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ascii="Times New Roman" w:hAnsi="方正小标宋简体" w:eastAsia="方正小标宋简体" w:cs="方正小标宋简体"/>
          <w:bCs/>
          <w:color w:val="000000"/>
          <w:sz w:val="48"/>
          <w:szCs w:val="48"/>
        </w:rPr>
      </w:pPr>
      <w:r>
        <w:rPr>
          <w:rFonts w:hint="eastAsia" w:ascii="Times New Roman" w:hAnsi="方正小标宋简体" w:eastAsia="方正小标宋简体" w:cs="方正小标宋简体"/>
          <w:bCs/>
          <w:color w:val="000000"/>
          <w:sz w:val="48"/>
          <w:szCs w:val="48"/>
        </w:rPr>
        <w:t>岳 阳 市 市 场 监 督 管 理 局</w:t>
      </w:r>
    </w:p>
    <w:p>
      <w:pPr>
        <w:spacing w:line="800" w:lineRule="exact"/>
        <w:jc w:val="center"/>
        <w:rPr>
          <w:rFonts w:hint="eastAsia" w:ascii="Times New Roman" w:hAnsi="方正小标宋简体" w:eastAsia="方正小标宋简体" w:cs="方正小标宋简体"/>
          <w:bCs/>
          <w:color w:val="000000"/>
          <w:sz w:val="72"/>
          <w:szCs w:val="72"/>
        </w:rPr>
      </w:pPr>
      <w:r>
        <w:rPr>
          <w:rFonts w:hint="eastAsia" w:ascii="Times New Roman" w:hAnsi="方正小标宋简体" w:eastAsia="方正小标宋简体" w:cs="方正小标宋简体"/>
          <w:bCs/>
          <w:color w:val="000000"/>
          <w:sz w:val="72"/>
          <w:szCs w:val="72"/>
        </w:rPr>
        <w:t>行政处罚决定书</w:t>
      </w:r>
    </w:p>
    <w:p>
      <w:pPr>
        <w:wordWrap w:val="0"/>
        <w:snapToGrid w:val="0"/>
        <w:spacing w:before="312" w:beforeLines="100" w:after="312" w:afterLines="100" w:line="200" w:lineRule="exact"/>
        <w:jc w:val="center"/>
        <w:rPr>
          <w:rFonts w:hint="eastAsia" w:ascii="Times New Roman" w:hAnsi="Times New Roman" w:eastAsia="仿宋_GB2312" w:cs="仿宋"/>
          <w:color w:val="000000"/>
          <w:sz w:val="32"/>
          <w:szCs w:val="32"/>
        </w:rPr>
      </w:pPr>
      <w:r>
        <w:rPr>
          <w:rFonts w:hint="eastAsia" w:ascii="黑体" w:hAnsi="黑体" w:eastAsia="黑体" w:cs="黑体"/>
          <w:color w:val="000000"/>
          <w:sz w:val="32"/>
          <w:szCs w:val="32"/>
        </w:rPr>
        <mc:AlternateContent>
          <mc:Choice Requires="wps">
            <w:drawing>
              <wp:anchor distT="0" distB="0" distL="114300" distR="114300" simplePos="0" relativeHeight="251714560" behindDoc="0" locked="0" layoutInCell="1" allowOverlap="1">
                <wp:simplePos x="0" y="0"/>
                <wp:positionH relativeFrom="column">
                  <wp:posOffset>25400</wp:posOffset>
                </wp:positionH>
                <wp:positionV relativeFrom="paragraph">
                  <wp:posOffset>20802600</wp:posOffset>
                </wp:positionV>
                <wp:extent cx="5761990" cy="1270"/>
                <wp:effectExtent l="15875" t="9525" r="13335" b="17780"/>
                <wp:wrapNone/>
                <wp:docPr id="4" name="直接箭头连接符 4"/>
                <wp:cNvGraphicFramePr/>
                <a:graphic xmlns:a="http://schemas.openxmlformats.org/drawingml/2006/main">
                  <a:graphicData uri="http://schemas.microsoft.com/office/word/2010/wordprocessingShape">
                    <wps:wsp>
                      <wps:cNvCnPr>
                        <a:cxnSpLocks noChangeShapeType="1"/>
                      </wps:cNvCnPr>
                      <wps:spPr bwMode="auto">
                        <a:xfrm>
                          <a:off x="0" y="0"/>
                          <a:ext cx="5761990" cy="1270"/>
                        </a:xfrm>
                        <a:prstGeom prst="straightConnector1">
                          <a:avLst/>
                        </a:prstGeom>
                        <a:noFill/>
                        <a:ln w="19050" cap="sq" cmpd="sng">
                          <a:solidFill>
                            <a:srgbClr val="000000"/>
                          </a:solidFill>
                          <a:round/>
                        </a:ln>
                      </wps:spPr>
                      <wps:bodyPr/>
                    </wps:wsp>
                  </a:graphicData>
                </a:graphic>
              </wp:anchor>
            </w:drawing>
          </mc:Choice>
          <mc:Fallback>
            <w:pict>
              <v:shape id="_x0000_s1026" o:spid="_x0000_s1026" o:spt="32" type="#_x0000_t32" style="position:absolute;left:0pt;margin-left:2pt;margin-top:1638pt;height:0.1pt;width:453.7pt;z-index:251714560;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14omtoAAAALAQAADwAAAAAAAAABACAAAAAiAAAAZHJzL2Rvd25yZXYueG1sUEsBAhQAFAAAAAgA&#10;h07iQIElvEPqAQAAiAMAAA4AAAAAAAAAAQAgAAAAKQEAAGRycy9lMm9Eb2MueG1sUEsFBgAAAAAG&#10;AAYAWQEAAIUFAAAAAA==&#10;">
                <v:fill on="f" focussize="0,0"/>
                <v:stroke weight="1.5pt" color="#000000" joinstyle="round" endcap="square"/>
                <v:imagedata o:title=""/>
                <o:lock v:ext="edit" aspectratio="f"/>
              </v:shape>
            </w:pict>
          </mc:Fallback>
        </mc:AlternateContent>
      </w:r>
      <w:r>
        <w:rPr>
          <w:rFonts w:hint="eastAsia" w:ascii="黑体" w:hAnsi="黑体" w:eastAsia="黑体" w:cs="黑体"/>
          <w:color w:val="000000"/>
          <w:sz w:val="32"/>
          <w:szCs w:val="32"/>
        </w:rPr>
        <w:t xml:space="preserve"> 岳市监南处字〔20</w:t>
      </w:r>
      <w:r>
        <w:rPr>
          <w:rFonts w:hint="eastAsia" w:ascii="黑体" w:hAnsi="黑体" w:eastAsia="黑体" w:cs="黑体"/>
          <w:color w:val="000000"/>
          <w:sz w:val="32"/>
          <w:szCs w:val="32"/>
          <w:lang w:val="en-US" w:eastAsia="zh-CN"/>
        </w:rPr>
        <w:t>20</w:t>
      </w:r>
      <w:r>
        <w:rPr>
          <w:rFonts w:hint="eastAsia" w:ascii="黑体" w:hAnsi="黑体" w:eastAsia="黑体" w:cs="黑体"/>
          <w:color w:val="000000"/>
          <w:sz w:val="32"/>
          <w:szCs w:val="32"/>
        </w:rPr>
        <w:t>〕</w:t>
      </w:r>
      <w:r>
        <w:rPr>
          <w:rFonts w:hint="eastAsia" w:ascii="黑体" w:hAnsi="黑体" w:eastAsia="黑体" w:cs="黑体"/>
          <w:color w:val="000000"/>
          <w:sz w:val="32"/>
          <w:szCs w:val="32"/>
          <w:lang w:val="en-US" w:eastAsia="zh-CN"/>
        </w:rPr>
        <w:t>27</w:t>
      </w:r>
      <w:r>
        <w:rPr>
          <w:rFonts w:hint="eastAsia" w:ascii="黑体" w:hAnsi="黑体" w:eastAsia="黑体" w:cs="黑体"/>
          <w:color w:val="000000"/>
          <w:sz w:val="32"/>
          <w:szCs w:val="32"/>
        </w:rPr>
        <w:t>号</w:t>
      </w:r>
    </w:p>
    <w:p>
      <w:pPr>
        <w:spacing w:line="120" w:lineRule="exact"/>
        <w:rPr>
          <w:rFonts w:hint="eastAsia"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ind w:firstLine="360" w:firstLineChars="100"/>
        <w:jc w:val="center"/>
        <w:rPr>
          <w:rFonts w:hint="eastAsia" w:ascii="黑体" w:hAnsi="黑体" w:eastAsia="黑体" w:cs="黑体"/>
          <w:sz w:val="36"/>
          <w:szCs w:val="36"/>
          <w:lang w:eastAsia="zh-CN"/>
        </w:rPr>
      </w:pPr>
      <w:r>
        <w:rPr>
          <w:rFonts w:hint="eastAsia" w:ascii="黑体" w:hAnsi="黑体" w:eastAsia="黑体" w:cs="黑体"/>
          <w:sz w:val="36"/>
          <w:szCs w:val="36"/>
        </w:rPr>
        <w:t>关于</w:t>
      </w:r>
      <w:r>
        <w:rPr>
          <w:rFonts w:hint="eastAsia" w:ascii="黑体" w:hAnsi="黑体" w:eastAsia="黑体" w:cs="黑体"/>
          <w:sz w:val="36"/>
          <w:szCs w:val="36"/>
          <w:lang w:eastAsia="zh-CN"/>
        </w:rPr>
        <w:t>徐春花</w:t>
      </w:r>
      <w:r>
        <w:rPr>
          <w:rFonts w:hint="eastAsia" w:ascii="黑体" w:hAnsi="黑体" w:eastAsia="黑体" w:cs="黑体"/>
          <w:sz w:val="36"/>
          <w:szCs w:val="36"/>
        </w:rPr>
        <w:t>无</w:t>
      </w:r>
      <w:r>
        <w:rPr>
          <w:rFonts w:hint="eastAsia" w:ascii="黑体" w:hAnsi="黑体" w:eastAsia="黑体" w:cs="黑体"/>
          <w:sz w:val="36"/>
          <w:szCs w:val="36"/>
          <w:lang w:eastAsia="zh-CN"/>
        </w:rPr>
        <w:t>照</w:t>
      </w:r>
      <w:r>
        <w:rPr>
          <w:rFonts w:hint="eastAsia" w:ascii="黑体" w:hAnsi="黑体" w:eastAsia="黑体" w:cs="黑体"/>
          <w:sz w:val="36"/>
          <w:szCs w:val="36"/>
        </w:rPr>
        <w:t>从事</w:t>
      </w:r>
      <w:r>
        <w:rPr>
          <w:rFonts w:hint="eastAsia" w:ascii="黑体" w:hAnsi="黑体" w:eastAsia="黑体" w:cs="黑体"/>
          <w:sz w:val="36"/>
          <w:szCs w:val="36"/>
          <w:lang w:eastAsia="zh-CN"/>
        </w:rPr>
        <w:t>铝合金门窗</w:t>
      </w:r>
    </w:p>
    <w:p>
      <w:pPr>
        <w:ind w:firstLine="360" w:firstLineChars="100"/>
        <w:jc w:val="center"/>
        <w:rPr>
          <w:rFonts w:hint="eastAsia" w:ascii="黑体" w:hAnsi="黑体" w:eastAsia="黑体" w:cs="黑体"/>
          <w:bCs/>
          <w:sz w:val="36"/>
          <w:szCs w:val="36"/>
        </w:rPr>
      </w:pPr>
      <w:r>
        <w:rPr>
          <w:rFonts w:hint="eastAsia" w:ascii="黑体" w:hAnsi="黑体" w:eastAsia="黑体" w:cs="黑体"/>
          <w:sz w:val="36"/>
          <w:szCs w:val="36"/>
          <w:lang w:eastAsia="zh-CN"/>
        </w:rPr>
        <w:t>加工制作</w:t>
      </w:r>
      <w:r>
        <w:rPr>
          <w:rFonts w:hint="eastAsia" w:ascii="黑体" w:hAnsi="黑体" w:eastAsia="黑体" w:cs="黑体"/>
          <w:sz w:val="36"/>
          <w:szCs w:val="36"/>
        </w:rPr>
        <w:t>经营的</w:t>
      </w:r>
      <w:r>
        <w:rPr>
          <w:rFonts w:hint="eastAsia" w:ascii="黑体" w:hAnsi="黑体" w:eastAsia="黑体" w:cs="黑体"/>
          <w:bCs/>
          <w:sz w:val="36"/>
          <w:szCs w:val="36"/>
        </w:rPr>
        <w:t>处罚决定</w:t>
      </w:r>
    </w:p>
    <w:p>
      <w:pPr>
        <w:ind w:firstLine="360" w:firstLineChars="100"/>
        <w:jc w:val="center"/>
        <w:rPr>
          <w:rFonts w:hint="eastAsia" w:ascii="黑体" w:hAnsi="黑体" w:eastAsia="黑体" w:cs="黑体"/>
          <w:sz w:val="36"/>
          <w:szCs w:val="36"/>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当事人：徐春花</w:t>
      </w:r>
      <w:r>
        <w:rPr>
          <w:rFonts w:hint="eastAsia" w:ascii="仿宋" w:hAnsi="仿宋" w:eastAsia="仿宋" w:cs="仿宋"/>
          <w:sz w:val="32"/>
          <w:szCs w:val="32"/>
        </w:rPr>
        <w:t>,</w:t>
      </w:r>
      <w:r>
        <w:rPr>
          <w:rFonts w:hint="eastAsia" w:ascii="仿宋" w:hAnsi="仿宋" w:eastAsia="仿宋" w:cs="仿宋"/>
          <w:sz w:val="32"/>
          <w:szCs w:val="32"/>
          <w:lang w:eastAsia="zh-CN"/>
        </w:rPr>
        <w:t>女</w:t>
      </w:r>
      <w:r>
        <w:rPr>
          <w:rFonts w:hint="eastAsia" w:ascii="仿宋" w:hAnsi="仿宋" w:eastAsia="仿宋" w:cs="仿宋"/>
          <w:sz w:val="32"/>
          <w:szCs w:val="32"/>
        </w:rPr>
        <w:t>，汉族，</w:t>
      </w:r>
      <w:r>
        <w:rPr>
          <w:rFonts w:hint="eastAsia" w:ascii="仿宋" w:hAnsi="仿宋" w:eastAsia="仿宋" w:cs="仿宋"/>
          <w:sz w:val="32"/>
          <w:szCs w:val="32"/>
          <w:lang w:val="en-US" w:eastAsia="zh-CN"/>
        </w:rPr>
        <w:t>48</w:t>
      </w:r>
      <w:r>
        <w:rPr>
          <w:rFonts w:hint="eastAsia" w:ascii="仿宋" w:hAnsi="仿宋" w:eastAsia="仿宋" w:cs="仿宋"/>
          <w:sz w:val="32"/>
          <w:szCs w:val="32"/>
        </w:rPr>
        <w:t>岁，</w:t>
      </w:r>
      <w:r>
        <w:rPr>
          <w:rFonts w:hint="eastAsia" w:ascii="仿宋" w:hAnsi="仿宋" w:eastAsia="仿宋" w:cs="仿宋"/>
          <w:sz w:val="32"/>
          <w:szCs w:val="32"/>
          <w:lang w:eastAsia="zh-CN"/>
        </w:rPr>
        <w:t>福建省莆田市城厢区常太镇金川村</w:t>
      </w:r>
      <w:r>
        <w:rPr>
          <w:rFonts w:hint="eastAsia" w:ascii="仿宋" w:hAnsi="仿宋" w:eastAsia="仿宋" w:cs="仿宋"/>
          <w:sz w:val="32"/>
          <w:szCs w:val="32"/>
        </w:rPr>
        <w:t>人，身份证号：</w:t>
      </w:r>
      <w:r>
        <w:rPr>
          <w:rFonts w:hint="eastAsia" w:ascii="仿宋" w:hAnsi="仿宋" w:eastAsia="仿宋" w:cs="仿宋"/>
          <w:sz w:val="32"/>
          <w:szCs w:val="32"/>
          <w:lang w:val="en-US" w:eastAsia="zh-CN"/>
        </w:rPr>
        <w:t>3503211972031</w:t>
      </w:r>
      <w:r>
        <w:rPr>
          <w:rFonts w:hint="eastAsia" w:ascii="仿宋" w:hAnsi="仿宋" w:eastAsia="仿宋" w:cs="仿宋"/>
          <w:sz w:val="32"/>
          <w:szCs w:val="32"/>
        </w:rPr>
        <w:t>*****</w:t>
      </w:r>
      <w:r>
        <w:rPr>
          <w:rFonts w:hint="eastAsia" w:ascii="仿宋" w:hAnsi="仿宋" w:eastAsia="仿宋" w:cs="仿宋"/>
          <w:sz w:val="32"/>
          <w:szCs w:val="32"/>
          <w:lang w:val="en-US" w:eastAsia="zh-CN"/>
        </w:rPr>
        <w:t>。</w:t>
      </w:r>
    </w:p>
    <w:p>
      <w:pPr>
        <w:spacing w:line="276" w:lineRule="auto"/>
        <w:ind w:firstLine="640" w:firstLineChars="200"/>
        <w:rPr>
          <w:rFonts w:hint="eastAsia" w:ascii="仿宋" w:hAnsi="仿宋" w:eastAsia="仿宋" w:cs="仿宋"/>
          <w:sz w:val="32"/>
          <w:szCs w:val="32"/>
        </w:rPr>
      </w:pPr>
      <w:r>
        <w:rPr>
          <w:rFonts w:hint="eastAsia" w:ascii="仿宋" w:hAnsi="仿宋" w:eastAsia="仿宋" w:cs="仿宋"/>
          <w:sz w:val="32"/>
          <w:szCs w:val="32"/>
        </w:rPr>
        <w:t>经查：当事人</w:t>
      </w:r>
      <w:r>
        <w:rPr>
          <w:rFonts w:hint="eastAsia" w:ascii="仿宋" w:hAnsi="仿宋" w:eastAsia="仿宋" w:cs="仿宋"/>
          <w:sz w:val="32"/>
          <w:szCs w:val="32"/>
          <w:lang w:eastAsia="zh-CN"/>
        </w:rPr>
        <w:t>徐春花</w:t>
      </w:r>
      <w:r>
        <w:rPr>
          <w:rFonts w:hint="eastAsia" w:ascii="仿宋" w:hAnsi="仿宋" w:eastAsia="仿宋" w:cs="仿宋"/>
          <w:sz w:val="32"/>
          <w:szCs w:val="32"/>
        </w:rPr>
        <w:t>在未办理《营业执照》的情况下，擅自在岳阳市南湖新区</w:t>
      </w:r>
      <w:r>
        <w:rPr>
          <w:rFonts w:hint="eastAsia" w:ascii="仿宋" w:hAnsi="仿宋" w:eastAsia="仿宋" w:cs="仿宋"/>
          <w:sz w:val="32"/>
          <w:szCs w:val="32"/>
          <w:lang w:eastAsia="zh-CN"/>
        </w:rPr>
        <w:t>职院后街</w:t>
      </w:r>
      <w:r>
        <w:rPr>
          <w:rFonts w:hint="eastAsia" w:ascii="仿宋" w:hAnsi="仿宋" w:eastAsia="仿宋" w:cs="仿宋"/>
          <w:sz w:val="32"/>
          <w:szCs w:val="32"/>
        </w:rPr>
        <w:t>从事</w:t>
      </w:r>
      <w:r>
        <w:rPr>
          <w:rFonts w:hint="eastAsia" w:ascii="仿宋" w:hAnsi="仿宋" w:eastAsia="仿宋" w:cs="仿宋"/>
          <w:sz w:val="32"/>
          <w:szCs w:val="32"/>
          <w:lang w:eastAsia="zh-CN"/>
        </w:rPr>
        <w:t>铝合金</w:t>
      </w:r>
      <w:r>
        <w:rPr>
          <w:rFonts w:hint="eastAsia" w:ascii="仿宋" w:hAnsi="仿宋" w:eastAsia="仿宋" w:cs="仿宋"/>
          <w:sz w:val="32"/>
          <w:szCs w:val="32"/>
        </w:rPr>
        <w:t>经营</w:t>
      </w:r>
      <w:r>
        <w:rPr>
          <w:rFonts w:hint="eastAsia" w:ascii="仿宋" w:hAnsi="仿宋" w:eastAsia="仿宋" w:cs="仿宋"/>
          <w:sz w:val="32"/>
          <w:szCs w:val="32"/>
          <w:lang w:eastAsia="zh-CN"/>
        </w:rPr>
        <w:t>。</w:t>
      </w:r>
      <w:r>
        <w:rPr>
          <w:rFonts w:hint="eastAsia" w:ascii="仿宋" w:hAnsi="仿宋" w:eastAsia="仿宋" w:cs="仿宋"/>
          <w:sz w:val="32"/>
          <w:szCs w:val="32"/>
        </w:rPr>
        <w:t>经调查核实，当事人在未办理《营业执照》的情况下，</w:t>
      </w:r>
      <w:r>
        <w:rPr>
          <w:rFonts w:hint="eastAsia" w:ascii="仿宋" w:hAnsi="仿宋" w:eastAsia="仿宋"/>
          <w:sz w:val="32"/>
          <w:szCs w:val="32"/>
        </w:rPr>
        <w:t>于20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4</w:t>
      </w:r>
      <w:r>
        <w:rPr>
          <w:rFonts w:hint="eastAsia" w:ascii="仿宋" w:hAnsi="仿宋" w:eastAsia="仿宋"/>
          <w:sz w:val="32"/>
          <w:szCs w:val="32"/>
        </w:rPr>
        <w:t>日开始</w:t>
      </w:r>
      <w:r>
        <w:rPr>
          <w:rFonts w:hint="eastAsia" w:ascii="仿宋" w:hAnsi="仿宋" w:eastAsia="仿宋"/>
          <w:sz w:val="32"/>
          <w:szCs w:val="32"/>
          <w:lang w:eastAsia="zh-CN"/>
        </w:rPr>
        <w:t>从岳阳市老钢材市场花费</w:t>
      </w:r>
      <w:r>
        <w:rPr>
          <w:rFonts w:hint="eastAsia" w:ascii="仿宋" w:hAnsi="仿宋" w:eastAsia="仿宋"/>
          <w:sz w:val="32"/>
          <w:szCs w:val="32"/>
          <w:lang w:val="en-US" w:eastAsia="zh-CN"/>
        </w:rPr>
        <w:t>,6000元</w:t>
      </w:r>
      <w:r>
        <w:rPr>
          <w:rFonts w:hint="eastAsia" w:ascii="仿宋" w:hAnsi="仿宋" w:eastAsia="仿宋"/>
          <w:sz w:val="32"/>
          <w:szCs w:val="32"/>
          <w:lang w:eastAsia="zh-CN"/>
        </w:rPr>
        <w:t>购进一批铝合金管，以每平方</w:t>
      </w:r>
      <w:r>
        <w:rPr>
          <w:rFonts w:hint="eastAsia" w:ascii="仿宋" w:hAnsi="仿宋" w:eastAsia="仿宋"/>
          <w:sz w:val="32"/>
          <w:szCs w:val="32"/>
          <w:lang w:val="en-US" w:eastAsia="zh-CN"/>
        </w:rPr>
        <w:t>100至150元不等的价格，</w:t>
      </w:r>
      <w:r>
        <w:rPr>
          <w:rFonts w:hint="eastAsia" w:ascii="仿宋" w:hAnsi="仿宋" w:eastAsia="仿宋"/>
          <w:sz w:val="32"/>
          <w:szCs w:val="32"/>
          <w:lang w:eastAsia="zh-CN"/>
        </w:rPr>
        <w:t>在岳阳市南湖新区职院后街</w:t>
      </w:r>
      <w:r>
        <w:rPr>
          <w:rFonts w:hint="eastAsia" w:ascii="仿宋" w:hAnsi="仿宋" w:eastAsia="仿宋"/>
          <w:sz w:val="32"/>
          <w:szCs w:val="32"/>
        </w:rPr>
        <w:t>擅自从事</w:t>
      </w:r>
      <w:r>
        <w:rPr>
          <w:rFonts w:hint="eastAsia" w:ascii="仿宋" w:hAnsi="仿宋" w:eastAsia="仿宋" w:cs="仿宋"/>
          <w:sz w:val="32"/>
          <w:szCs w:val="32"/>
          <w:lang w:eastAsia="zh-CN"/>
        </w:rPr>
        <w:t>铝合金门窗加工制作</w:t>
      </w:r>
      <w:r>
        <w:rPr>
          <w:rFonts w:hint="eastAsia" w:ascii="仿宋" w:hAnsi="仿宋" w:eastAsia="仿宋"/>
          <w:sz w:val="32"/>
          <w:szCs w:val="32"/>
        </w:rPr>
        <w:t>经营。</w:t>
      </w:r>
      <w:r>
        <w:rPr>
          <w:rFonts w:hint="eastAsia" w:ascii="仿宋" w:hAnsi="仿宋" w:eastAsia="仿宋"/>
          <w:sz w:val="32"/>
          <w:szCs w:val="32"/>
          <w:lang w:eastAsia="zh-CN"/>
        </w:rPr>
        <w:t>截止</w:t>
      </w:r>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23</w:t>
      </w:r>
      <w:r>
        <w:rPr>
          <w:rFonts w:hint="eastAsia" w:ascii="仿宋" w:hAnsi="仿宋" w:eastAsia="仿宋"/>
          <w:sz w:val="32"/>
          <w:szCs w:val="32"/>
        </w:rPr>
        <w:t>日</w:t>
      </w:r>
      <w:r>
        <w:rPr>
          <w:rFonts w:hint="eastAsia" w:ascii="仿宋" w:hAnsi="仿宋" w:eastAsia="仿宋"/>
          <w:sz w:val="32"/>
          <w:szCs w:val="32"/>
          <w:lang w:eastAsia="zh-CN"/>
        </w:rPr>
        <w:t>，</w:t>
      </w:r>
      <w:r>
        <w:rPr>
          <w:rFonts w:hint="eastAsia" w:ascii="仿宋" w:hAnsi="仿宋" w:eastAsia="仿宋"/>
          <w:sz w:val="32"/>
          <w:szCs w:val="32"/>
        </w:rPr>
        <w:t>从中获取利润</w:t>
      </w:r>
      <w:r>
        <w:rPr>
          <w:rFonts w:hint="eastAsia" w:ascii="仿宋" w:hAnsi="仿宋" w:eastAsia="仿宋"/>
          <w:sz w:val="32"/>
          <w:szCs w:val="32"/>
          <w:lang w:val="en-US" w:eastAsia="zh-CN"/>
        </w:rPr>
        <w:t>4530元</w:t>
      </w:r>
      <w:r>
        <w:rPr>
          <w:rFonts w:hint="eastAsia" w:ascii="仿宋" w:hAnsi="仿宋" w:eastAsia="仿宋"/>
          <w:sz w:val="32"/>
          <w:szCs w:val="32"/>
        </w:rPr>
        <w:t>。</w:t>
      </w:r>
    </w:p>
    <w:p>
      <w:pPr>
        <w:spacing w:line="276" w:lineRule="auto"/>
        <w:rPr>
          <w:rFonts w:hint="eastAsia" w:ascii="仿宋" w:hAnsi="仿宋" w:eastAsia="仿宋" w:cs="仿宋"/>
          <w:sz w:val="32"/>
          <w:szCs w:val="32"/>
        </w:rPr>
      </w:pPr>
      <w:r>
        <w:rPr>
          <w:rFonts w:hint="eastAsia" w:ascii="仿宋" w:hAnsi="仿宋" w:eastAsia="仿宋" w:cs="仿宋"/>
          <w:sz w:val="32"/>
          <w:szCs w:val="32"/>
        </w:rPr>
        <w:t>上述事实，主要有以下证据证明：</w:t>
      </w:r>
    </w:p>
    <w:p>
      <w:pPr>
        <w:numPr>
          <w:ilvl w:val="0"/>
          <w:numId w:val="1"/>
        </w:numPr>
        <w:tabs>
          <w:tab w:val="left" w:pos="1080"/>
          <w:tab w:val="left" w:pos="1200"/>
          <w:tab w:val="left" w:pos="2280"/>
        </w:tabs>
        <w:spacing w:line="360" w:lineRule="auto"/>
        <w:ind w:left="0" w:firstLine="640" w:firstLineChars="200"/>
        <w:rPr>
          <w:rFonts w:hint="eastAsia" w:ascii="仿宋" w:hAnsi="仿宋" w:eastAsia="仿宋" w:cs="仿宋"/>
          <w:sz w:val="32"/>
          <w:szCs w:val="32"/>
        </w:rPr>
      </w:pPr>
      <w:r>
        <w:rPr>
          <w:rFonts w:hint="eastAsia" w:ascii="仿宋" w:hAnsi="仿宋" w:eastAsia="仿宋" w:cs="仿宋"/>
          <w:sz w:val="32"/>
          <w:szCs w:val="32"/>
        </w:rPr>
        <w:t>当事人的身份证复印件1份，证明当事人的身份情况。</w:t>
      </w:r>
    </w:p>
    <w:p>
      <w:pPr>
        <w:numPr>
          <w:ilvl w:val="0"/>
          <w:numId w:val="1"/>
        </w:numPr>
        <w:tabs>
          <w:tab w:val="left" w:pos="1080"/>
          <w:tab w:val="left" w:pos="1200"/>
          <w:tab w:val="left" w:pos="2280"/>
        </w:tabs>
        <w:spacing w:line="360" w:lineRule="auto"/>
        <w:ind w:left="0" w:firstLine="640" w:firstLineChars="200"/>
        <w:rPr>
          <w:rFonts w:hint="eastAsia" w:ascii="仿宋" w:hAnsi="仿宋" w:eastAsia="仿宋" w:cs="仿宋"/>
          <w:sz w:val="32"/>
          <w:szCs w:val="32"/>
        </w:rPr>
      </w:pPr>
      <w:r>
        <w:rPr>
          <w:rFonts w:hint="eastAsia" w:ascii="仿宋" w:hAnsi="仿宋" w:eastAsia="仿宋" w:cs="仿宋"/>
          <w:sz w:val="32"/>
          <w:szCs w:val="32"/>
        </w:rPr>
        <w:t>现场检查笔录1份，证明当事人有在未办理《营业执照》的情况下，擅自从事</w:t>
      </w:r>
      <w:r>
        <w:rPr>
          <w:rFonts w:hint="eastAsia" w:ascii="仿宋" w:hAnsi="仿宋" w:eastAsia="仿宋" w:cs="仿宋"/>
          <w:sz w:val="32"/>
          <w:szCs w:val="32"/>
          <w:lang w:eastAsia="zh-CN"/>
        </w:rPr>
        <w:t>铝合金门窗加工制作</w:t>
      </w:r>
      <w:r>
        <w:rPr>
          <w:rFonts w:hint="eastAsia" w:ascii="仿宋" w:hAnsi="仿宋" w:eastAsia="仿宋" w:cs="仿宋"/>
          <w:sz w:val="32"/>
          <w:szCs w:val="32"/>
        </w:rPr>
        <w:t>经营的事实。</w:t>
      </w:r>
    </w:p>
    <w:p>
      <w:pPr>
        <w:numPr>
          <w:ilvl w:val="0"/>
          <w:numId w:val="1"/>
        </w:numPr>
        <w:tabs>
          <w:tab w:val="left" w:pos="1080"/>
          <w:tab w:val="left" w:pos="1200"/>
          <w:tab w:val="left" w:pos="2280"/>
        </w:tabs>
        <w:spacing w:line="360" w:lineRule="auto"/>
        <w:ind w:left="0" w:firstLine="640" w:firstLineChars="200"/>
        <w:rPr>
          <w:rFonts w:hint="eastAsia" w:ascii="仿宋" w:hAnsi="仿宋" w:eastAsia="仿宋" w:cs="仿宋"/>
          <w:sz w:val="32"/>
          <w:szCs w:val="32"/>
        </w:rPr>
      </w:pPr>
      <w:r>
        <w:rPr>
          <w:rFonts w:hint="eastAsia" w:ascii="仿宋" w:hAnsi="仿宋" w:eastAsia="仿宋" w:cs="仿宋"/>
          <w:sz w:val="32"/>
          <w:szCs w:val="32"/>
        </w:rPr>
        <w:t>询问笔录1份，证明当事人有在未办理《营业执照》的情况下,擅自从事</w:t>
      </w:r>
      <w:r>
        <w:rPr>
          <w:rFonts w:hint="eastAsia" w:ascii="仿宋" w:hAnsi="仿宋" w:eastAsia="仿宋" w:cs="仿宋"/>
          <w:sz w:val="32"/>
          <w:szCs w:val="32"/>
          <w:lang w:eastAsia="zh-CN"/>
        </w:rPr>
        <w:t>铝合金门窗加工制作</w:t>
      </w:r>
      <w:r>
        <w:rPr>
          <w:rFonts w:hint="eastAsia" w:ascii="仿宋" w:hAnsi="仿宋" w:eastAsia="仿宋" w:cs="仿宋"/>
          <w:sz w:val="32"/>
          <w:szCs w:val="32"/>
        </w:rPr>
        <w:t>经营的行为。</w:t>
      </w:r>
    </w:p>
    <w:p>
      <w:pPr>
        <w:numPr>
          <w:ilvl w:val="0"/>
          <w:numId w:val="1"/>
        </w:numPr>
        <w:tabs>
          <w:tab w:val="left" w:pos="1080"/>
          <w:tab w:val="left" w:pos="1200"/>
          <w:tab w:val="left" w:pos="2280"/>
        </w:tabs>
        <w:spacing w:line="360" w:lineRule="auto"/>
        <w:ind w:left="0" w:firstLine="640" w:firstLineChars="200"/>
        <w:rPr>
          <w:rFonts w:hint="eastAsia" w:ascii="仿宋" w:hAnsi="仿宋" w:eastAsia="仿宋" w:cs="仿宋"/>
          <w:sz w:val="32"/>
          <w:szCs w:val="32"/>
        </w:rPr>
      </w:pPr>
      <w:r>
        <w:rPr>
          <w:rFonts w:hint="eastAsia" w:ascii="仿宋" w:hAnsi="仿宋" w:eastAsia="仿宋" w:cs="仿宋"/>
          <w:sz w:val="32"/>
          <w:szCs w:val="32"/>
        </w:rPr>
        <w:t>当事人经营场所照片打印资料一张，证明当事人经营场所的情况及有在未办理《营业执照》的情况下，擅自从事</w:t>
      </w:r>
      <w:r>
        <w:rPr>
          <w:rFonts w:hint="eastAsia" w:ascii="仿宋" w:hAnsi="仿宋" w:eastAsia="仿宋" w:cs="仿宋"/>
          <w:sz w:val="32"/>
          <w:szCs w:val="32"/>
          <w:lang w:eastAsia="zh-CN"/>
        </w:rPr>
        <w:t>铝合金门窗加工制作</w:t>
      </w:r>
      <w:r>
        <w:rPr>
          <w:rFonts w:hint="eastAsia" w:ascii="仿宋" w:hAnsi="仿宋" w:eastAsia="仿宋" w:cs="仿宋"/>
          <w:sz w:val="32"/>
          <w:szCs w:val="32"/>
        </w:rPr>
        <w:t>经营的事实。</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 xml:space="preserve"> 以上证据由本局执法人员依法调查取得，符合法律、法规、规章等关于证据的规定，已查证属实，并经当事人发表意见，无异议，可以作为认定事实的依据。   </w:t>
      </w:r>
    </w:p>
    <w:p>
      <w:pPr>
        <w:ind w:firstLine="320" w:firstLineChars="100"/>
        <w:rPr>
          <w:rFonts w:hint="eastAsia" w:ascii="仿宋" w:hAnsi="仿宋" w:eastAsia="仿宋" w:cs="仿宋"/>
          <w:sz w:val="32"/>
          <w:szCs w:val="32"/>
        </w:rPr>
      </w:pPr>
      <w:r>
        <w:rPr>
          <w:rFonts w:hint="eastAsia" w:ascii="仿宋" w:hAnsi="仿宋" w:eastAsia="仿宋" w:cs="仿宋_GB2312"/>
          <w:sz w:val="32"/>
          <w:szCs w:val="32"/>
        </w:rPr>
        <w:t>本局于2020年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26</w:t>
      </w:r>
      <w:r>
        <w:rPr>
          <w:rFonts w:hint="eastAsia" w:ascii="仿宋" w:hAnsi="仿宋" w:eastAsia="仿宋" w:cs="仿宋_GB2312"/>
          <w:sz w:val="32"/>
          <w:szCs w:val="32"/>
        </w:rPr>
        <w:t>日对当事人送达了岳市</w:t>
      </w:r>
      <w:r>
        <w:rPr>
          <w:rFonts w:hint="eastAsia" w:ascii="仿宋" w:hAnsi="仿宋" w:eastAsia="仿宋" w:cs="仿宋_GB2312"/>
          <w:sz w:val="32"/>
          <w:szCs w:val="32"/>
          <w:lang w:eastAsia="zh-CN"/>
        </w:rPr>
        <w:t>监</w:t>
      </w:r>
      <w:r>
        <w:rPr>
          <w:rFonts w:hint="eastAsia" w:ascii="仿宋" w:hAnsi="仿宋" w:eastAsia="仿宋" w:cs="仿宋_GB2312"/>
          <w:sz w:val="32"/>
          <w:szCs w:val="32"/>
        </w:rPr>
        <w:t>南</w:t>
      </w:r>
      <w:r>
        <w:rPr>
          <w:rFonts w:hint="eastAsia" w:ascii="仿宋" w:hAnsi="仿宋" w:eastAsia="仿宋" w:cs="仿宋_GB2312"/>
          <w:sz w:val="32"/>
          <w:szCs w:val="32"/>
          <w:lang w:eastAsia="zh-CN"/>
        </w:rPr>
        <w:t>听</w:t>
      </w:r>
      <w:r>
        <w:rPr>
          <w:rFonts w:hint="eastAsia" w:ascii="仿宋" w:hAnsi="仿宋" w:eastAsia="仿宋" w:cs="仿宋_GB2312"/>
          <w:sz w:val="32"/>
          <w:szCs w:val="32"/>
        </w:rPr>
        <w:t>告字（2020）</w:t>
      </w:r>
      <w:r>
        <w:rPr>
          <w:rFonts w:hint="eastAsia" w:ascii="仿宋" w:hAnsi="仿宋" w:eastAsia="仿宋" w:cs="仿宋_GB2312"/>
          <w:sz w:val="32"/>
          <w:szCs w:val="32"/>
          <w:lang w:val="en-US" w:eastAsia="zh-CN"/>
        </w:rPr>
        <w:t>28</w:t>
      </w:r>
      <w:r>
        <w:rPr>
          <w:rFonts w:hint="eastAsia" w:ascii="仿宋" w:hAnsi="仿宋" w:eastAsia="仿宋" w:cs="仿宋_GB2312"/>
          <w:sz w:val="32"/>
          <w:szCs w:val="32"/>
        </w:rPr>
        <w:t>号《行政处罚</w:t>
      </w:r>
      <w:r>
        <w:rPr>
          <w:rFonts w:hint="eastAsia" w:ascii="仿宋" w:hAnsi="仿宋" w:eastAsia="仿宋" w:cs="仿宋_GB2312"/>
          <w:sz w:val="32"/>
          <w:szCs w:val="32"/>
          <w:lang w:eastAsia="zh-CN"/>
        </w:rPr>
        <w:t>听证</w:t>
      </w:r>
      <w:r>
        <w:rPr>
          <w:rFonts w:hint="eastAsia" w:ascii="仿宋" w:hAnsi="仿宋" w:eastAsia="仿宋" w:cs="仿宋_GB2312"/>
          <w:sz w:val="32"/>
          <w:szCs w:val="32"/>
        </w:rPr>
        <w:t>告知书》，当事人在法定期限内未提出陈述和申辩意见，</w:t>
      </w:r>
      <w:r>
        <w:rPr>
          <w:rFonts w:hint="eastAsia" w:ascii="仿宋" w:hAnsi="仿宋" w:eastAsia="仿宋" w:cs="仿宋_GB2312"/>
          <w:sz w:val="32"/>
          <w:szCs w:val="32"/>
          <w:lang w:eastAsia="zh-CN"/>
        </w:rPr>
        <w:t>也未提出听证要求，</w:t>
      </w:r>
      <w:r>
        <w:rPr>
          <w:rFonts w:hint="eastAsia" w:ascii="仿宋" w:hAnsi="仿宋" w:eastAsia="仿宋" w:cs="仿宋_GB2312"/>
          <w:sz w:val="32"/>
          <w:szCs w:val="32"/>
        </w:rPr>
        <w:t>对上述证据也未提出异议</w:t>
      </w:r>
      <w:r>
        <w:rPr>
          <w:rFonts w:hint="eastAsia" w:ascii="仿宋" w:hAnsi="仿宋" w:eastAsia="仿宋" w:cs="仿宋"/>
          <w:sz w:val="32"/>
          <w:szCs w:val="32"/>
        </w:rPr>
        <w:t xml:space="preserve">。                  </w:t>
      </w:r>
    </w:p>
    <w:p>
      <w:pPr>
        <w:spacing w:line="276"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本局认为：当事人的行为违反了国务院令第684号《无证无照经营查处办法》第二条的规定：“</w:t>
      </w:r>
      <w:r>
        <w:rPr>
          <w:rFonts w:hint="eastAsia" w:ascii="仿宋" w:hAnsi="仿宋" w:eastAsia="仿宋" w:cs="仿宋"/>
          <w:color w:val="000000"/>
          <w:sz w:val="32"/>
          <w:szCs w:val="32"/>
          <w:shd w:val="clear" w:color="auto" w:fill="FFFFFF"/>
        </w:rPr>
        <w:t>任何单位或者个人不得违反法律、法规、国务院决定的规定，从事无证无照经营</w:t>
      </w:r>
      <w:r>
        <w:rPr>
          <w:rFonts w:hint="eastAsia" w:ascii="仿宋" w:hAnsi="仿宋" w:eastAsia="仿宋" w:cs="仿宋"/>
          <w:sz w:val="32"/>
          <w:szCs w:val="32"/>
        </w:rPr>
        <w:t>”。属于</w:t>
      </w:r>
      <w:r>
        <w:rPr>
          <w:rFonts w:hint="eastAsia" w:ascii="仿宋" w:hAnsi="仿宋" w:eastAsia="仿宋" w:cs="仿宋"/>
          <w:sz w:val="32"/>
          <w:szCs w:val="32"/>
          <w:lang w:eastAsia="zh-CN"/>
        </w:rPr>
        <w:t>未依法取得营业执照从事经营活动</w:t>
      </w:r>
      <w:r>
        <w:rPr>
          <w:rFonts w:hint="eastAsia" w:ascii="仿宋" w:hAnsi="仿宋" w:eastAsia="仿宋" w:cs="仿宋"/>
          <w:sz w:val="32"/>
          <w:szCs w:val="32"/>
        </w:rPr>
        <w:t>的违法行为。</w:t>
      </w:r>
    </w:p>
    <w:p>
      <w:pPr>
        <w:tabs>
          <w:tab w:val="left" w:pos="720"/>
        </w:tabs>
        <w:spacing w:line="360" w:lineRule="auto"/>
        <w:ind w:firstLine="640" w:firstLineChars="200"/>
        <w:rPr>
          <w:rFonts w:hint="eastAsia" w:ascii="仿宋" w:hAnsi="仿宋" w:eastAsia="仿宋" w:cs="仿宋"/>
          <w:sz w:val="32"/>
          <w:szCs w:val="32"/>
        </w:rPr>
      </w:pPr>
      <w:r>
        <w:rPr>
          <w:rFonts w:hint="eastAsia" w:ascii="仿宋" w:hAnsi="仿宋" w:eastAsia="仿宋" w:cs="仿宋"/>
          <w:bCs/>
          <w:sz w:val="32"/>
          <w:szCs w:val="32"/>
        </w:rPr>
        <w:t>案发后，当事人能够</w:t>
      </w:r>
      <w:r>
        <w:rPr>
          <w:rFonts w:hint="eastAsia" w:ascii="仿宋" w:hAnsi="仿宋" w:eastAsia="仿宋" w:cs="仿宋"/>
          <w:sz w:val="32"/>
          <w:szCs w:val="32"/>
        </w:rPr>
        <w:t>积极配合市场监管部门调查，如实陈述违法事实并主动提供证据材料且违法行为轻微，社会危害性较小。</w:t>
      </w:r>
      <w:r>
        <w:rPr>
          <w:rFonts w:hint="eastAsia" w:ascii="仿宋" w:hAnsi="仿宋" w:eastAsia="仿宋" w:cs="仿宋"/>
          <w:b w:val="0"/>
          <w:bCs/>
          <w:i w:val="0"/>
          <w:caps w:val="0"/>
          <w:strike w:val="0"/>
          <w:dstrike w:val="0"/>
          <w:color w:val="000000" w:themeColor="text1"/>
          <w:spacing w:val="0"/>
          <w:sz w:val="32"/>
          <w:szCs w:val="32"/>
          <w:u w:val="none"/>
          <w:shd w:val="clear" w:color="auto" w:fill="auto"/>
          <w:lang w:eastAsia="zh-CN"/>
          <w14:textFill>
            <w14:solidFill>
              <w14:schemeClr w14:val="tx1"/>
            </w14:solidFill>
          </w14:textFill>
        </w:rPr>
        <w:t>有可以依法从轻行政处罚的情形，但因当前正处在新冠肺炎疫情期间，又有</w:t>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从重行政处罚情节</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w:t>
      </w:r>
    </w:p>
    <w:p>
      <w:pPr>
        <w:spacing w:line="52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依据</w:t>
      </w:r>
      <w:r>
        <w:rPr>
          <w:rFonts w:hint="eastAsia" w:ascii="仿宋" w:hAnsi="仿宋" w:eastAsia="仿宋" w:cs="仿宋"/>
          <w:sz w:val="32"/>
          <w:szCs w:val="32"/>
          <w:lang w:eastAsia="zh-CN"/>
        </w:rPr>
        <w:t>《中华人民共和国行政处罚法》第二十三条“行政机关实施行政处罚时，应当责令当事人改正或者限期改正违法行为”和</w:t>
      </w:r>
      <w:r>
        <w:rPr>
          <w:rFonts w:hint="eastAsia" w:ascii="仿宋" w:hAnsi="仿宋" w:eastAsia="仿宋" w:cs="仿宋"/>
          <w:sz w:val="32"/>
          <w:szCs w:val="32"/>
        </w:rPr>
        <w:t>《无证无照经营查处办法》第六条：“</w:t>
      </w:r>
      <w:r>
        <w:rPr>
          <w:rFonts w:hint="eastAsia" w:ascii="仿宋" w:hAnsi="仿宋" w:eastAsia="仿宋" w:cs="仿宋"/>
          <w:color w:val="000000"/>
          <w:sz w:val="32"/>
          <w:szCs w:val="32"/>
          <w:shd w:val="clear" w:color="auto" w:fill="FFFFFF"/>
        </w:rPr>
        <w:t>经营者未依法取得营业执照从事经营活动的，由履行工商行政管理职责的部门（以下称工商行政管理部门）予以查处</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及</w:t>
      </w:r>
      <w:r>
        <w:rPr>
          <w:rFonts w:hint="eastAsia" w:ascii="仿宋" w:hAnsi="仿宋" w:eastAsia="仿宋" w:cs="仿宋"/>
          <w:sz w:val="32"/>
          <w:szCs w:val="32"/>
        </w:rPr>
        <w:t>第十三条：“</w:t>
      </w:r>
      <w:r>
        <w:rPr>
          <w:rFonts w:hint="eastAsia" w:ascii="仿宋" w:hAnsi="仿宋" w:eastAsia="仿宋" w:cs="仿宋"/>
          <w:color w:val="000000"/>
          <w:sz w:val="32"/>
          <w:szCs w:val="32"/>
          <w:shd w:val="clear" w:color="auto" w:fill="FFFFFF"/>
        </w:rPr>
        <w:t>从事无照经营的，由工商行政管理部门依照相关法律、行政法规的规定予以处罚。法律、行政法规对无照经营的处罚没有明确规定的，由工商行政管理部门责令停止违法行为，没收违法所得，并处1万元以下的罚款</w:t>
      </w:r>
      <w:r>
        <w:rPr>
          <w:rFonts w:hint="eastAsia" w:ascii="仿宋" w:hAnsi="仿宋" w:eastAsia="仿宋" w:cs="仿宋"/>
          <w:sz w:val="32"/>
          <w:szCs w:val="32"/>
        </w:rPr>
        <w:t>”之规定，</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参照</w:t>
      </w:r>
      <w:r>
        <w:rPr>
          <w:rFonts w:hint="eastAsia" w:ascii="仿宋" w:hAnsi="仿宋" w:eastAsia="仿宋" w:cs="仿宋"/>
          <w:b w:val="0"/>
          <w:bCs/>
          <w:i w:val="0"/>
          <w:caps w:val="0"/>
          <w:strike w:val="0"/>
          <w:dstrike w:val="0"/>
          <w:color w:val="000000" w:themeColor="text1"/>
          <w:spacing w:val="0"/>
          <w:sz w:val="32"/>
          <w:szCs w:val="32"/>
          <w:u w:val="none"/>
          <w:shd w:val="clear" w:color="auto" w:fill="auto"/>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市场监管总局关于规范市场监督管理行政处罚裁量权的指导意见</w:t>
      </w:r>
      <w:r>
        <w:rPr>
          <w:rFonts w:hint="eastAsia" w:ascii="仿宋" w:hAnsi="仿宋" w:eastAsia="仿宋" w:cs="仿宋"/>
          <w:i w:val="0"/>
          <w:caps w:val="0"/>
          <w:strike w:val="0"/>
          <w:dstrike w:val="0"/>
          <w:color w:val="000000" w:themeColor="text1"/>
          <w:spacing w:val="0"/>
          <w:sz w:val="32"/>
          <w:szCs w:val="32"/>
          <w:u w:val="none"/>
          <w:shd w:val="clear" w:color="auto" w:fill="auto"/>
          <w:lang w:eastAsia="zh-CN"/>
          <w14:textFill>
            <w14:solidFill>
              <w14:schemeClr w14:val="tx1"/>
            </w14:solidFill>
          </w14:textFill>
        </w:rPr>
        <w:t>》“</w:t>
      </w:r>
      <w:r>
        <w:rPr>
          <w:rFonts w:hint="eastAsia" w:ascii="仿宋" w:hAnsi="仿宋" w:eastAsia="仿宋" w:cs="仿宋"/>
          <w:color w:val="000000" w:themeColor="text1"/>
          <w:kern w:val="0"/>
          <w:sz w:val="32"/>
          <w:szCs w:val="32"/>
          <w:shd w:val="clear" w:fill="FFFFFF"/>
          <w:lang w:val="en-US" w:eastAsia="zh-CN" w:bidi="ar"/>
          <w14:textFill>
            <w14:solidFill>
              <w14:schemeClr w14:val="tx1"/>
            </w14:solidFill>
          </w14:textFill>
        </w:rPr>
        <w:t>积极配合市场监管部门调查，如实陈述违法事实并主动提供证据材料的；违法行为轻微，社会危害性较小的可以依法从轻或者减轻行政处罚</w:t>
      </w:r>
      <w:r>
        <w:rPr>
          <w:rFonts w:hint="eastAsia" w:ascii="仿宋" w:hAnsi="仿宋" w:eastAsia="仿宋" w:cs="仿宋"/>
          <w:i w:val="0"/>
          <w:caps w:val="0"/>
          <w:strike w:val="0"/>
          <w:dstrike w:val="0"/>
          <w:color w:val="000000" w:themeColor="text1"/>
          <w:spacing w:val="0"/>
          <w:sz w:val="32"/>
          <w:szCs w:val="32"/>
          <w:u w:val="none"/>
          <w:shd w:val="clear" w:color="auto" w:fill="auto"/>
          <w:lang w:eastAsia="zh-CN"/>
          <w14:textFill>
            <w14:solidFill>
              <w14:schemeClr w14:val="tx1"/>
            </w14:solidFill>
          </w14:textFill>
        </w:rPr>
        <w:t>”和“</w:t>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在发生自然灾害、事故灾难、公共卫生或者社会安全事件期间实施违法行为的</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，可以依法从重行政处罚</w:t>
      </w:r>
      <w:r>
        <w:rPr>
          <w:rFonts w:hint="eastAsia" w:ascii="仿宋" w:hAnsi="仿宋" w:eastAsia="仿宋" w:cs="仿宋"/>
          <w:i w:val="0"/>
          <w:caps w:val="0"/>
          <w:strike w:val="0"/>
          <w:dstrike w:val="0"/>
          <w:color w:val="000000" w:themeColor="text1"/>
          <w:spacing w:val="0"/>
          <w:sz w:val="32"/>
          <w:szCs w:val="32"/>
          <w:u w:val="none"/>
          <w:shd w:val="clear" w:color="auto" w:fill="auto"/>
          <w:lang w:eastAsia="zh-CN"/>
          <w14:textFill>
            <w14:solidFill>
              <w14:schemeClr w14:val="tx1"/>
            </w14:solidFill>
          </w14:textFill>
        </w:rPr>
        <w:t>”以及</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当事人既有从轻或者减轻行政处罚情节，又有从重行政处罚情节的，市场监管部门应当结合案件情况综合考虑后作出裁量决定</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w:t>
      </w:r>
      <w:r>
        <w:rPr>
          <w:rFonts w:hint="eastAsia" w:ascii="仿宋" w:hAnsi="仿宋" w:eastAsia="仿宋" w:cs="仿宋"/>
          <w:sz w:val="32"/>
          <w:szCs w:val="32"/>
          <w:lang w:eastAsia="zh-CN"/>
        </w:rPr>
        <w:t>内容，</w:t>
      </w:r>
      <w:r>
        <w:rPr>
          <w:rFonts w:hint="eastAsia" w:ascii="仿宋" w:hAnsi="仿宋" w:eastAsia="仿宋" w:cs="仿宋"/>
          <w:bCs/>
          <w:sz w:val="32"/>
          <w:szCs w:val="32"/>
        </w:rPr>
        <w:t>本局</w:t>
      </w:r>
      <w:r>
        <w:rPr>
          <w:rFonts w:hint="eastAsia" w:ascii="仿宋" w:hAnsi="仿宋" w:eastAsia="仿宋" w:cs="仿宋"/>
          <w:bCs/>
          <w:sz w:val="32"/>
          <w:szCs w:val="32"/>
          <w:lang w:eastAsia="zh-CN"/>
        </w:rPr>
        <w:t>经</w:t>
      </w:r>
      <w:r>
        <w:rPr>
          <w:rFonts w:hint="eastAsia" w:ascii="仿宋" w:hAnsi="仿宋" w:eastAsia="仿宋" w:cs="仿宋"/>
          <w:sz w:val="32"/>
          <w:szCs w:val="32"/>
          <w:lang w:eastAsia="zh-CN"/>
        </w:rPr>
        <w:t>综合考虑</w:t>
      </w:r>
      <w:r>
        <w:rPr>
          <w:rFonts w:hint="eastAsia" w:ascii="仿宋" w:hAnsi="仿宋" w:eastAsia="仿宋" w:cs="仿宋"/>
          <w:i w:val="0"/>
          <w:caps w:val="0"/>
          <w:strike w:val="0"/>
          <w:dstrike w:val="0"/>
          <w:color w:val="000000" w:themeColor="text1"/>
          <w:spacing w:val="0"/>
          <w:sz w:val="32"/>
          <w:szCs w:val="32"/>
          <w:u w:val="none"/>
          <w:shd w:val="clear" w:color="auto" w:fill="auto"/>
          <w:lang w:eastAsia="zh-CN"/>
          <w14:textFill>
            <w14:solidFill>
              <w14:schemeClr w14:val="tx1"/>
            </w14:solidFill>
          </w14:textFill>
        </w:rPr>
        <w:t>给予当事人适中程度的行政处罚，</w:t>
      </w:r>
      <w:r>
        <w:rPr>
          <w:rFonts w:hint="eastAsia" w:ascii="仿宋" w:hAnsi="仿宋" w:eastAsia="仿宋" w:cs="仿宋"/>
          <w:bCs/>
          <w:sz w:val="32"/>
          <w:szCs w:val="32"/>
        </w:rPr>
        <w:t>决定</w:t>
      </w:r>
      <w:r>
        <w:rPr>
          <w:rFonts w:hint="eastAsia" w:ascii="仿宋" w:hAnsi="仿宋" w:eastAsia="仿宋" w:cs="仿宋"/>
          <w:sz w:val="32"/>
          <w:szCs w:val="32"/>
          <w:lang w:eastAsia="zh-CN"/>
        </w:rPr>
        <w:t>责令当事人改正违法行为</w:t>
      </w:r>
      <w:r>
        <w:rPr>
          <w:rFonts w:hint="eastAsia" w:ascii="仿宋" w:hAnsi="仿宋" w:eastAsia="仿宋" w:cs="仿宋"/>
          <w:sz w:val="32"/>
          <w:szCs w:val="32"/>
        </w:rPr>
        <w:t>并</w:t>
      </w:r>
      <w:r>
        <w:rPr>
          <w:rFonts w:hint="eastAsia" w:ascii="仿宋" w:hAnsi="仿宋" w:eastAsia="仿宋" w:cs="仿宋"/>
          <w:sz w:val="32"/>
          <w:szCs w:val="32"/>
          <w:lang w:eastAsia="zh-CN"/>
        </w:rPr>
        <w:t>做出如下</w:t>
      </w:r>
      <w:r>
        <w:rPr>
          <w:rFonts w:hint="eastAsia" w:ascii="仿宋" w:hAnsi="仿宋" w:eastAsia="仿宋" w:cs="仿宋"/>
          <w:sz w:val="32"/>
          <w:szCs w:val="32"/>
        </w:rPr>
        <w:t>处罚</w:t>
      </w:r>
      <w:r>
        <w:rPr>
          <w:rFonts w:hint="eastAsia" w:ascii="仿宋" w:hAnsi="仿宋" w:eastAsia="仿宋" w:cs="仿宋"/>
          <w:sz w:val="32"/>
          <w:szCs w:val="32"/>
          <w:lang w:eastAsia="zh-CN"/>
        </w:rPr>
        <w:t>：</w:t>
      </w:r>
    </w:p>
    <w:p>
      <w:pPr>
        <w:widowControl/>
        <w:numPr>
          <w:ilvl w:val="0"/>
          <w:numId w:val="2"/>
        </w:numPr>
        <w:shd w:val="clear" w:color="auto" w:fill="FFFFFF"/>
        <w:spacing w:line="360" w:lineRule="auto"/>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没收违法所得4530元。</w:t>
      </w:r>
    </w:p>
    <w:p>
      <w:pPr>
        <w:widowControl/>
        <w:numPr>
          <w:ilvl w:val="0"/>
          <w:numId w:val="2"/>
        </w:numPr>
        <w:shd w:val="clear" w:color="auto" w:fill="FFFFFF"/>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处罚</w:t>
      </w:r>
      <w:r>
        <w:rPr>
          <w:rFonts w:hint="eastAsia" w:ascii="仿宋" w:hAnsi="仿宋" w:eastAsia="仿宋" w:cs="仿宋"/>
          <w:sz w:val="32"/>
          <w:szCs w:val="32"/>
        </w:rPr>
        <w:t>款人民币</w:t>
      </w:r>
      <w:r>
        <w:rPr>
          <w:rFonts w:hint="eastAsia" w:ascii="仿宋" w:hAnsi="仿宋" w:eastAsia="仿宋" w:cs="仿宋"/>
          <w:sz w:val="32"/>
          <w:szCs w:val="32"/>
          <w:lang w:val="en-US" w:eastAsia="zh-CN"/>
        </w:rPr>
        <w:t>5470</w:t>
      </w:r>
      <w:r>
        <w:rPr>
          <w:rFonts w:hint="eastAsia" w:ascii="仿宋" w:hAnsi="仿宋" w:eastAsia="仿宋" w:cs="仿宋"/>
          <w:sz w:val="32"/>
          <w:szCs w:val="32"/>
        </w:rPr>
        <w:t>元</w:t>
      </w:r>
      <w:r>
        <w:rPr>
          <w:rFonts w:hint="eastAsia" w:ascii="仿宋" w:hAnsi="仿宋" w:eastAsia="仿宋" w:cs="仿宋"/>
          <w:sz w:val="32"/>
          <w:szCs w:val="32"/>
          <w:lang w:val="en-US" w:eastAsia="zh-CN"/>
        </w:rPr>
        <w:t>。</w:t>
      </w:r>
    </w:p>
    <w:p>
      <w:pPr>
        <w:spacing w:line="276" w:lineRule="auto"/>
        <w:ind w:firstLine="640" w:firstLineChars="200"/>
        <w:rPr>
          <w:rFonts w:hint="eastAsia" w:ascii="仿宋" w:hAnsi="仿宋" w:eastAsia="仿宋" w:cs="仿宋"/>
          <w:bCs/>
          <w:sz w:val="32"/>
          <w:szCs w:val="32"/>
        </w:rPr>
      </w:pPr>
      <w:r>
        <w:rPr>
          <w:rFonts w:hint="eastAsia" w:ascii="仿宋" w:hAnsi="仿宋" w:eastAsia="仿宋" w:cs="仿宋"/>
          <w:sz w:val="32"/>
          <w:szCs w:val="32"/>
        </w:rPr>
        <w:t>以上罚没金额合计人民币</w:t>
      </w:r>
      <w:r>
        <w:rPr>
          <w:rFonts w:hint="eastAsia" w:ascii="仿宋" w:hAnsi="仿宋" w:eastAsia="仿宋" w:cs="仿宋"/>
          <w:sz w:val="32"/>
          <w:szCs w:val="32"/>
          <w:lang w:val="en-US" w:eastAsia="zh-CN"/>
        </w:rPr>
        <w:t>10000</w:t>
      </w:r>
      <w:r>
        <w:rPr>
          <w:rFonts w:hint="eastAsia" w:ascii="仿宋" w:hAnsi="仿宋" w:eastAsia="仿宋" w:cs="仿宋"/>
          <w:sz w:val="32"/>
          <w:szCs w:val="32"/>
        </w:rPr>
        <w:t>元，上缴国库。</w:t>
      </w:r>
      <w:r>
        <w:rPr>
          <w:rFonts w:hint="eastAsia" w:ascii="仿宋" w:hAnsi="仿宋" w:eastAsia="仿宋" w:cs="仿宋"/>
          <w:bCs/>
          <w:sz w:val="32"/>
          <w:szCs w:val="32"/>
        </w:rPr>
        <w:t xml:space="preserve">                                  </w:t>
      </w:r>
    </w:p>
    <w:p>
      <w:pPr>
        <w:spacing w:line="276" w:lineRule="auto"/>
        <w:ind w:firstLine="640" w:firstLineChars="200"/>
        <w:rPr>
          <w:rFonts w:hint="eastAsia" w:ascii="仿宋" w:hAnsi="仿宋" w:eastAsia="仿宋" w:cs="仿宋"/>
          <w:bCs/>
          <w:color w:val="000000"/>
          <w:sz w:val="32"/>
          <w:szCs w:val="32"/>
        </w:rPr>
      </w:pPr>
      <w:r>
        <w:rPr>
          <w:rFonts w:hint="eastAsia" w:ascii="仿宋" w:hAnsi="仿宋" w:eastAsia="仿宋" w:cs="仿宋"/>
          <w:bCs/>
          <w:sz w:val="32"/>
          <w:szCs w:val="32"/>
        </w:rPr>
        <w:t>当事人应在收到本处罚决定书之日起十五日内，到本局财务室开具一般缴款书，持一般缴款书到所指定的银行缴清上述罚款。（户名：岳阳市非税收入征收管理局汇缴结算户；账号：4366007100181600</w:t>
      </w:r>
      <w:r>
        <w:rPr>
          <w:rFonts w:hint="eastAsia" w:ascii="仿宋" w:hAnsi="仿宋" w:eastAsia="仿宋" w:cs="仿宋"/>
          <w:sz w:val="32"/>
          <w:szCs w:val="32"/>
        </w:rPr>
        <w:t>*****</w:t>
      </w:r>
      <w:bookmarkStart w:id="0" w:name="_GoBack"/>
      <w:bookmarkEnd w:id="0"/>
      <w:r>
        <w:rPr>
          <w:rFonts w:hint="eastAsia" w:ascii="仿宋" w:hAnsi="仿宋" w:eastAsia="仿宋" w:cs="仿宋"/>
          <w:bCs/>
          <w:sz w:val="32"/>
          <w:szCs w:val="32"/>
        </w:rPr>
        <w:t xml:space="preserve">，开户行：岳阳市交通银行府东支行）。本局财务室地址：岳阳市青年中路72号岳阳市场监督管理局南湖分局三楼307室，电话：0730—8802611。逾期不缴纳，每日按罚款数额的百分之三加处罚款。并申请人民法院强制执行。                  </w:t>
      </w:r>
      <w:r>
        <w:rPr>
          <w:rFonts w:hint="eastAsia" w:ascii="仿宋" w:hAnsi="仿宋" w:eastAsia="仿宋" w:cs="仿宋"/>
          <w:color w:val="000000"/>
          <w:sz w:val="32"/>
          <w:szCs w:val="32"/>
        </w:rPr>
        <w:t xml:space="preserve">      </w:t>
      </w:r>
    </w:p>
    <w:p>
      <w:pPr>
        <w:spacing w:line="276" w:lineRule="auto"/>
        <w:ind w:firstLine="640" w:firstLineChars="200"/>
        <w:rPr>
          <w:rFonts w:hint="eastAsia" w:ascii="仿宋" w:hAnsi="仿宋" w:eastAsia="仿宋" w:cs="仿宋"/>
          <w:bCs/>
          <w:color w:val="000000"/>
          <w:sz w:val="32"/>
          <w:szCs w:val="32"/>
        </w:rPr>
      </w:pPr>
      <w:r>
        <w:rPr>
          <w:rFonts w:hint="eastAsia" w:ascii="仿宋" w:hAnsi="仿宋" w:eastAsia="仿宋" w:cs="仿宋"/>
          <w:bCs/>
          <w:sz w:val="32"/>
          <w:szCs w:val="32"/>
        </w:rPr>
        <w:t>当事人如不服本处罚决定，可在收到本处罚决定之日起六十日内向湖南省市场监督管理局或岳阳市人民政府申请复议，并将复议书副本抄送本局一份，也可在六个月内向人民法院提起诉讼，申请复议或提起诉讼期间不停止本处罚决定的执行。</w:t>
      </w:r>
      <w:r>
        <w:rPr>
          <w:rFonts w:hint="eastAsia" w:ascii="仿宋" w:hAnsi="仿宋" w:eastAsia="仿宋" w:cs="仿宋"/>
          <w:bCs/>
          <w:color w:val="000000"/>
          <w:sz w:val="32"/>
          <w:szCs w:val="32"/>
        </w:rPr>
        <w:t xml:space="preserve">              </w:t>
      </w:r>
    </w:p>
    <w:p>
      <w:pPr>
        <w:spacing w:line="500" w:lineRule="exact"/>
        <w:ind w:firstLine="640" w:firstLineChars="200"/>
        <w:rPr>
          <w:rFonts w:hint="eastAsia" w:ascii="仿宋" w:hAnsi="仿宋" w:eastAsia="仿宋" w:cs="仿宋"/>
          <w:bCs/>
          <w:color w:val="000000"/>
          <w:sz w:val="32"/>
          <w:szCs w:val="32"/>
        </w:rPr>
      </w:pPr>
      <w:r>
        <w:rPr>
          <w:rFonts w:hint="eastAsia" w:ascii="仿宋" w:hAnsi="仿宋" w:eastAsia="仿宋" w:cs="仿宋"/>
          <w:bCs/>
          <w:color w:val="000000"/>
          <w:sz w:val="32"/>
          <w:szCs w:val="32"/>
        </w:rPr>
        <w:t xml:space="preserve">                          </w:t>
      </w:r>
    </w:p>
    <w:p>
      <w:pPr>
        <w:spacing w:line="500" w:lineRule="exact"/>
        <w:ind w:firstLine="640" w:firstLineChars="200"/>
        <w:rPr>
          <w:rFonts w:hint="eastAsia" w:ascii="仿宋" w:hAnsi="仿宋" w:eastAsia="仿宋" w:cs="仿宋"/>
          <w:sz w:val="32"/>
          <w:szCs w:val="32"/>
        </w:rPr>
      </w:pPr>
    </w:p>
    <w:p>
      <w:pPr>
        <w:snapToGrid w:val="0"/>
        <w:spacing w:line="500" w:lineRule="exact"/>
        <w:ind w:left="5603" w:leftChars="2668" w:right="160" w:firstLine="480" w:firstLineChars="150"/>
        <w:jc w:val="left"/>
        <w:rPr>
          <w:rFonts w:hint="eastAsia" w:ascii="仿宋" w:hAnsi="仿宋" w:eastAsia="仿宋" w:cs="仿宋"/>
          <w:color w:val="000000"/>
          <w:sz w:val="32"/>
          <w:szCs w:val="32"/>
        </w:rPr>
      </w:pPr>
      <w:r>
        <w:rPr>
          <w:rFonts w:hint="eastAsia" w:ascii="仿宋" w:hAnsi="仿宋" w:eastAsia="仿宋" w:cs="仿宋"/>
          <w:color w:val="000000"/>
          <w:sz w:val="32"/>
          <w:szCs w:val="32"/>
        </w:rPr>
        <w:t>（印 章）</w:t>
      </w:r>
    </w:p>
    <w:p>
      <w:pPr>
        <w:wordWrap w:val="0"/>
        <w:snapToGrid w:val="0"/>
        <w:spacing w:line="520" w:lineRule="exact"/>
        <w:ind w:firstLine="640"/>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pPr>
        <w:wordWrap w:val="0"/>
        <w:snapToGrid w:val="0"/>
        <w:spacing w:line="520" w:lineRule="exact"/>
        <w:ind w:firstLine="5126" w:firstLineChars="1602"/>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r>
        <w:rPr>
          <w:rFonts w:hint="eastAsia" w:ascii="仿宋" w:hAnsi="仿宋" w:eastAsia="仿宋" w:cs="仿宋"/>
          <w:color w:val="000000"/>
          <w:sz w:val="32"/>
          <w:szCs w:val="32"/>
          <w:lang w:val="en-US" w:eastAsia="zh-CN"/>
        </w:rPr>
        <w:t xml:space="preserve"> 2020</w:t>
      </w:r>
      <w:r>
        <w:rPr>
          <w:rFonts w:hint="eastAsia" w:ascii="仿宋" w:hAnsi="仿宋" w:eastAsia="仿宋" w:cs="仿宋"/>
          <w:color w:val="000000"/>
          <w:sz w:val="32"/>
          <w:szCs w:val="32"/>
        </w:rPr>
        <w:t>年</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月</w:t>
      </w:r>
      <w:r>
        <w:rPr>
          <w:rFonts w:hint="eastAsia" w:ascii="仿宋" w:hAnsi="仿宋" w:eastAsia="仿宋" w:cs="仿宋"/>
          <w:color w:val="000000"/>
          <w:sz w:val="32"/>
          <w:szCs w:val="32"/>
          <w:lang w:val="en-US" w:eastAsia="zh-CN"/>
        </w:rPr>
        <w:t>30</w:t>
      </w:r>
      <w:r>
        <w:rPr>
          <w:rFonts w:hint="eastAsia" w:ascii="仿宋" w:hAnsi="仿宋" w:eastAsia="仿宋" w:cs="仿宋"/>
          <w:color w:val="000000"/>
          <w:sz w:val="32"/>
          <w:szCs w:val="32"/>
        </w:rPr>
        <w:t>日　</w:t>
      </w:r>
    </w:p>
    <w:p>
      <w:pPr>
        <w:wordWrap w:val="0"/>
        <w:snapToGrid w:val="0"/>
        <w:spacing w:line="520" w:lineRule="exact"/>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pPr>
        <w:wordWrap w:val="0"/>
        <w:snapToGrid w:val="0"/>
        <w:spacing w:line="520" w:lineRule="exact"/>
        <w:rPr>
          <w:rFonts w:hint="eastAsia" w:ascii="仿宋" w:hAnsi="仿宋" w:eastAsia="仿宋" w:cs="仿宋"/>
          <w:color w:val="000000"/>
          <w:sz w:val="32"/>
          <w:szCs w:val="32"/>
        </w:rPr>
      </w:pPr>
    </w:p>
    <w:p>
      <w:pPr>
        <w:wordWrap w:val="0"/>
        <w:snapToGrid w:val="0"/>
        <w:spacing w:line="520" w:lineRule="exact"/>
        <w:rPr>
          <w:rFonts w:hint="eastAsia" w:ascii="仿宋" w:hAnsi="仿宋" w:eastAsia="仿宋" w:cs="仿宋"/>
          <w:color w:val="000000"/>
          <w:sz w:val="32"/>
          <w:szCs w:val="32"/>
        </w:rPr>
      </w:pPr>
    </w:p>
    <w:p>
      <w:pPr>
        <w:wordWrap w:val="0"/>
        <w:snapToGrid w:val="0"/>
        <w:spacing w:line="520" w:lineRule="exact"/>
        <w:rPr>
          <w:rFonts w:hint="eastAsia" w:ascii="仿宋" w:hAnsi="仿宋" w:eastAsia="仿宋" w:cs="仿宋"/>
          <w:color w:val="000000"/>
          <w:sz w:val="32"/>
          <w:szCs w:val="32"/>
        </w:rPr>
      </w:pPr>
    </w:p>
    <w:p>
      <w:pPr>
        <w:wordWrap w:val="0"/>
        <w:snapToGrid w:val="0"/>
        <w:spacing w:line="520" w:lineRule="exact"/>
        <w:rPr>
          <w:rFonts w:hint="eastAsia" w:ascii="仿宋" w:hAnsi="仿宋" w:eastAsia="仿宋" w:cs="仿宋"/>
          <w:color w:val="000000"/>
          <w:sz w:val="32"/>
          <w:szCs w:val="32"/>
        </w:rPr>
      </w:pPr>
    </w:p>
    <w:p>
      <w:pPr>
        <w:wordWrap w:val="0"/>
        <w:snapToGrid w:val="0"/>
        <w:spacing w:line="520" w:lineRule="exact"/>
        <w:rPr>
          <w:rFonts w:hint="eastAsia" w:ascii="仿宋" w:hAnsi="仿宋" w:eastAsia="仿宋" w:cs="仿宋"/>
          <w:color w:val="000000"/>
          <w:sz w:val="32"/>
          <w:szCs w:val="32"/>
        </w:rPr>
      </w:pPr>
    </w:p>
    <w:p>
      <w:pPr>
        <w:wordWrap w:val="0"/>
        <w:snapToGrid w:val="0"/>
        <w:spacing w:line="520" w:lineRule="exact"/>
        <w:rPr>
          <w:rFonts w:hint="eastAsia" w:ascii="仿宋" w:hAnsi="仿宋" w:eastAsia="仿宋" w:cs="仿宋"/>
          <w:color w:val="000000"/>
          <w:sz w:val="32"/>
          <w:szCs w:val="32"/>
        </w:rPr>
      </w:pPr>
    </w:p>
    <w:p>
      <w:pPr>
        <w:wordWrap w:val="0"/>
        <w:snapToGrid w:val="0"/>
        <w:spacing w:line="520" w:lineRule="exact"/>
        <w:ind w:firstLine="645"/>
        <w:rPr>
          <w:rFonts w:ascii="Times New Roman" w:hAnsi="Times New Roman" w:eastAsia="仿宋_GB2312" w:cs="仿宋"/>
          <w:color w:val="000000"/>
          <w:sz w:val="32"/>
          <w:szCs w:val="32"/>
        </w:rPr>
      </w:pPr>
      <w:r>
        <w:rPr>
          <w:rFonts w:hint="eastAsia" w:ascii="仿宋" w:hAnsi="仿宋" w:eastAsia="仿宋" w:cs="仿宋"/>
          <w:b/>
          <w:bCs/>
          <w:color w:val="000000"/>
          <w:sz w:val="32"/>
          <w:szCs w:val="32"/>
        </w:rPr>
        <w:t xml:space="preserve">（本行政处罚决定信息将依法向社会进行公示）  </w:t>
      </w:r>
      <w:r>
        <w:rPr>
          <w:rFonts w:hint="eastAsia" w:ascii="仿宋" w:hAnsi="仿宋" w:eastAsia="仿宋" w:cs="仿宋"/>
          <w:color w:val="000000"/>
          <w:sz w:val="32"/>
          <w:szCs w:val="32"/>
        </w:rPr>
        <w:t xml:space="preserve"> </w:t>
      </w:r>
      <w:r>
        <w:rPr>
          <w:rFonts w:hint="eastAsia" w:ascii="Times New Roman" w:hAnsi="Times New Roman" w:eastAsia="仿宋_GB2312" w:cs="仿宋"/>
          <w:color w:val="000000"/>
          <w:sz w:val="32"/>
          <w:szCs w:val="32"/>
        </w:rPr>
        <w:t xml:space="preserve"> </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520" w:lineRule="exact"/>
      <w:rPr>
        <w:rFonts w:ascii="Times New Roman" w:hAnsi="Times New Roman" w:eastAsia="仿宋_GB2312" w:cs="仿宋"/>
        <w:bCs/>
        <w:color w:val="000000"/>
        <w:sz w:val="32"/>
        <w:szCs w:val="32"/>
      </w:rPr>
    </w:pPr>
    <w:r>
      <w:rPr>
        <w:sz w:val="32"/>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ascii="Times New Roman" w:hAnsi="Times New Roman" w:eastAsia="仿宋_GB2312"/>
        <w:sz w:val="32"/>
      </w:rPr>
      <mc:AlternateContent>
        <mc:Choice Requires="wps">
          <w:drawing>
            <wp:anchor distT="0" distB="0" distL="114300" distR="114300" simplePos="0" relativeHeight="251660288" behindDoc="0" locked="0" layoutInCell="1" allowOverlap="1">
              <wp:simplePos x="0" y="0"/>
              <wp:positionH relativeFrom="column">
                <wp:posOffset>29210</wp:posOffset>
              </wp:positionH>
              <wp:positionV relativeFrom="paragraph">
                <wp:posOffset>172085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3pt;margin-top:13.55pt;height:0.05pt;width:437.05pt;z-index:251660288;mso-width-relative:page;mso-height-relative:page;" filled="f" stroked="t"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4dGfXVAAAABwEAAA8AAAAAAAAAAQAgAAAAIgAA&#10;AGRycy9kb3ducmV2LnhtbFBLAQIUABQAAAAIAIdO4kBY7vpe0gEAAI0DAAAOAAAAAAAAAAEAIAAA&#10;ACQBAABkcnMvZTJvRG9jLnhtbFBLBQYAAAAABgAGAFkBAABoBQAAAAA=&#10;">
              <v:fill on="f" focussize="0,0"/>
              <v:stroke weight="1.25pt" color="#000000" joinstyle="round"/>
              <v:imagedata o:title=""/>
              <o:lock v:ext="edit" aspectratio="f"/>
            </v:line>
          </w:pict>
        </mc:Fallback>
      </mc:AlternateContent>
    </w:r>
  </w:p>
  <w:p>
    <w:pPr>
      <w:pStyle w:val="2"/>
    </w:pPr>
    <w:r>
      <w:rPr>
        <w:rFonts w:hint="eastAsia"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vv85HXAAAACgEAAA8AAAAAAAAAAQAg&#10;AAAAIgAAAGRycy9kb3ducmV2LnhtbFBLAQIUABQAAAAIAIdO4kChHazy1gEAAIsDAAAOAAAAAAAA&#10;AAEAIAAAACYBAABkcnMvZTJvRG9jLnhtbFBLBQYAAAAABgAGAFkBAABu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lang w:eastAsia="zh-CN"/>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none"/>
        <w:lang w:eastAsia="zh-CN"/>
      </w:rPr>
      <w:t>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none"/>
        <w:lang w:eastAsia="zh-CN"/>
      </w:rPr>
      <w:t>一份办案机构留存</w:t>
    </w:r>
    <w:r>
      <w:rPr>
        <w:rFonts w:hint="eastAsia" w:ascii="Times New Roman" w:hAnsi="Times New Roman" w:eastAsia="仿宋_GB2312" w:cs="仿宋"/>
        <w:color w:val="000000"/>
        <w:sz w:val="32"/>
        <w:szCs w:val="32"/>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A4463"/>
    <w:multiLevelType w:val="multilevel"/>
    <w:tmpl w:val="15FA4463"/>
    <w:lvl w:ilvl="0" w:tentative="0">
      <w:start w:val="1"/>
      <w:numFmt w:val="decimal"/>
      <w:lvlText w:val="%1、"/>
      <w:lvlJc w:val="left"/>
      <w:pPr>
        <w:tabs>
          <w:tab w:val="left" w:pos="720"/>
        </w:tabs>
        <w:ind w:left="720" w:hanging="720"/>
      </w:pPr>
      <w:rPr>
        <w:rFonts w:hint="default"/>
        <w:b w:val="0"/>
      </w:rPr>
    </w:lvl>
    <w:lvl w:ilvl="1" w:tentative="0">
      <w:start w:val="1"/>
      <w:numFmt w:val="lowerLetter"/>
      <w:lvlText w:val="%2)"/>
      <w:lvlJc w:val="left"/>
      <w:pPr>
        <w:tabs>
          <w:tab w:val="left" w:pos="600"/>
        </w:tabs>
        <w:ind w:left="600" w:hanging="420"/>
      </w:pPr>
    </w:lvl>
    <w:lvl w:ilvl="2" w:tentative="0">
      <w:start w:val="1"/>
      <w:numFmt w:val="lowerRoman"/>
      <w:lvlText w:val="%3."/>
      <w:lvlJc w:val="right"/>
      <w:pPr>
        <w:tabs>
          <w:tab w:val="left" w:pos="1020"/>
        </w:tabs>
        <w:ind w:left="1020" w:hanging="420"/>
      </w:pPr>
    </w:lvl>
    <w:lvl w:ilvl="3" w:tentative="0">
      <w:start w:val="1"/>
      <w:numFmt w:val="decimal"/>
      <w:lvlText w:val="%4."/>
      <w:lvlJc w:val="left"/>
      <w:pPr>
        <w:tabs>
          <w:tab w:val="left" w:pos="1440"/>
        </w:tabs>
        <w:ind w:left="1440" w:hanging="420"/>
      </w:pPr>
    </w:lvl>
    <w:lvl w:ilvl="4" w:tentative="0">
      <w:start w:val="1"/>
      <w:numFmt w:val="lowerLetter"/>
      <w:lvlText w:val="%5)"/>
      <w:lvlJc w:val="left"/>
      <w:pPr>
        <w:tabs>
          <w:tab w:val="left" w:pos="1860"/>
        </w:tabs>
        <w:ind w:left="1860" w:hanging="420"/>
      </w:pPr>
    </w:lvl>
    <w:lvl w:ilvl="5" w:tentative="0">
      <w:start w:val="1"/>
      <w:numFmt w:val="lowerRoman"/>
      <w:lvlText w:val="%6."/>
      <w:lvlJc w:val="right"/>
      <w:pPr>
        <w:tabs>
          <w:tab w:val="left" w:pos="2280"/>
        </w:tabs>
        <w:ind w:left="2280" w:hanging="420"/>
      </w:pPr>
    </w:lvl>
    <w:lvl w:ilvl="6" w:tentative="0">
      <w:start w:val="1"/>
      <w:numFmt w:val="decimal"/>
      <w:lvlText w:val="%7."/>
      <w:lvlJc w:val="left"/>
      <w:pPr>
        <w:tabs>
          <w:tab w:val="left" w:pos="2700"/>
        </w:tabs>
        <w:ind w:left="2700" w:hanging="420"/>
      </w:pPr>
    </w:lvl>
    <w:lvl w:ilvl="7" w:tentative="0">
      <w:start w:val="1"/>
      <w:numFmt w:val="lowerLetter"/>
      <w:lvlText w:val="%8)"/>
      <w:lvlJc w:val="left"/>
      <w:pPr>
        <w:tabs>
          <w:tab w:val="left" w:pos="3120"/>
        </w:tabs>
        <w:ind w:left="3120" w:hanging="420"/>
      </w:pPr>
    </w:lvl>
    <w:lvl w:ilvl="8" w:tentative="0">
      <w:start w:val="1"/>
      <w:numFmt w:val="lowerRoman"/>
      <w:lvlText w:val="%9."/>
      <w:lvlJc w:val="right"/>
      <w:pPr>
        <w:tabs>
          <w:tab w:val="left" w:pos="3540"/>
        </w:tabs>
        <w:ind w:left="3540" w:hanging="420"/>
      </w:pPr>
    </w:lvl>
  </w:abstractNum>
  <w:abstractNum w:abstractNumId="1">
    <w:nsid w:val="7E58126F"/>
    <w:multiLevelType w:val="singleLevel"/>
    <w:tmpl w:val="7E58126F"/>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364E5"/>
    <w:rsid w:val="00272DF2"/>
    <w:rsid w:val="00466A91"/>
    <w:rsid w:val="006E768A"/>
    <w:rsid w:val="00BB1D7C"/>
    <w:rsid w:val="00E6461F"/>
    <w:rsid w:val="03A217AF"/>
    <w:rsid w:val="068222F3"/>
    <w:rsid w:val="0B9A0A4F"/>
    <w:rsid w:val="0BA56778"/>
    <w:rsid w:val="152D692C"/>
    <w:rsid w:val="1E7B3817"/>
    <w:rsid w:val="2C5C4B5C"/>
    <w:rsid w:val="35133801"/>
    <w:rsid w:val="3A463F1A"/>
    <w:rsid w:val="3A647F21"/>
    <w:rsid w:val="3A901E0E"/>
    <w:rsid w:val="460B38EE"/>
    <w:rsid w:val="4FCA7BB3"/>
    <w:rsid w:val="56FF1ACF"/>
    <w:rsid w:val="5BBF6012"/>
    <w:rsid w:val="5E1364E5"/>
    <w:rsid w:val="65C5343C"/>
    <w:rsid w:val="6EF15D3A"/>
    <w:rsid w:val="767F1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正文文本缩进 21"/>
    <w:basedOn w:val="1"/>
    <w:qFormat/>
    <w:uiPriority w:val="0"/>
    <w:pPr>
      <w:adjustRightInd w:val="0"/>
      <w:spacing w:after="120" w:line="480" w:lineRule="auto"/>
      <w:ind w:left="420"/>
      <w:textAlignment w:val="baseline"/>
    </w:pPr>
    <w:rPr>
      <w:rFonts w:ascii="Times New Roman" w:hAnsi="Times New Roman" w:eastAsia="Times New Roman"/>
      <w:kern w:val="0"/>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243</Words>
  <Characters>1390</Characters>
  <Lines>11</Lines>
  <Paragraphs>3</Paragraphs>
  <TotalTime>0</TotalTime>
  <ScaleCrop>false</ScaleCrop>
  <LinksUpToDate>false</LinksUpToDate>
  <CharactersWithSpaces>1630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2019-11-20T02:38:00Z</dcterms:created>
  <dc:creator>Administrator</dc:creator>
  <cp:lastModifiedBy>Administrator</cp:lastModifiedBy>
  <cp:lastPrinted>2020-09-17T11:04:00Z</cp:lastPrinted>
  <dcterms:modified xsi:type="dcterms:W3CDTF">2020-09-21T01:58:02Z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