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38" w:rsidRDefault="00180538" w:rsidP="00613443">
      <w:pPr>
        <w:spacing w:line="800" w:lineRule="exact"/>
        <w:jc w:val="center"/>
        <w:rPr>
          <w:rFonts w:eastAsia="方正小标宋简体"/>
          <w:bCs/>
          <w:sz w:val="46"/>
          <w:szCs w:val="46"/>
        </w:rPr>
      </w:pPr>
    </w:p>
    <w:p w:rsidR="001D17BB" w:rsidRDefault="001D17BB" w:rsidP="00613443">
      <w:pPr>
        <w:spacing w:line="800" w:lineRule="exact"/>
        <w:jc w:val="center"/>
        <w:rPr>
          <w:rFonts w:eastAsia="方正小标宋简体"/>
          <w:bCs/>
          <w:sz w:val="46"/>
          <w:szCs w:val="46"/>
        </w:rPr>
      </w:pPr>
    </w:p>
    <w:p w:rsidR="001D17BB" w:rsidRDefault="001D17BB" w:rsidP="00613443">
      <w:pPr>
        <w:spacing w:line="800" w:lineRule="exact"/>
        <w:jc w:val="center"/>
        <w:rPr>
          <w:rFonts w:eastAsia="方正小标宋简体"/>
          <w:bCs/>
          <w:sz w:val="46"/>
          <w:szCs w:val="46"/>
        </w:rPr>
      </w:pPr>
    </w:p>
    <w:p w:rsidR="00180538" w:rsidRDefault="00180538" w:rsidP="00613443">
      <w:pPr>
        <w:spacing w:line="800" w:lineRule="exact"/>
        <w:jc w:val="center"/>
        <w:rPr>
          <w:rFonts w:eastAsia="方正小标宋简体"/>
          <w:bCs/>
          <w:sz w:val="46"/>
          <w:szCs w:val="46"/>
        </w:rPr>
      </w:pPr>
      <w:r>
        <w:rPr>
          <w:rFonts w:eastAsia="方正小标宋简体" w:hint="eastAsia"/>
          <w:bCs/>
          <w:sz w:val="46"/>
          <w:szCs w:val="46"/>
        </w:rPr>
        <w:t>湖南城陵矶新港区</w:t>
      </w:r>
      <w:r w:rsidR="00613443">
        <w:rPr>
          <w:rFonts w:eastAsia="方正小标宋简体" w:hint="eastAsia"/>
          <w:bCs/>
          <w:sz w:val="46"/>
          <w:szCs w:val="46"/>
        </w:rPr>
        <w:t>20</w:t>
      </w:r>
      <w:r w:rsidR="00613443">
        <w:rPr>
          <w:rFonts w:eastAsia="方正小标宋简体" w:hint="eastAsia"/>
          <w:bCs/>
          <w:sz w:val="46"/>
          <w:szCs w:val="46"/>
          <w:u w:val="single"/>
        </w:rPr>
        <w:t>1</w:t>
      </w:r>
      <w:r>
        <w:rPr>
          <w:rFonts w:eastAsia="方正小标宋简体" w:hint="eastAsia"/>
          <w:bCs/>
          <w:sz w:val="46"/>
          <w:szCs w:val="46"/>
          <w:u w:val="single"/>
        </w:rPr>
        <w:t>9</w:t>
      </w:r>
      <w:r w:rsidR="00613443">
        <w:rPr>
          <w:rFonts w:eastAsia="方正小标宋简体" w:hint="eastAsia"/>
          <w:bCs/>
          <w:sz w:val="46"/>
          <w:szCs w:val="46"/>
        </w:rPr>
        <w:t>年度部门</w:t>
      </w:r>
    </w:p>
    <w:p w:rsidR="00613443" w:rsidRDefault="00613443" w:rsidP="00613443">
      <w:pPr>
        <w:spacing w:line="800" w:lineRule="exact"/>
        <w:jc w:val="center"/>
        <w:rPr>
          <w:rFonts w:eastAsia="方正小标宋简体"/>
          <w:bCs/>
          <w:sz w:val="46"/>
          <w:szCs w:val="46"/>
        </w:rPr>
      </w:pPr>
      <w:r>
        <w:rPr>
          <w:rFonts w:eastAsia="方正小标宋简体" w:hint="eastAsia"/>
          <w:bCs/>
          <w:sz w:val="46"/>
          <w:szCs w:val="46"/>
        </w:rPr>
        <w:t>整体支出绩效评价自评报告</w:t>
      </w:r>
    </w:p>
    <w:p w:rsidR="00613443" w:rsidRDefault="00613443" w:rsidP="00613443">
      <w:pPr>
        <w:rPr>
          <w:rFonts w:eastAsia="仿宋_GB2312"/>
          <w:b/>
          <w:sz w:val="32"/>
        </w:rPr>
      </w:pPr>
    </w:p>
    <w:p w:rsidR="00613443" w:rsidRDefault="00613443" w:rsidP="00613443">
      <w:pPr>
        <w:rPr>
          <w:rFonts w:eastAsia="仿宋_GB2312"/>
          <w:b/>
          <w:sz w:val="32"/>
        </w:rPr>
      </w:pPr>
    </w:p>
    <w:p w:rsidR="00180538" w:rsidRDefault="00180538" w:rsidP="00613443">
      <w:pPr>
        <w:rPr>
          <w:rFonts w:eastAsia="仿宋_GB2312"/>
          <w:b/>
          <w:sz w:val="32"/>
        </w:rPr>
      </w:pPr>
    </w:p>
    <w:p w:rsidR="001D17BB" w:rsidRPr="001D17BB" w:rsidRDefault="001D17BB" w:rsidP="00613443">
      <w:pPr>
        <w:rPr>
          <w:rFonts w:eastAsia="仿宋_GB2312"/>
          <w:b/>
          <w:sz w:val="32"/>
        </w:rPr>
      </w:pPr>
    </w:p>
    <w:p w:rsidR="00180538" w:rsidRDefault="00180538" w:rsidP="00613443">
      <w:pPr>
        <w:rPr>
          <w:rFonts w:eastAsia="仿宋_GB2312"/>
          <w:b/>
          <w:sz w:val="32"/>
        </w:rPr>
      </w:pPr>
    </w:p>
    <w:p w:rsidR="00613443" w:rsidRDefault="00613443" w:rsidP="00613443">
      <w:pPr>
        <w:rPr>
          <w:rFonts w:eastAsia="仿宋_GB2312"/>
          <w:b/>
          <w:sz w:val="32"/>
        </w:rPr>
      </w:pPr>
    </w:p>
    <w:p w:rsidR="00DC2B6C" w:rsidRDefault="00613443" w:rsidP="00987E0C">
      <w:pPr>
        <w:spacing w:beforeLines="50" w:line="348" w:lineRule="auto"/>
        <w:ind w:firstLineChars="150" w:firstLine="480"/>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DC2B6C">
        <w:rPr>
          <w:rFonts w:eastAsia="仿宋_GB2312" w:hint="eastAsia"/>
          <w:sz w:val="32"/>
          <w:szCs w:val="32"/>
          <w:u w:val="single"/>
        </w:rPr>
        <w:t>湖南城陵矶临港产业新区</w:t>
      </w:r>
    </w:p>
    <w:p w:rsidR="00613443" w:rsidRDefault="00DC2B6C" w:rsidP="00987E0C">
      <w:pPr>
        <w:spacing w:beforeLines="50" w:line="348" w:lineRule="auto"/>
        <w:ind w:firstLineChars="950" w:firstLine="3040"/>
        <w:rPr>
          <w:rFonts w:eastAsia="仿宋_GB2312"/>
          <w:sz w:val="32"/>
          <w:szCs w:val="32"/>
          <w:u w:val="single"/>
        </w:rPr>
      </w:pPr>
      <w:r>
        <w:rPr>
          <w:rFonts w:eastAsia="仿宋_GB2312" w:hint="eastAsia"/>
          <w:sz w:val="32"/>
          <w:szCs w:val="32"/>
          <w:u w:val="single"/>
        </w:rPr>
        <w:t>土地储备开发中心</w:t>
      </w:r>
      <w:r>
        <w:rPr>
          <w:rFonts w:eastAsia="仿宋_GB2312" w:hint="eastAsia"/>
          <w:sz w:val="32"/>
          <w:szCs w:val="32"/>
          <w:u w:val="single"/>
        </w:rPr>
        <w:t xml:space="preserve"> </w:t>
      </w:r>
      <w:r w:rsidR="00613443">
        <w:rPr>
          <w:rFonts w:eastAsia="仿宋_GB2312" w:hint="eastAsia"/>
          <w:sz w:val="32"/>
          <w:szCs w:val="32"/>
          <w:u w:val="single"/>
        </w:rPr>
        <w:t xml:space="preserve">  </w:t>
      </w:r>
      <w:r>
        <w:rPr>
          <w:rFonts w:eastAsia="仿宋_GB2312" w:hint="eastAsia"/>
          <w:sz w:val="32"/>
          <w:szCs w:val="32"/>
          <w:u w:val="single"/>
        </w:rPr>
        <w:t xml:space="preserve"> </w:t>
      </w:r>
      <w:r w:rsidR="00613443">
        <w:rPr>
          <w:rFonts w:eastAsia="仿宋_GB2312" w:hint="eastAsia"/>
          <w:sz w:val="32"/>
          <w:szCs w:val="32"/>
          <w:u w:val="single"/>
        </w:rPr>
        <w:t xml:space="preserve">  </w:t>
      </w:r>
    </w:p>
    <w:p w:rsidR="00613443" w:rsidRDefault="00613443" w:rsidP="00987E0C">
      <w:pPr>
        <w:spacing w:beforeLines="50" w:line="348" w:lineRule="auto"/>
        <w:ind w:firstLineChars="150" w:firstLine="480"/>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E212EB">
        <w:rPr>
          <w:rFonts w:eastAsia="仿宋_GB2312" w:hint="eastAsia"/>
          <w:spacing w:val="20"/>
          <w:sz w:val="32"/>
          <w:szCs w:val="32"/>
          <w:u w:val="single"/>
        </w:rPr>
        <w:t>014001</w:t>
      </w:r>
      <w:r>
        <w:rPr>
          <w:rFonts w:eastAsia="仿宋_GB2312" w:hint="eastAsia"/>
          <w:spacing w:val="20"/>
          <w:sz w:val="32"/>
          <w:szCs w:val="32"/>
          <w:u w:val="single"/>
        </w:rPr>
        <w:t xml:space="preserve">        </w:t>
      </w:r>
    </w:p>
    <w:p w:rsidR="00613443" w:rsidRDefault="00613443" w:rsidP="00987E0C">
      <w:pPr>
        <w:spacing w:beforeLines="50" w:line="348" w:lineRule="auto"/>
        <w:ind w:firstLineChars="150" w:firstLine="480"/>
        <w:rPr>
          <w:rFonts w:eastAsia="仿宋_GB2312"/>
          <w:sz w:val="32"/>
          <w:szCs w:val="32"/>
        </w:rPr>
      </w:pPr>
      <w:r>
        <w:rPr>
          <w:rFonts w:eastAsia="仿宋_GB2312" w:hint="eastAsia"/>
          <w:sz w:val="32"/>
          <w:szCs w:val="32"/>
        </w:rPr>
        <w:t>评价方式：部门（单位）绩效自评</w:t>
      </w:r>
    </w:p>
    <w:p w:rsidR="00613443" w:rsidRDefault="00613443" w:rsidP="00987E0C">
      <w:pPr>
        <w:spacing w:beforeLines="50" w:line="348" w:lineRule="auto"/>
        <w:ind w:firstLineChars="150" w:firstLine="480"/>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613443" w:rsidRDefault="00613443" w:rsidP="00180538">
      <w:pPr>
        <w:spacing w:line="720" w:lineRule="exact"/>
        <w:ind w:firstLineChars="690" w:firstLine="2208"/>
        <w:rPr>
          <w:rFonts w:eastAsia="仿宋_GB2312"/>
          <w:sz w:val="32"/>
        </w:rPr>
      </w:pPr>
    </w:p>
    <w:p w:rsidR="002808F1" w:rsidRDefault="002808F1" w:rsidP="00180538">
      <w:pPr>
        <w:spacing w:line="720" w:lineRule="exact"/>
        <w:ind w:firstLineChars="690" w:firstLine="2208"/>
        <w:rPr>
          <w:rFonts w:eastAsia="仿宋_GB2312"/>
          <w:sz w:val="32"/>
        </w:rPr>
      </w:pPr>
    </w:p>
    <w:p w:rsidR="00180538" w:rsidRDefault="00613443" w:rsidP="00AC7FB1">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C5302C">
        <w:rPr>
          <w:rFonts w:eastAsia="仿宋_GB2312" w:hint="eastAsia"/>
          <w:sz w:val="32"/>
        </w:rPr>
        <w:t>2020</w:t>
      </w:r>
      <w:r>
        <w:rPr>
          <w:rFonts w:eastAsia="仿宋_GB2312" w:hint="eastAsia"/>
          <w:sz w:val="32"/>
        </w:rPr>
        <w:t>年</w:t>
      </w:r>
      <w:r>
        <w:rPr>
          <w:rFonts w:eastAsia="仿宋_GB2312" w:hint="eastAsia"/>
          <w:sz w:val="32"/>
        </w:rPr>
        <w:t xml:space="preserve"> </w:t>
      </w:r>
      <w:r w:rsidR="00C5302C">
        <w:rPr>
          <w:rFonts w:eastAsia="仿宋_GB2312" w:hint="eastAsia"/>
          <w:sz w:val="32"/>
        </w:rPr>
        <w:t>8</w:t>
      </w:r>
      <w:r>
        <w:rPr>
          <w:rFonts w:eastAsia="仿宋_GB2312" w:hint="eastAsia"/>
          <w:sz w:val="32"/>
        </w:rPr>
        <w:t>月</w:t>
      </w:r>
      <w:r>
        <w:rPr>
          <w:rFonts w:eastAsia="仿宋_GB2312" w:hint="eastAsia"/>
          <w:sz w:val="32"/>
        </w:rPr>
        <w:t xml:space="preserve"> </w:t>
      </w:r>
      <w:r w:rsidR="00C5302C">
        <w:rPr>
          <w:rFonts w:eastAsia="仿宋_GB2312" w:hint="eastAsia"/>
          <w:sz w:val="32"/>
        </w:rPr>
        <w:t>18</w:t>
      </w:r>
      <w:r>
        <w:rPr>
          <w:rFonts w:eastAsia="仿宋_GB2312" w:hint="eastAsia"/>
          <w:sz w:val="32"/>
        </w:rPr>
        <w:t>日</w:t>
      </w:r>
    </w:p>
    <w:p w:rsidR="002808F1" w:rsidRDefault="002808F1" w:rsidP="00AC7FB1">
      <w:pPr>
        <w:spacing w:line="348" w:lineRule="auto"/>
        <w:jc w:val="center"/>
        <w:rPr>
          <w:rFonts w:eastAsia="仿宋_GB2312"/>
          <w:sz w:val="32"/>
        </w:rPr>
      </w:pP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674"/>
        <w:gridCol w:w="1839"/>
        <w:gridCol w:w="64"/>
        <w:gridCol w:w="284"/>
        <w:gridCol w:w="789"/>
        <w:gridCol w:w="663"/>
        <w:gridCol w:w="139"/>
        <w:gridCol w:w="49"/>
        <w:gridCol w:w="770"/>
      </w:tblGrid>
      <w:tr w:rsidR="00613443" w:rsidTr="0036143C">
        <w:trPr>
          <w:trHeight w:val="567"/>
        </w:trPr>
        <w:tc>
          <w:tcPr>
            <w:tcW w:w="9678" w:type="dxa"/>
            <w:gridSpan w:val="16"/>
            <w:vAlign w:val="center"/>
          </w:tcPr>
          <w:p w:rsidR="00613443" w:rsidRDefault="00613443" w:rsidP="00F13C0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613443" w:rsidTr="0036143C">
        <w:trPr>
          <w:trHeight w:val="567"/>
        </w:trPr>
        <w:tc>
          <w:tcPr>
            <w:tcW w:w="1654"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联系人</w:t>
            </w:r>
          </w:p>
        </w:tc>
        <w:tc>
          <w:tcPr>
            <w:tcW w:w="3427" w:type="dxa"/>
            <w:gridSpan w:val="6"/>
            <w:vAlign w:val="center"/>
          </w:tcPr>
          <w:p w:rsidR="00613443" w:rsidRPr="002D1F52" w:rsidRDefault="00C5302C"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何四海</w:t>
            </w: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联络电话</w:t>
            </w:r>
          </w:p>
        </w:tc>
        <w:tc>
          <w:tcPr>
            <w:tcW w:w="2694" w:type="dxa"/>
            <w:gridSpan w:val="6"/>
            <w:vAlign w:val="center"/>
          </w:tcPr>
          <w:p w:rsidR="00613443" w:rsidRPr="002D1F52" w:rsidRDefault="00C5302C"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13607306543</w:t>
            </w:r>
          </w:p>
        </w:tc>
      </w:tr>
      <w:tr w:rsidR="00613443" w:rsidTr="0036143C">
        <w:trPr>
          <w:trHeight w:val="567"/>
        </w:trPr>
        <w:tc>
          <w:tcPr>
            <w:tcW w:w="1654"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人员编制</w:t>
            </w:r>
          </w:p>
        </w:tc>
        <w:tc>
          <w:tcPr>
            <w:tcW w:w="3427" w:type="dxa"/>
            <w:gridSpan w:val="6"/>
            <w:vAlign w:val="center"/>
          </w:tcPr>
          <w:p w:rsidR="00613443" w:rsidRPr="002D1F52" w:rsidRDefault="00C5302C"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3人</w:t>
            </w: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实有人数</w:t>
            </w:r>
          </w:p>
        </w:tc>
        <w:tc>
          <w:tcPr>
            <w:tcW w:w="2694" w:type="dxa"/>
            <w:gridSpan w:val="6"/>
            <w:vAlign w:val="center"/>
          </w:tcPr>
          <w:p w:rsidR="00613443" w:rsidRPr="002D1F52" w:rsidRDefault="001D17BB" w:rsidP="00436334">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3</w:t>
            </w:r>
            <w:r w:rsidR="00C5302C" w:rsidRPr="002D1F52">
              <w:rPr>
                <w:rFonts w:ascii="仿宋_GB2312" w:eastAsia="仿宋_GB2312" w:hAnsi="仿宋_GB2312" w:cs="仿宋_GB2312" w:hint="eastAsia"/>
                <w:color w:val="000000"/>
                <w:sz w:val="24"/>
                <w:szCs w:val="24"/>
              </w:rPr>
              <w:t>人</w:t>
            </w:r>
          </w:p>
        </w:tc>
      </w:tr>
      <w:tr w:rsidR="00613443" w:rsidTr="0036143C">
        <w:trPr>
          <w:trHeight w:val="1247"/>
        </w:trPr>
        <w:tc>
          <w:tcPr>
            <w:tcW w:w="1654"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职能职责概述</w:t>
            </w:r>
          </w:p>
        </w:tc>
        <w:tc>
          <w:tcPr>
            <w:tcW w:w="8024" w:type="dxa"/>
            <w:gridSpan w:val="14"/>
            <w:vAlign w:val="center"/>
          </w:tcPr>
          <w:p w:rsidR="00613443" w:rsidRPr="002D1F52" w:rsidRDefault="00122B08" w:rsidP="00BB5B9B">
            <w:pPr>
              <w:autoSpaceDN w:val="0"/>
              <w:spacing w:line="320" w:lineRule="exact"/>
              <w:ind w:firstLineChars="150" w:firstLine="360"/>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负责编制湖南城陵矶新港区规划范围内中长期土地储备规划和年度计划；负责辖区内土地收购、报批、储备和土地出让的前期工作；负责储备土地的管护、临时利用和前期开发；负责土地储备资金管理等工作。</w:t>
            </w:r>
          </w:p>
        </w:tc>
      </w:tr>
      <w:tr w:rsidR="00613443" w:rsidRPr="002D1F52" w:rsidTr="00987E0C">
        <w:trPr>
          <w:trHeight w:val="6150"/>
        </w:trPr>
        <w:tc>
          <w:tcPr>
            <w:tcW w:w="1654"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年度主要</w:t>
            </w:r>
          </w:p>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工作内容</w:t>
            </w:r>
          </w:p>
        </w:tc>
        <w:tc>
          <w:tcPr>
            <w:tcW w:w="8024" w:type="dxa"/>
            <w:gridSpan w:val="14"/>
            <w:vAlign w:val="center"/>
          </w:tcPr>
          <w:p w:rsidR="00436334" w:rsidRPr="002D1F52" w:rsidRDefault="00613443" w:rsidP="00436334">
            <w:pPr>
              <w:spacing w:line="260" w:lineRule="exact"/>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任务</w:t>
            </w:r>
            <w:r w:rsidR="00436334" w:rsidRPr="002D1F52">
              <w:rPr>
                <w:rFonts w:ascii="仿宋_GB2312" w:eastAsia="仿宋_GB2312" w:hAnsi="仿宋_GB2312" w:cs="仿宋_GB2312" w:hint="eastAsia"/>
                <w:b/>
                <w:color w:val="000000"/>
                <w:sz w:val="24"/>
                <w:szCs w:val="24"/>
              </w:rPr>
              <w:t>一：征拆资金的保障</w:t>
            </w:r>
          </w:p>
          <w:p w:rsidR="00436334" w:rsidRPr="002D1F52" w:rsidRDefault="00436334" w:rsidP="00436334">
            <w:pPr>
              <w:spacing w:line="260" w:lineRule="exact"/>
              <w:rPr>
                <w:rFonts w:ascii="仿宋_GB2312" w:eastAsia="仿宋_GB2312" w:hAnsi="宋体" w:cs="宋体"/>
                <w:spacing w:val="-6"/>
                <w:sz w:val="24"/>
                <w:szCs w:val="24"/>
              </w:rPr>
            </w:pPr>
            <w:r w:rsidRPr="002D1F52">
              <w:rPr>
                <w:rFonts w:ascii="仿宋_GB2312" w:eastAsia="仿宋_GB2312" w:hAnsi="宋体" w:hint="eastAsia"/>
                <w:spacing w:val="-6"/>
                <w:sz w:val="24"/>
                <w:szCs w:val="24"/>
              </w:rPr>
              <w:t>1、</w:t>
            </w:r>
            <w:r w:rsidRPr="002D1F52">
              <w:rPr>
                <w:rFonts w:ascii="仿宋_GB2312" w:eastAsia="仿宋_GB2312" w:hAnsi="宋体" w:cs="Times New Roman" w:hint="eastAsia"/>
                <w:spacing w:val="-6"/>
                <w:sz w:val="24"/>
                <w:szCs w:val="24"/>
              </w:rPr>
              <w:t>申报2019年土地储备专项债券资金</w:t>
            </w:r>
            <w:r w:rsidRPr="002D1F52">
              <w:rPr>
                <w:rFonts w:ascii="仿宋_GB2312" w:eastAsia="仿宋_GB2312" w:hAnsi="宋体" w:cs="宋体" w:hint="eastAsia"/>
                <w:spacing w:val="-6"/>
                <w:sz w:val="24"/>
                <w:szCs w:val="24"/>
              </w:rPr>
              <w:t>4.355亿元以上；</w:t>
            </w:r>
          </w:p>
          <w:p w:rsidR="00436334" w:rsidRPr="002D1F52" w:rsidRDefault="00436334" w:rsidP="00436334">
            <w:pPr>
              <w:spacing w:line="260" w:lineRule="exact"/>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2、严格按照土地储备资金管理办法进行资金审批与支付；及时保障2019年度土地报批、征地拆迁、土地开发、安置房建设、失地农民社会保障费等资金支付的到位，金额为10.91亿元；并保障工委、管委会明确应承担的其他资金支付；</w:t>
            </w:r>
          </w:p>
          <w:p w:rsidR="00613443" w:rsidRPr="002D1F52" w:rsidRDefault="00613443" w:rsidP="00F13C01">
            <w:pPr>
              <w:autoSpaceDN w:val="0"/>
              <w:spacing w:line="320" w:lineRule="exact"/>
              <w:jc w:val="left"/>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任务</w:t>
            </w:r>
            <w:r w:rsidR="00436334" w:rsidRPr="002D1F52">
              <w:rPr>
                <w:rFonts w:ascii="仿宋_GB2312" w:eastAsia="仿宋_GB2312" w:hAnsi="仿宋_GB2312" w:cs="仿宋_GB2312" w:hint="eastAsia"/>
                <w:b/>
                <w:color w:val="000000"/>
                <w:sz w:val="24"/>
                <w:szCs w:val="24"/>
              </w:rPr>
              <w:t>二</w:t>
            </w:r>
            <w:r w:rsidRPr="002D1F52">
              <w:rPr>
                <w:rFonts w:ascii="仿宋_GB2312" w:eastAsia="仿宋_GB2312" w:hAnsi="仿宋_GB2312" w:cs="仿宋_GB2312" w:hint="eastAsia"/>
                <w:b/>
                <w:color w:val="000000"/>
                <w:sz w:val="24"/>
                <w:szCs w:val="24"/>
              </w:rPr>
              <w:t>：</w:t>
            </w:r>
            <w:r w:rsidR="00436334" w:rsidRPr="002D1F52">
              <w:rPr>
                <w:rFonts w:ascii="仿宋_GB2312" w:eastAsia="仿宋_GB2312" w:hAnsi="仿宋_GB2312" w:cs="仿宋_GB2312" w:hint="eastAsia"/>
                <w:b/>
                <w:color w:val="000000"/>
                <w:sz w:val="24"/>
                <w:szCs w:val="24"/>
              </w:rPr>
              <w:t>国有土地收储</w:t>
            </w:r>
          </w:p>
          <w:p w:rsidR="00436334" w:rsidRPr="002D1F52" w:rsidRDefault="00436334" w:rsidP="002D1F52">
            <w:pPr>
              <w:autoSpaceDN w:val="0"/>
              <w:spacing w:line="320" w:lineRule="exact"/>
              <w:ind w:firstLineChars="150" w:firstLine="342"/>
              <w:jc w:val="left"/>
              <w:textAlignment w:val="center"/>
              <w:rPr>
                <w:rFonts w:ascii="仿宋_GB2312" w:eastAsia="仿宋_GB2312" w:hAnsi="仿宋_GB2312" w:cs="仿宋_GB2312"/>
                <w:color w:val="000000"/>
                <w:sz w:val="24"/>
                <w:szCs w:val="24"/>
              </w:rPr>
            </w:pPr>
            <w:r w:rsidRPr="002D1F52">
              <w:rPr>
                <w:rFonts w:ascii="仿宋_GB2312" w:eastAsia="仿宋_GB2312" w:hAnsi="宋体" w:cs="宋体" w:hint="eastAsia"/>
                <w:spacing w:val="-6"/>
                <w:sz w:val="24"/>
                <w:szCs w:val="24"/>
              </w:rPr>
              <w:t>完成金叶众望科技股份有限公司、新港区税务分局、和润粮油、华能煤灰湖、水上训练基地、铁路支线湖南宏岳科技股份有限公司收储、北环线华粮港口库等项目的国有土地收储，计划总面积为336亩。</w:t>
            </w:r>
          </w:p>
          <w:p w:rsidR="00613443" w:rsidRPr="002D1F52" w:rsidRDefault="00613443" w:rsidP="00F13C01">
            <w:pPr>
              <w:autoSpaceDN w:val="0"/>
              <w:spacing w:line="320" w:lineRule="exact"/>
              <w:jc w:val="left"/>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任务</w:t>
            </w:r>
            <w:r w:rsidR="00436334" w:rsidRPr="002D1F52">
              <w:rPr>
                <w:rFonts w:ascii="仿宋_GB2312" w:eastAsia="仿宋_GB2312" w:hAnsi="仿宋_GB2312" w:cs="仿宋_GB2312" w:hint="eastAsia"/>
                <w:b/>
                <w:color w:val="000000"/>
                <w:sz w:val="24"/>
                <w:szCs w:val="24"/>
              </w:rPr>
              <w:t>三</w:t>
            </w:r>
            <w:r w:rsidRPr="002D1F52">
              <w:rPr>
                <w:rFonts w:ascii="仿宋_GB2312" w:eastAsia="仿宋_GB2312" w:hAnsi="仿宋_GB2312" w:cs="仿宋_GB2312" w:hint="eastAsia"/>
                <w:b/>
                <w:color w:val="000000"/>
                <w:sz w:val="24"/>
                <w:szCs w:val="24"/>
              </w:rPr>
              <w:t>：</w:t>
            </w:r>
            <w:r w:rsidR="00436334" w:rsidRPr="002D1F52">
              <w:rPr>
                <w:rFonts w:ascii="仿宋_GB2312" w:eastAsia="仿宋_GB2312" w:hAnsi="仿宋_GB2312" w:cs="仿宋_GB2312" w:hint="eastAsia"/>
                <w:b/>
                <w:color w:val="000000"/>
                <w:sz w:val="24"/>
                <w:szCs w:val="24"/>
              </w:rPr>
              <w:t>储备土地管护</w:t>
            </w:r>
          </w:p>
          <w:p w:rsidR="00613443" w:rsidRPr="002D1F52" w:rsidRDefault="00436334" w:rsidP="002D1F52">
            <w:pPr>
              <w:autoSpaceDN w:val="0"/>
              <w:spacing w:line="320" w:lineRule="exact"/>
              <w:ind w:firstLineChars="150" w:firstLine="342"/>
              <w:jc w:val="left"/>
              <w:textAlignment w:val="center"/>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针对储备土地进行严格监管、巡查；确保在生态环境督查、复垦复绿验收、扬尘整治行动等方面不出现被问责的情况。</w:t>
            </w:r>
          </w:p>
          <w:p w:rsidR="00436334" w:rsidRPr="002D1F52" w:rsidRDefault="00436334" w:rsidP="00436334">
            <w:pPr>
              <w:autoSpaceDN w:val="0"/>
              <w:spacing w:line="320" w:lineRule="exact"/>
              <w:jc w:val="left"/>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任务四：土地确权出库</w:t>
            </w:r>
          </w:p>
          <w:p w:rsidR="00436334" w:rsidRPr="002D1F52" w:rsidRDefault="00436334" w:rsidP="002D1F52">
            <w:pPr>
              <w:autoSpaceDN w:val="0"/>
              <w:spacing w:line="320" w:lineRule="exact"/>
              <w:ind w:firstLineChars="150" w:firstLine="342"/>
              <w:jc w:val="left"/>
              <w:textAlignment w:val="center"/>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完成华为、中储粮、福天兴业、深国际、永高、奥特莱斯等重点项目的土地确权、土地出库工作，总面积不低于2000亩。</w:t>
            </w:r>
          </w:p>
          <w:p w:rsidR="00436334" w:rsidRPr="002D1F52" w:rsidRDefault="00436334" w:rsidP="00436334">
            <w:pPr>
              <w:autoSpaceDN w:val="0"/>
              <w:spacing w:line="320" w:lineRule="exact"/>
              <w:jc w:val="left"/>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任务五：土地开发利用</w:t>
            </w:r>
          </w:p>
          <w:p w:rsidR="00436334" w:rsidRPr="002D1F52" w:rsidRDefault="00436334" w:rsidP="00436334">
            <w:pPr>
              <w:spacing w:line="260" w:lineRule="exact"/>
              <w:rPr>
                <w:rFonts w:ascii="仿宋_GB2312" w:eastAsia="仿宋_GB2312" w:hAnsi="宋体" w:cs="Times New Roman"/>
                <w:spacing w:val="-6"/>
                <w:sz w:val="24"/>
                <w:szCs w:val="24"/>
              </w:rPr>
            </w:pPr>
            <w:r w:rsidRPr="002D1F52">
              <w:rPr>
                <w:rFonts w:ascii="仿宋_GB2312" w:eastAsia="仿宋_GB2312" w:hAnsi="宋体" w:hint="eastAsia"/>
                <w:spacing w:val="-6"/>
                <w:sz w:val="24"/>
                <w:szCs w:val="24"/>
              </w:rPr>
              <w:t>1、</w:t>
            </w:r>
            <w:r w:rsidRPr="002D1F52">
              <w:rPr>
                <w:rFonts w:ascii="仿宋_GB2312" w:eastAsia="仿宋_GB2312" w:hAnsi="宋体" w:cs="Times New Roman" w:hint="eastAsia"/>
                <w:spacing w:val="-6"/>
                <w:sz w:val="24"/>
                <w:szCs w:val="24"/>
              </w:rPr>
              <w:t>办理新港区变电站、奥特莱斯、恒泰雅园等项目的临时用地手续，保障重点项目尽快落地开工；</w:t>
            </w:r>
          </w:p>
          <w:p w:rsidR="00436334" w:rsidRPr="002D1F52" w:rsidRDefault="00436334" w:rsidP="00436334">
            <w:pPr>
              <w:spacing w:line="260" w:lineRule="exact"/>
              <w:rPr>
                <w:rFonts w:ascii="仿宋_GB2312" w:eastAsia="仿宋_GB2312" w:hAnsi="宋体" w:cs="Times New Roman"/>
                <w:spacing w:val="-6"/>
                <w:sz w:val="24"/>
                <w:szCs w:val="24"/>
              </w:rPr>
            </w:pPr>
            <w:r w:rsidRPr="002D1F52">
              <w:rPr>
                <w:rFonts w:ascii="仿宋_GB2312" w:eastAsia="仿宋_GB2312" w:hAnsi="宋体" w:hint="eastAsia"/>
                <w:spacing w:val="-6"/>
                <w:sz w:val="24"/>
                <w:szCs w:val="24"/>
              </w:rPr>
              <w:t>2、</w:t>
            </w:r>
            <w:r w:rsidRPr="002D1F52">
              <w:rPr>
                <w:rFonts w:ascii="仿宋_GB2312" w:eastAsia="仿宋_GB2312" w:hAnsi="宋体" w:cs="Times New Roman" w:hint="eastAsia"/>
                <w:spacing w:val="-6"/>
                <w:sz w:val="24"/>
                <w:szCs w:val="24"/>
              </w:rPr>
              <w:t>储备土地上修建生态停车场；</w:t>
            </w:r>
          </w:p>
          <w:p w:rsidR="00436334" w:rsidRPr="002D1F52" w:rsidRDefault="00436334" w:rsidP="00BB5B9B">
            <w:pPr>
              <w:autoSpaceDN w:val="0"/>
              <w:spacing w:line="320" w:lineRule="exact"/>
              <w:jc w:val="left"/>
              <w:textAlignment w:val="center"/>
              <w:rPr>
                <w:rFonts w:ascii="仿宋_GB2312" w:eastAsia="仿宋_GB2312" w:hAnsi="宋体"/>
                <w:spacing w:val="-6"/>
                <w:sz w:val="24"/>
                <w:szCs w:val="24"/>
              </w:rPr>
            </w:pPr>
            <w:r w:rsidRPr="002D1F52">
              <w:rPr>
                <w:rFonts w:ascii="仿宋_GB2312" w:eastAsia="仿宋_GB2312" w:hAnsi="宋体" w:hint="eastAsia"/>
                <w:spacing w:val="-6"/>
                <w:sz w:val="24"/>
                <w:szCs w:val="24"/>
              </w:rPr>
              <w:t>3、</w:t>
            </w:r>
            <w:r w:rsidRPr="002D1F52">
              <w:rPr>
                <w:rFonts w:ascii="仿宋_GB2312" w:eastAsia="仿宋_GB2312" w:hAnsi="宋体" w:cs="Times New Roman" w:hint="eastAsia"/>
                <w:spacing w:val="-6"/>
                <w:sz w:val="24"/>
                <w:szCs w:val="24"/>
              </w:rPr>
              <w:t>开展储备土地临时租赁业务，提高储备土地开发利用水平；</w:t>
            </w:r>
          </w:p>
        </w:tc>
      </w:tr>
      <w:tr w:rsidR="00613443" w:rsidRPr="002D1F52" w:rsidTr="00987E0C">
        <w:trPr>
          <w:trHeight w:val="1550"/>
        </w:trPr>
        <w:tc>
          <w:tcPr>
            <w:tcW w:w="1654"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pacing w:val="-6"/>
                <w:sz w:val="24"/>
                <w:szCs w:val="24"/>
              </w:rPr>
            </w:pPr>
            <w:r w:rsidRPr="002D1F52">
              <w:rPr>
                <w:rFonts w:ascii="仿宋_GB2312" w:eastAsia="仿宋_GB2312" w:hAnsi="仿宋_GB2312" w:cs="仿宋_GB2312" w:hint="eastAsia"/>
                <w:color w:val="000000"/>
                <w:spacing w:val="-6"/>
                <w:sz w:val="24"/>
                <w:szCs w:val="24"/>
              </w:rPr>
              <w:t>年度部门（单位）总体运行情况及取得的成绩</w:t>
            </w:r>
          </w:p>
        </w:tc>
        <w:tc>
          <w:tcPr>
            <w:tcW w:w="8024" w:type="dxa"/>
            <w:gridSpan w:val="14"/>
            <w:vAlign w:val="center"/>
          </w:tcPr>
          <w:p w:rsidR="00BB5B9B" w:rsidRPr="002D1F52" w:rsidRDefault="00BB5B9B" w:rsidP="002D1F52">
            <w:pPr>
              <w:ind w:firstLineChars="200" w:firstLine="456"/>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根据土地储备中心2019年工作思路与目标，紧紧围绕新港区重点工作，全力服务发展大局，发挥优势。今年我中心主要是从思想建设、服务大局、资金保障、土地出让、机构突破、规范管理等方面开展了工作：</w:t>
            </w:r>
          </w:p>
          <w:p w:rsidR="00BB5B9B" w:rsidRPr="002D1F52" w:rsidRDefault="00BB5B9B" w:rsidP="00BB5B9B">
            <w:pPr>
              <w:pStyle w:val="a8"/>
              <w:numPr>
                <w:ilvl w:val="0"/>
                <w:numId w:val="1"/>
              </w:numPr>
              <w:ind w:firstLineChars="0"/>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债券超额完成发行，今年共发行土地储备债券金额为10.55亿元，超过年初预算目标6.195亿元；为新港区土地收储提供了资金保障。</w:t>
            </w:r>
          </w:p>
          <w:p w:rsidR="00BB5B9B" w:rsidRPr="002D1F52" w:rsidRDefault="00BB5B9B" w:rsidP="00BB5B9B">
            <w:pPr>
              <w:pStyle w:val="a8"/>
              <w:numPr>
                <w:ilvl w:val="0"/>
                <w:numId w:val="1"/>
              </w:numPr>
              <w:ind w:firstLineChars="0"/>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为了保障土地收储项目顺利推进，今年土地储备中心累计支付各类征拆、报批、土地开发、安置房建设等资金19.74亿元,超过年初预算目标8.83亿元。</w:t>
            </w:r>
          </w:p>
          <w:p w:rsidR="00BB5B9B" w:rsidRPr="002D1F52" w:rsidRDefault="00BB5B9B" w:rsidP="00BB5B9B">
            <w:pPr>
              <w:pStyle w:val="a8"/>
              <w:numPr>
                <w:ilvl w:val="0"/>
                <w:numId w:val="1"/>
              </w:numPr>
              <w:ind w:firstLineChars="0"/>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今年土储中心共完成土地确权42宗地，累计出库39宗地,面积为4236亩；其中包括：华为新金宝高端制造基地、中储粮、恒大工业用地项目、福天兴业、深国际、永高、奥特莱斯等重点项目并积极配合国土部门做好了成本测算，为顺利出让土地提供了数据支撑。</w:t>
            </w:r>
          </w:p>
          <w:p w:rsidR="00BB5B9B" w:rsidRPr="002D1F52" w:rsidRDefault="00BB5B9B" w:rsidP="00BB5B9B">
            <w:pPr>
              <w:pStyle w:val="a8"/>
              <w:numPr>
                <w:ilvl w:val="0"/>
                <w:numId w:val="1"/>
              </w:numPr>
              <w:ind w:firstLineChars="0"/>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按照党工委工作安排，今年分别完成了和润粮油279亩、湖南金叶众望317亩、华能煤灰湖1172亩国有土地的收储工作，另外及时办理了奥特莱斯、新</w:t>
            </w:r>
            <w:r w:rsidRPr="002D1F52">
              <w:rPr>
                <w:rFonts w:ascii="仿宋_GB2312" w:eastAsia="仿宋_GB2312" w:hAnsi="宋体" w:cs="宋体" w:hint="eastAsia"/>
                <w:spacing w:val="-6"/>
                <w:sz w:val="24"/>
                <w:szCs w:val="24"/>
              </w:rPr>
              <w:lastRenderedPageBreak/>
              <w:t>港变电站、凌泊湖变电站等项目临时用地手续，为推进重点项目尽早落地提供了用地保障。</w:t>
            </w:r>
          </w:p>
          <w:p w:rsidR="00CA4FA9" w:rsidRPr="002D1F52" w:rsidRDefault="00BB5B9B" w:rsidP="00BB5B9B">
            <w:pPr>
              <w:pStyle w:val="a8"/>
              <w:numPr>
                <w:ilvl w:val="0"/>
                <w:numId w:val="1"/>
              </w:numPr>
              <w:ind w:firstLineChars="0"/>
              <w:rPr>
                <w:rFonts w:ascii="仿宋_GB2312" w:eastAsia="仿宋_GB2312" w:hAnsi="宋体" w:cs="宋体"/>
                <w:spacing w:val="-6"/>
                <w:sz w:val="24"/>
                <w:szCs w:val="24"/>
              </w:rPr>
            </w:pPr>
            <w:r w:rsidRPr="002D1F52">
              <w:rPr>
                <w:rFonts w:ascii="仿宋_GB2312" w:eastAsia="仿宋_GB2312" w:hAnsi="宋体" w:cs="宋体" w:hint="eastAsia"/>
                <w:spacing w:val="-6"/>
                <w:sz w:val="24"/>
                <w:szCs w:val="24"/>
              </w:rPr>
              <w:t>积极对接市督查巡视组，针对在储备土地日常巡查工作中发现的储备土地存在裸露和倾倒垃圾等情况，及时组织队伍进行了清查和处理，避免了新港区在岳阳市扬尘整治行动中被问责的风险。</w:t>
            </w:r>
          </w:p>
        </w:tc>
      </w:tr>
      <w:tr w:rsidR="00613443" w:rsidRPr="002D1F52" w:rsidTr="0036143C">
        <w:trPr>
          <w:trHeight w:val="567"/>
        </w:trPr>
        <w:tc>
          <w:tcPr>
            <w:tcW w:w="9678" w:type="dxa"/>
            <w:gridSpan w:val="16"/>
            <w:vAlign w:val="center"/>
          </w:tcPr>
          <w:p w:rsidR="00613443" w:rsidRPr="002D1F52" w:rsidRDefault="00613443" w:rsidP="00F13C01">
            <w:pPr>
              <w:autoSpaceDN w:val="0"/>
              <w:spacing w:line="320" w:lineRule="exact"/>
              <w:jc w:val="center"/>
              <w:textAlignment w:val="center"/>
              <w:rPr>
                <w:rFonts w:ascii="黑体" w:eastAsia="黑体" w:hAnsi="黑体" w:cs="黑体"/>
                <w:color w:val="000000"/>
                <w:sz w:val="28"/>
                <w:szCs w:val="28"/>
              </w:rPr>
            </w:pPr>
            <w:r w:rsidRPr="002D1F52">
              <w:rPr>
                <w:rFonts w:ascii="黑体" w:eastAsia="黑体" w:hAnsi="黑体" w:cs="黑体" w:hint="eastAsia"/>
                <w:color w:val="000000"/>
                <w:sz w:val="28"/>
                <w:szCs w:val="28"/>
              </w:rPr>
              <w:lastRenderedPageBreak/>
              <w:t>二、部门（单位）收支情况</w:t>
            </w:r>
          </w:p>
        </w:tc>
      </w:tr>
      <w:tr w:rsidR="00613443" w:rsidRPr="002D1F52" w:rsidTr="0036143C">
        <w:trPr>
          <w:trHeight w:val="567"/>
        </w:trPr>
        <w:tc>
          <w:tcPr>
            <w:tcW w:w="9678" w:type="dxa"/>
            <w:gridSpan w:val="1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b/>
                <w:bCs/>
                <w:color w:val="000000"/>
                <w:sz w:val="24"/>
                <w:szCs w:val="24"/>
              </w:rPr>
              <w:t>年度收入情况（万元）</w:t>
            </w:r>
          </w:p>
        </w:tc>
      </w:tr>
      <w:tr w:rsidR="00613443" w:rsidRPr="002D1F52" w:rsidTr="0036143C">
        <w:trPr>
          <w:trHeight w:val="567"/>
        </w:trPr>
        <w:tc>
          <w:tcPr>
            <w:tcW w:w="1700" w:type="dxa"/>
            <w:gridSpan w:val="3"/>
            <w:vMerge w:val="restart"/>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机构名称</w:t>
            </w:r>
          </w:p>
        </w:tc>
        <w:tc>
          <w:tcPr>
            <w:tcW w:w="1080" w:type="dxa"/>
            <w:vMerge w:val="restart"/>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收入合计</w:t>
            </w:r>
          </w:p>
        </w:tc>
        <w:tc>
          <w:tcPr>
            <w:tcW w:w="6898" w:type="dxa"/>
            <w:gridSpan w:val="12"/>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其中：</w:t>
            </w:r>
          </w:p>
        </w:tc>
      </w:tr>
      <w:tr w:rsidR="00613443" w:rsidRPr="002D1F52" w:rsidTr="0036143C">
        <w:trPr>
          <w:trHeight w:val="1014"/>
        </w:trPr>
        <w:tc>
          <w:tcPr>
            <w:tcW w:w="1700" w:type="dxa"/>
            <w:gridSpan w:val="3"/>
            <w:vMerge/>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vMerge/>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上年结转</w:t>
            </w:r>
          </w:p>
        </w:tc>
        <w:tc>
          <w:tcPr>
            <w:tcW w:w="946"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公共财</w:t>
            </w:r>
          </w:p>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政拨款</w:t>
            </w:r>
          </w:p>
        </w:tc>
        <w:tc>
          <w:tcPr>
            <w:tcW w:w="1839" w:type="dxa"/>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政府基金拨款</w:t>
            </w:r>
          </w:p>
        </w:tc>
        <w:tc>
          <w:tcPr>
            <w:tcW w:w="1800" w:type="dxa"/>
            <w:gridSpan w:val="4"/>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纳入专户管理的非税收入拨款</w:t>
            </w:r>
          </w:p>
        </w:tc>
        <w:tc>
          <w:tcPr>
            <w:tcW w:w="958" w:type="dxa"/>
            <w:gridSpan w:val="3"/>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其他</w:t>
            </w:r>
          </w:p>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收入</w:t>
            </w:r>
          </w:p>
        </w:tc>
      </w:tr>
      <w:tr w:rsidR="00613443" w:rsidRPr="002D1F52" w:rsidTr="0036143C">
        <w:trPr>
          <w:trHeight w:val="772"/>
        </w:trPr>
        <w:tc>
          <w:tcPr>
            <w:tcW w:w="1700" w:type="dxa"/>
            <w:gridSpan w:val="3"/>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613443" w:rsidRPr="002D1F52" w:rsidRDefault="00202E1A" w:rsidP="00F411FD">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753.43</w:t>
            </w:r>
          </w:p>
        </w:tc>
        <w:tc>
          <w:tcPr>
            <w:tcW w:w="1355" w:type="dxa"/>
            <w:gridSpan w:val="2"/>
            <w:tcBorders>
              <w:left w:val="single" w:sz="4" w:space="0" w:color="auto"/>
            </w:tcBorders>
            <w:vAlign w:val="center"/>
          </w:tcPr>
          <w:p w:rsidR="00613443" w:rsidRPr="002D1F52" w:rsidRDefault="00F411FD" w:rsidP="00F411FD">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946" w:type="dxa"/>
            <w:gridSpan w:val="2"/>
            <w:vAlign w:val="center"/>
          </w:tcPr>
          <w:p w:rsidR="00613443" w:rsidRPr="002D1F52" w:rsidRDefault="00202E1A" w:rsidP="00F411FD">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753.43</w:t>
            </w:r>
          </w:p>
        </w:tc>
        <w:tc>
          <w:tcPr>
            <w:tcW w:w="1839" w:type="dxa"/>
            <w:vAlign w:val="center"/>
          </w:tcPr>
          <w:p w:rsidR="00613443" w:rsidRPr="002D1F52" w:rsidRDefault="00F411FD" w:rsidP="00F411FD">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1800" w:type="dxa"/>
            <w:gridSpan w:val="4"/>
            <w:vAlign w:val="center"/>
          </w:tcPr>
          <w:p w:rsidR="00613443" w:rsidRPr="002D1F52" w:rsidRDefault="00F411FD" w:rsidP="00F411FD">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958" w:type="dxa"/>
            <w:gridSpan w:val="3"/>
            <w:vAlign w:val="center"/>
          </w:tcPr>
          <w:p w:rsidR="00613443" w:rsidRPr="002D1F52" w:rsidRDefault="00F411FD" w:rsidP="00F411FD">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r>
      <w:tr w:rsidR="002D1F52" w:rsidRPr="002D1F52" w:rsidTr="0036143C">
        <w:trPr>
          <w:trHeight w:val="567"/>
        </w:trPr>
        <w:tc>
          <w:tcPr>
            <w:tcW w:w="1700" w:type="dxa"/>
            <w:gridSpan w:val="3"/>
            <w:vAlign w:val="center"/>
          </w:tcPr>
          <w:p w:rsidR="002D1F52" w:rsidRPr="002D1F52" w:rsidRDefault="002D1F52" w:rsidP="00F13C01">
            <w:pPr>
              <w:spacing w:line="320" w:lineRule="exac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1、局机关</w:t>
            </w:r>
          </w:p>
        </w:tc>
        <w:tc>
          <w:tcPr>
            <w:tcW w:w="1080" w:type="dxa"/>
            <w:tcBorders>
              <w:right w:val="single" w:sz="4" w:space="0" w:color="auto"/>
            </w:tcBorders>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753.43</w:t>
            </w:r>
          </w:p>
        </w:tc>
        <w:tc>
          <w:tcPr>
            <w:tcW w:w="1355" w:type="dxa"/>
            <w:gridSpan w:val="2"/>
            <w:tcBorders>
              <w:left w:val="single" w:sz="4" w:space="0" w:color="auto"/>
            </w:tcBorders>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946" w:type="dxa"/>
            <w:gridSpan w:val="2"/>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753.43</w:t>
            </w:r>
          </w:p>
        </w:tc>
        <w:tc>
          <w:tcPr>
            <w:tcW w:w="1839" w:type="dxa"/>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1800" w:type="dxa"/>
            <w:gridSpan w:val="4"/>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958" w:type="dxa"/>
            <w:gridSpan w:val="3"/>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r>
      <w:tr w:rsidR="00613443" w:rsidRPr="002D1F52" w:rsidTr="0036143C">
        <w:trPr>
          <w:trHeight w:val="567"/>
        </w:trPr>
        <w:tc>
          <w:tcPr>
            <w:tcW w:w="1700" w:type="dxa"/>
            <w:gridSpan w:val="3"/>
            <w:vAlign w:val="center"/>
          </w:tcPr>
          <w:p w:rsidR="00613443" w:rsidRPr="002D1F52" w:rsidRDefault="00613443" w:rsidP="00F13C01">
            <w:pPr>
              <w:spacing w:line="320" w:lineRule="exac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2、二级机构1</w:t>
            </w:r>
          </w:p>
        </w:tc>
        <w:tc>
          <w:tcPr>
            <w:tcW w:w="1080" w:type="dxa"/>
            <w:tcBorders>
              <w:right w:val="single" w:sz="4" w:space="0" w:color="auto"/>
            </w:tcBorders>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c>
          <w:tcPr>
            <w:tcW w:w="946" w:type="dxa"/>
            <w:gridSpan w:val="2"/>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c>
          <w:tcPr>
            <w:tcW w:w="1839" w:type="dxa"/>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c>
          <w:tcPr>
            <w:tcW w:w="1800" w:type="dxa"/>
            <w:gridSpan w:val="4"/>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958" w:type="dxa"/>
            <w:gridSpan w:val="3"/>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r>
      <w:tr w:rsidR="00613443" w:rsidRPr="002D1F52" w:rsidTr="0036143C">
        <w:trPr>
          <w:trHeight w:val="567"/>
        </w:trPr>
        <w:tc>
          <w:tcPr>
            <w:tcW w:w="1700" w:type="dxa"/>
            <w:gridSpan w:val="3"/>
            <w:vAlign w:val="center"/>
          </w:tcPr>
          <w:p w:rsidR="00613443" w:rsidRPr="002D1F52" w:rsidRDefault="00613443" w:rsidP="00F13C01">
            <w:pPr>
              <w:spacing w:line="320" w:lineRule="exac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3、二级机构2</w:t>
            </w:r>
          </w:p>
        </w:tc>
        <w:tc>
          <w:tcPr>
            <w:tcW w:w="1080" w:type="dxa"/>
            <w:tcBorders>
              <w:right w:val="single" w:sz="4" w:space="0" w:color="auto"/>
            </w:tcBorders>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c>
          <w:tcPr>
            <w:tcW w:w="946" w:type="dxa"/>
            <w:gridSpan w:val="2"/>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c>
          <w:tcPr>
            <w:tcW w:w="1839" w:type="dxa"/>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c>
          <w:tcPr>
            <w:tcW w:w="1800" w:type="dxa"/>
            <w:gridSpan w:val="4"/>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958" w:type="dxa"/>
            <w:gridSpan w:val="3"/>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tc>
      </w:tr>
      <w:tr w:rsidR="00613443" w:rsidRPr="002D1F52" w:rsidTr="0036143C">
        <w:trPr>
          <w:trHeight w:val="624"/>
        </w:trPr>
        <w:tc>
          <w:tcPr>
            <w:tcW w:w="9678" w:type="dxa"/>
            <w:gridSpan w:val="16"/>
            <w:vAlign w:val="center"/>
          </w:tcPr>
          <w:p w:rsidR="00613443" w:rsidRPr="002D1F52" w:rsidRDefault="002D1F52" w:rsidP="00F13C01">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szCs w:val="24"/>
              </w:rPr>
              <w:t xml:space="preserve">    </w:t>
            </w:r>
            <w:r w:rsidR="00613443" w:rsidRPr="002D1F52">
              <w:rPr>
                <w:rFonts w:ascii="仿宋_GB2312" w:eastAsia="仿宋_GB2312" w:hAnsi="仿宋_GB2312" w:cs="仿宋_GB2312" w:hint="eastAsia"/>
                <w:b/>
                <w:bCs/>
                <w:color w:val="000000"/>
                <w:sz w:val="24"/>
                <w:szCs w:val="24"/>
              </w:rPr>
              <w:t>部门（单位）年度支出和结余情况（万元）</w:t>
            </w:r>
          </w:p>
        </w:tc>
      </w:tr>
      <w:tr w:rsidR="00613443" w:rsidRPr="002D1F52" w:rsidTr="0036143C">
        <w:trPr>
          <w:trHeight w:val="624"/>
        </w:trPr>
        <w:tc>
          <w:tcPr>
            <w:tcW w:w="1700" w:type="dxa"/>
            <w:gridSpan w:val="3"/>
            <w:vMerge w:val="restart"/>
            <w:vAlign w:val="center"/>
          </w:tcPr>
          <w:p w:rsidR="00613443" w:rsidRPr="002D1F52" w:rsidRDefault="00613443" w:rsidP="00F13C01">
            <w:pPr>
              <w:snapToGrid w:val="0"/>
              <w:spacing w:line="320" w:lineRule="exact"/>
              <w:jc w:val="center"/>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支出合计</w:t>
            </w:r>
          </w:p>
        </w:tc>
        <w:tc>
          <w:tcPr>
            <w:tcW w:w="5277" w:type="dxa"/>
            <w:gridSpan w:val="8"/>
            <w:tcBorders>
              <w:left w:val="single" w:sz="4" w:space="0" w:color="auto"/>
              <w:bottom w:val="single" w:sz="4" w:space="0" w:color="auto"/>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其中：</w:t>
            </w:r>
          </w:p>
        </w:tc>
        <w:tc>
          <w:tcPr>
            <w:tcW w:w="1621" w:type="dxa"/>
            <w:gridSpan w:val="4"/>
            <w:tcBorders>
              <w:left w:val="single" w:sz="4" w:space="0" w:color="auto"/>
              <w:bottom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结余</w:t>
            </w:r>
          </w:p>
        </w:tc>
      </w:tr>
      <w:tr w:rsidR="00613443" w:rsidRPr="002D1F52" w:rsidTr="0036143C">
        <w:trPr>
          <w:trHeight w:val="624"/>
        </w:trPr>
        <w:tc>
          <w:tcPr>
            <w:tcW w:w="1700" w:type="dxa"/>
            <w:gridSpan w:val="3"/>
            <w:vMerge/>
            <w:vAlign w:val="center"/>
          </w:tcPr>
          <w:p w:rsidR="00613443" w:rsidRPr="002D1F52" w:rsidRDefault="00613443" w:rsidP="00F13C01">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vMerge w:val="restart"/>
            <w:tcBorders>
              <w:top w:val="single" w:sz="4" w:space="0" w:color="auto"/>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基本支出</w:t>
            </w:r>
          </w:p>
        </w:tc>
        <w:tc>
          <w:tcPr>
            <w:tcW w:w="2849" w:type="dxa"/>
            <w:gridSpan w:val="4"/>
            <w:tcBorders>
              <w:top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其中：</w:t>
            </w:r>
          </w:p>
        </w:tc>
        <w:tc>
          <w:tcPr>
            <w:tcW w:w="1073" w:type="dxa"/>
            <w:gridSpan w:val="2"/>
            <w:vMerge w:val="restart"/>
            <w:tcBorders>
              <w:top w:val="single" w:sz="4" w:space="0" w:color="auto"/>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项目支出</w:t>
            </w:r>
          </w:p>
        </w:tc>
        <w:tc>
          <w:tcPr>
            <w:tcW w:w="851" w:type="dxa"/>
            <w:gridSpan w:val="3"/>
            <w:vMerge w:val="restart"/>
            <w:tcBorders>
              <w:top w:val="single" w:sz="4" w:space="0" w:color="auto"/>
              <w:left w:val="single" w:sz="4" w:space="0" w:color="auto"/>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当年结余</w:t>
            </w:r>
          </w:p>
        </w:tc>
        <w:tc>
          <w:tcPr>
            <w:tcW w:w="770" w:type="dxa"/>
            <w:vMerge w:val="restart"/>
            <w:tcBorders>
              <w:top w:val="single" w:sz="4" w:space="0" w:color="auto"/>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累计结余</w:t>
            </w:r>
          </w:p>
        </w:tc>
      </w:tr>
      <w:tr w:rsidR="00613443" w:rsidRPr="002D1F52" w:rsidTr="0036143C">
        <w:trPr>
          <w:trHeight w:val="624"/>
        </w:trPr>
        <w:tc>
          <w:tcPr>
            <w:tcW w:w="1700" w:type="dxa"/>
            <w:gridSpan w:val="3"/>
            <w:vMerge/>
            <w:vAlign w:val="center"/>
          </w:tcPr>
          <w:p w:rsidR="00613443" w:rsidRPr="002D1F52" w:rsidRDefault="00613443" w:rsidP="00F13C01">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vMerge/>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946"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人员支出</w:t>
            </w: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公用支出</w:t>
            </w:r>
          </w:p>
        </w:tc>
        <w:tc>
          <w:tcPr>
            <w:tcW w:w="1073" w:type="dxa"/>
            <w:gridSpan w:val="2"/>
            <w:vMerge/>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851" w:type="dxa"/>
            <w:gridSpan w:val="3"/>
            <w:vMerge/>
            <w:tcBorders>
              <w:left w:val="single" w:sz="4" w:space="0" w:color="auto"/>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770" w:type="dxa"/>
            <w:vMerge/>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877"/>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613443" w:rsidRPr="002D1F52" w:rsidRDefault="002C12A9"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590.57</w:t>
            </w:r>
          </w:p>
        </w:tc>
        <w:tc>
          <w:tcPr>
            <w:tcW w:w="1355" w:type="dxa"/>
            <w:gridSpan w:val="2"/>
            <w:tcBorders>
              <w:left w:val="single" w:sz="4" w:space="0" w:color="auto"/>
            </w:tcBorders>
            <w:vAlign w:val="center"/>
          </w:tcPr>
          <w:p w:rsidR="00613443" w:rsidRPr="002D1F52" w:rsidRDefault="00AD6CDB"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76.17</w:t>
            </w:r>
          </w:p>
        </w:tc>
        <w:tc>
          <w:tcPr>
            <w:tcW w:w="946" w:type="dxa"/>
            <w:gridSpan w:val="2"/>
            <w:vAlign w:val="center"/>
          </w:tcPr>
          <w:p w:rsidR="00613443" w:rsidRPr="002D1F52" w:rsidRDefault="00AD6CDB"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66.81</w:t>
            </w:r>
          </w:p>
        </w:tc>
        <w:tc>
          <w:tcPr>
            <w:tcW w:w="1903" w:type="dxa"/>
            <w:gridSpan w:val="2"/>
            <w:vAlign w:val="center"/>
          </w:tcPr>
          <w:p w:rsidR="00613443" w:rsidRPr="002D1F52" w:rsidRDefault="00B67437"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9.36</w:t>
            </w:r>
          </w:p>
        </w:tc>
        <w:tc>
          <w:tcPr>
            <w:tcW w:w="1073" w:type="dxa"/>
            <w:gridSpan w:val="2"/>
            <w:vAlign w:val="center"/>
          </w:tcPr>
          <w:p w:rsidR="00613443" w:rsidRPr="002D1F52" w:rsidRDefault="00AD6CDB"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514.4</w:t>
            </w:r>
          </w:p>
        </w:tc>
        <w:tc>
          <w:tcPr>
            <w:tcW w:w="851" w:type="dxa"/>
            <w:gridSpan w:val="3"/>
            <w:tcBorders>
              <w:right w:val="single" w:sz="4" w:space="0" w:color="auto"/>
            </w:tcBorders>
            <w:vAlign w:val="center"/>
          </w:tcPr>
          <w:p w:rsidR="00613443" w:rsidRPr="002D1F52" w:rsidRDefault="00202E1A"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162.86</w:t>
            </w:r>
          </w:p>
        </w:tc>
        <w:tc>
          <w:tcPr>
            <w:tcW w:w="770" w:type="dxa"/>
            <w:tcBorders>
              <w:left w:val="single" w:sz="4" w:space="0" w:color="auto"/>
            </w:tcBorders>
            <w:vAlign w:val="center"/>
          </w:tcPr>
          <w:p w:rsidR="00613443" w:rsidRPr="002D1F52" w:rsidRDefault="00202E1A"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162.86</w:t>
            </w:r>
          </w:p>
        </w:tc>
      </w:tr>
      <w:tr w:rsidR="002D1F52" w:rsidRPr="002D1F52" w:rsidTr="0036143C">
        <w:trPr>
          <w:trHeight w:val="624"/>
        </w:trPr>
        <w:tc>
          <w:tcPr>
            <w:tcW w:w="1700" w:type="dxa"/>
            <w:gridSpan w:val="3"/>
            <w:vAlign w:val="center"/>
          </w:tcPr>
          <w:p w:rsidR="002D1F52" w:rsidRPr="002D1F52" w:rsidRDefault="002D1F52" w:rsidP="00F13C01">
            <w:pPr>
              <w:spacing w:line="320" w:lineRule="exact"/>
              <w:jc w:val="left"/>
              <w:rPr>
                <w:rFonts w:ascii="仿宋_GB2312" w:eastAsia="仿宋_GB2312" w:hAnsi="仿宋_GB2312" w:cs="仿宋_GB2312"/>
                <w:color w:val="000000"/>
                <w:sz w:val="24"/>
                <w:szCs w:val="24"/>
              </w:rPr>
            </w:pPr>
            <w:r w:rsidRPr="002D1F52">
              <w:rPr>
                <w:rFonts w:ascii="仿宋_GB2312" w:eastAsia="仿宋_GB2312" w:hAnsi="仿宋_GB2312" w:cs="仿宋_GB2312" w:hint="eastAsia"/>
                <w:sz w:val="24"/>
                <w:szCs w:val="24"/>
              </w:rPr>
              <w:t>1、局机关</w:t>
            </w:r>
          </w:p>
        </w:tc>
        <w:tc>
          <w:tcPr>
            <w:tcW w:w="1080" w:type="dxa"/>
            <w:tcBorders>
              <w:right w:val="single" w:sz="4" w:space="0" w:color="auto"/>
            </w:tcBorders>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590.57</w:t>
            </w:r>
          </w:p>
        </w:tc>
        <w:tc>
          <w:tcPr>
            <w:tcW w:w="1355" w:type="dxa"/>
            <w:gridSpan w:val="2"/>
            <w:tcBorders>
              <w:left w:val="single" w:sz="4" w:space="0" w:color="auto"/>
            </w:tcBorders>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76.17</w:t>
            </w:r>
          </w:p>
        </w:tc>
        <w:tc>
          <w:tcPr>
            <w:tcW w:w="946" w:type="dxa"/>
            <w:gridSpan w:val="2"/>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66.81</w:t>
            </w:r>
          </w:p>
        </w:tc>
        <w:tc>
          <w:tcPr>
            <w:tcW w:w="1903" w:type="dxa"/>
            <w:gridSpan w:val="2"/>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9.36</w:t>
            </w:r>
          </w:p>
        </w:tc>
        <w:tc>
          <w:tcPr>
            <w:tcW w:w="1073" w:type="dxa"/>
            <w:gridSpan w:val="2"/>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514.4</w:t>
            </w:r>
          </w:p>
        </w:tc>
        <w:tc>
          <w:tcPr>
            <w:tcW w:w="851" w:type="dxa"/>
            <w:gridSpan w:val="3"/>
            <w:tcBorders>
              <w:right w:val="single" w:sz="4" w:space="0" w:color="auto"/>
            </w:tcBorders>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162.86</w:t>
            </w:r>
          </w:p>
        </w:tc>
        <w:tc>
          <w:tcPr>
            <w:tcW w:w="770" w:type="dxa"/>
            <w:tcBorders>
              <w:left w:val="single" w:sz="4" w:space="0" w:color="auto"/>
            </w:tcBorders>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162.86</w:t>
            </w:r>
          </w:p>
        </w:tc>
      </w:tr>
      <w:tr w:rsidR="00613443" w:rsidRPr="002D1F52" w:rsidTr="0036143C">
        <w:trPr>
          <w:trHeight w:val="624"/>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color w:val="000000"/>
                <w:sz w:val="24"/>
                <w:szCs w:val="24"/>
              </w:rPr>
            </w:pPr>
            <w:r w:rsidRPr="002D1F52">
              <w:rPr>
                <w:rFonts w:ascii="仿宋_GB2312" w:eastAsia="仿宋_GB2312" w:hAnsi="仿宋_GB2312" w:cs="仿宋_GB2312" w:hint="eastAsia"/>
                <w:sz w:val="24"/>
                <w:szCs w:val="24"/>
              </w:rPr>
              <w:t>2、二级机构1</w:t>
            </w:r>
          </w:p>
        </w:tc>
        <w:tc>
          <w:tcPr>
            <w:tcW w:w="1080" w:type="dxa"/>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946"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07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851" w:type="dxa"/>
            <w:gridSpan w:val="3"/>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770" w:type="dxa"/>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624"/>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color w:val="000000"/>
                <w:sz w:val="24"/>
                <w:szCs w:val="24"/>
              </w:rPr>
            </w:pPr>
            <w:r w:rsidRPr="002D1F52">
              <w:rPr>
                <w:rFonts w:ascii="仿宋_GB2312" w:eastAsia="仿宋_GB2312" w:hAnsi="仿宋_GB2312" w:cs="仿宋_GB2312" w:hint="eastAsia"/>
                <w:sz w:val="24"/>
                <w:szCs w:val="24"/>
              </w:rPr>
              <w:t>3、二级机构2</w:t>
            </w:r>
          </w:p>
        </w:tc>
        <w:tc>
          <w:tcPr>
            <w:tcW w:w="1080" w:type="dxa"/>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946"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07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851" w:type="dxa"/>
            <w:gridSpan w:val="3"/>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770" w:type="dxa"/>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624"/>
        </w:trPr>
        <w:tc>
          <w:tcPr>
            <w:tcW w:w="1700" w:type="dxa"/>
            <w:gridSpan w:val="3"/>
            <w:vMerge w:val="restart"/>
            <w:vAlign w:val="center"/>
          </w:tcPr>
          <w:p w:rsidR="00613443" w:rsidRPr="002D1F52" w:rsidRDefault="00613443" w:rsidP="00F13C01">
            <w:pPr>
              <w:spacing w:line="320" w:lineRule="exact"/>
              <w:jc w:val="center"/>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三公经费</w:t>
            </w:r>
          </w:p>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合计</w:t>
            </w:r>
          </w:p>
        </w:tc>
        <w:tc>
          <w:tcPr>
            <w:tcW w:w="6898" w:type="dxa"/>
            <w:gridSpan w:val="12"/>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其中：</w:t>
            </w:r>
          </w:p>
        </w:tc>
      </w:tr>
      <w:tr w:rsidR="00613443" w:rsidRPr="002D1F52" w:rsidTr="0036143C">
        <w:trPr>
          <w:trHeight w:val="624"/>
        </w:trPr>
        <w:tc>
          <w:tcPr>
            <w:tcW w:w="1700" w:type="dxa"/>
            <w:gridSpan w:val="3"/>
            <w:vMerge/>
            <w:vAlign w:val="center"/>
          </w:tcPr>
          <w:p w:rsidR="00613443" w:rsidRPr="002D1F52" w:rsidRDefault="00613443" w:rsidP="00F13C01">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公务接待费</w:t>
            </w:r>
          </w:p>
        </w:tc>
        <w:tc>
          <w:tcPr>
            <w:tcW w:w="946"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公务用车运维费</w:t>
            </w: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公务用车购置费</w:t>
            </w:r>
          </w:p>
        </w:tc>
        <w:tc>
          <w:tcPr>
            <w:tcW w:w="2694"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因公出国费</w:t>
            </w:r>
          </w:p>
        </w:tc>
      </w:tr>
      <w:tr w:rsidR="00613443" w:rsidRPr="002D1F52" w:rsidTr="0036143C">
        <w:trPr>
          <w:trHeight w:val="858"/>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color w:val="000000"/>
                <w:sz w:val="24"/>
                <w:szCs w:val="24"/>
              </w:rPr>
              <w:lastRenderedPageBreak/>
              <w:t>局机关及二级机构汇总</w:t>
            </w:r>
          </w:p>
        </w:tc>
        <w:tc>
          <w:tcPr>
            <w:tcW w:w="1080" w:type="dxa"/>
            <w:tcBorders>
              <w:right w:val="single" w:sz="4" w:space="0" w:color="auto"/>
            </w:tcBorders>
            <w:vAlign w:val="center"/>
          </w:tcPr>
          <w:p w:rsidR="00613443" w:rsidRPr="002D1F52" w:rsidRDefault="008A1D25" w:rsidP="008A1D25">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0.3</w:t>
            </w:r>
            <w:r w:rsidR="00F411FD" w:rsidRPr="002D1F52">
              <w:rPr>
                <w:rFonts w:ascii="仿宋_GB2312" w:eastAsia="仿宋_GB2312" w:hAnsi="仿宋_GB2312" w:cs="仿宋_GB2312" w:hint="eastAsia"/>
                <w:color w:val="000000"/>
                <w:sz w:val="24"/>
                <w:szCs w:val="24"/>
              </w:rPr>
              <w:t>683</w:t>
            </w:r>
          </w:p>
        </w:tc>
        <w:tc>
          <w:tcPr>
            <w:tcW w:w="1355" w:type="dxa"/>
            <w:gridSpan w:val="2"/>
            <w:tcBorders>
              <w:left w:val="single" w:sz="4" w:space="0" w:color="auto"/>
            </w:tcBorders>
            <w:vAlign w:val="center"/>
          </w:tcPr>
          <w:p w:rsidR="00613443" w:rsidRPr="002D1F52" w:rsidRDefault="008A1D25"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r w:rsidR="00F411FD" w:rsidRPr="002D1F52">
              <w:rPr>
                <w:rFonts w:ascii="仿宋_GB2312" w:eastAsia="仿宋_GB2312" w:hAnsi="仿宋_GB2312" w:cs="仿宋_GB2312" w:hint="eastAsia"/>
                <w:color w:val="000000"/>
                <w:sz w:val="24"/>
                <w:szCs w:val="24"/>
              </w:rPr>
              <w:t>3683</w:t>
            </w:r>
          </w:p>
        </w:tc>
        <w:tc>
          <w:tcPr>
            <w:tcW w:w="946" w:type="dxa"/>
            <w:gridSpan w:val="2"/>
            <w:vAlign w:val="center"/>
          </w:tcPr>
          <w:p w:rsidR="00613443" w:rsidRPr="002D1F52" w:rsidRDefault="00F411FD"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1903" w:type="dxa"/>
            <w:gridSpan w:val="2"/>
            <w:vAlign w:val="center"/>
          </w:tcPr>
          <w:p w:rsidR="00613443" w:rsidRPr="002D1F52" w:rsidRDefault="00F411FD"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2694" w:type="dxa"/>
            <w:gridSpan w:val="6"/>
            <w:vAlign w:val="center"/>
          </w:tcPr>
          <w:p w:rsidR="00613443" w:rsidRPr="002D1F52" w:rsidRDefault="00F411FD"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r>
      <w:tr w:rsidR="002D1F52" w:rsidRPr="002D1F52" w:rsidTr="0036143C">
        <w:trPr>
          <w:trHeight w:val="624"/>
        </w:trPr>
        <w:tc>
          <w:tcPr>
            <w:tcW w:w="1700" w:type="dxa"/>
            <w:gridSpan w:val="3"/>
            <w:vAlign w:val="center"/>
          </w:tcPr>
          <w:p w:rsidR="002D1F52" w:rsidRPr="002D1F52" w:rsidRDefault="002D1F52"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1、局机关</w:t>
            </w:r>
          </w:p>
        </w:tc>
        <w:tc>
          <w:tcPr>
            <w:tcW w:w="1080" w:type="dxa"/>
            <w:tcBorders>
              <w:right w:val="single" w:sz="4" w:space="0" w:color="auto"/>
            </w:tcBorders>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0.3683</w:t>
            </w:r>
          </w:p>
        </w:tc>
        <w:tc>
          <w:tcPr>
            <w:tcW w:w="1355" w:type="dxa"/>
            <w:gridSpan w:val="2"/>
            <w:tcBorders>
              <w:left w:val="single" w:sz="4" w:space="0" w:color="auto"/>
            </w:tcBorders>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0.3683</w:t>
            </w:r>
          </w:p>
        </w:tc>
        <w:tc>
          <w:tcPr>
            <w:tcW w:w="946" w:type="dxa"/>
            <w:gridSpan w:val="2"/>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1903" w:type="dxa"/>
            <w:gridSpan w:val="2"/>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2694" w:type="dxa"/>
            <w:gridSpan w:val="6"/>
            <w:vAlign w:val="center"/>
          </w:tcPr>
          <w:p w:rsidR="002D1F52" w:rsidRPr="002D1F52" w:rsidRDefault="002D1F52" w:rsidP="00FE5313">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r>
      <w:tr w:rsidR="00613443" w:rsidRPr="002D1F52" w:rsidTr="0036143C">
        <w:trPr>
          <w:trHeight w:val="624"/>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2、二级机构1</w:t>
            </w:r>
          </w:p>
        </w:tc>
        <w:tc>
          <w:tcPr>
            <w:tcW w:w="1080" w:type="dxa"/>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946"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2694"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624"/>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3、二级机构2</w:t>
            </w:r>
          </w:p>
        </w:tc>
        <w:tc>
          <w:tcPr>
            <w:tcW w:w="1080" w:type="dxa"/>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946"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2694"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624"/>
        </w:trPr>
        <w:tc>
          <w:tcPr>
            <w:tcW w:w="1700" w:type="dxa"/>
            <w:gridSpan w:val="3"/>
            <w:vMerge w:val="restart"/>
            <w:vAlign w:val="center"/>
          </w:tcPr>
          <w:p w:rsidR="00613443" w:rsidRPr="002D1F52" w:rsidRDefault="00613443" w:rsidP="00F13C01">
            <w:pPr>
              <w:spacing w:line="320" w:lineRule="exact"/>
              <w:jc w:val="center"/>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固定资产</w:t>
            </w:r>
          </w:p>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合计</w:t>
            </w:r>
          </w:p>
        </w:tc>
        <w:tc>
          <w:tcPr>
            <w:tcW w:w="6079" w:type="dxa"/>
            <w:gridSpan w:val="10"/>
            <w:tcBorders>
              <w:left w:val="single" w:sz="4" w:space="0" w:color="auto"/>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其中：</w:t>
            </w:r>
          </w:p>
        </w:tc>
        <w:tc>
          <w:tcPr>
            <w:tcW w:w="819" w:type="dxa"/>
            <w:gridSpan w:val="2"/>
            <w:vMerge w:val="restart"/>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其他</w:t>
            </w:r>
          </w:p>
        </w:tc>
      </w:tr>
      <w:tr w:rsidR="00613443" w:rsidRPr="002D1F52" w:rsidTr="0036143C">
        <w:trPr>
          <w:trHeight w:val="624"/>
        </w:trPr>
        <w:tc>
          <w:tcPr>
            <w:tcW w:w="1700" w:type="dxa"/>
            <w:gridSpan w:val="3"/>
            <w:vMerge/>
            <w:vAlign w:val="center"/>
          </w:tcPr>
          <w:p w:rsidR="00613443" w:rsidRPr="002D1F52" w:rsidRDefault="00613443" w:rsidP="00F13C01">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2301" w:type="dxa"/>
            <w:gridSpan w:val="4"/>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在用固定资产</w:t>
            </w:r>
          </w:p>
        </w:tc>
        <w:tc>
          <w:tcPr>
            <w:tcW w:w="3778" w:type="dxa"/>
            <w:gridSpan w:val="6"/>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出租固定资产</w:t>
            </w:r>
          </w:p>
        </w:tc>
        <w:tc>
          <w:tcPr>
            <w:tcW w:w="819" w:type="dxa"/>
            <w:gridSpan w:val="2"/>
            <w:vMerge/>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855"/>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613443" w:rsidRPr="002D1F52" w:rsidRDefault="009E0AA0"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2301" w:type="dxa"/>
            <w:gridSpan w:val="4"/>
            <w:tcBorders>
              <w:left w:val="single" w:sz="4" w:space="0" w:color="auto"/>
            </w:tcBorders>
            <w:vAlign w:val="center"/>
          </w:tcPr>
          <w:p w:rsidR="00613443" w:rsidRPr="002D1F52" w:rsidRDefault="009E0AA0"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3778" w:type="dxa"/>
            <w:gridSpan w:val="6"/>
            <w:vAlign w:val="center"/>
          </w:tcPr>
          <w:p w:rsidR="00613443" w:rsidRPr="002D1F52" w:rsidRDefault="009E0AA0"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c>
          <w:tcPr>
            <w:tcW w:w="819" w:type="dxa"/>
            <w:gridSpan w:val="2"/>
            <w:vAlign w:val="center"/>
          </w:tcPr>
          <w:p w:rsidR="00613443" w:rsidRPr="002D1F52" w:rsidRDefault="009E0AA0"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0</w:t>
            </w:r>
          </w:p>
        </w:tc>
      </w:tr>
      <w:tr w:rsidR="00613443" w:rsidRPr="002D1F52" w:rsidTr="0036143C">
        <w:trPr>
          <w:trHeight w:val="624"/>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1、局机关</w:t>
            </w:r>
          </w:p>
        </w:tc>
        <w:tc>
          <w:tcPr>
            <w:tcW w:w="1080" w:type="dxa"/>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2301" w:type="dxa"/>
            <w:gridSpan w:val="4"/>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3778"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819"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624"/>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2、二级机构1</w:t>
            </w:r>
          </w:p>
        </w:tc>
        <w:tc>
          <w:tcPr>
            <w:tcW w:w="1080" w:type="dxa"/>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2301" w:type="dxa"/>
            <w:gridSpan w:val="4"/>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3778"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819"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624"/>
        </w:trPr>
        <w:tc>
          <w:tcPr>
            <w:tcW w:w="1700" w:type="dxa"/>
            <w:gridSpan w:val="3"/>
            <w:vAlign w:val="center"/>
          </w:tcPr>
          <w:p w:rsidR="00613443" w:rsidRPr="002D1F52" w:rsidRDefault="00613443" w:rsidP="00F13C01">
            <w:pPr>
              <w:spacing w:line="320" w:lineRule="exact"/>
              <w:jc w:val="left"/>
              <w:rPr>
                <w:rFonts w:ascii="仿宋_GB2312" w:eastAsia="仿宋_GB2312" w:hAnsi="仿宋_GB2312" w:cs="仿宋_GB2312"/>
                <w:sz w:val="24"/>
                <w:szCs w:val="24"/>
              </w:rPr>
            </w:pPr>
            <w:r w:rsidRPr="002D1F52">
              <w:rPr>
                <w:rFonts w:ascii="仿宋_GB2312" w:eastAsia="仿宋_GB2312" w:hAnsi="仿宋_GB2312" w:cs="仿宋_GB2312" w:hint="eastAsia"/>
                <w:sz w:val="24"/>
                <w:szCs w:val="24"/>
              </w:rPr>
              <w:t>3、二级机构2</w:t>
            </w:r>
          </w:p>
        </w:tc>
        <w:tc>
          <w:tcPr>
            <w:tcW w:w="1080" w:type="dxa"/>
            <w:tcBorders>
              <w:righ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2301" w:type="dxa"/>
            <w:gridSpan w:val="4"/>
            <w:tcBorders>
              <w:left w:val="single" w:sz="4" w:space="0" w:color="auto"/>
            </w:tcBorders>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3778"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c>
          <w:tcPr>
            <w:tcW w:w="819"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567"/>
        </w:trPr>
        <w:tc>
          <w:tcPr>
            <w:tcW w:w="9678" w:type="dxa"/>
            <w:gridSpan w:val="16"/>
            <w:vAlign w:val="center"/>
          </w:tcPr>
          <w:p w:rsidR="00613443" w:rsidRPr="00261791" w:rsidRDefault="00613443" w:rsidP="00F13C01">
            <w:pPr>
              <w:autoSpaceDN w:val="0"/>
              <w:spacing w:line="320" w:lineRule="exact"/>
              <w:jc w:val="center"/>
              <w:textAlignment w:val="center"/>
              <w:rPr>
                <w:rFonts w:ascii="黑体" w:eastAsia="黑体" w:hAnsi="黑体" w:cs="黑体"/>
                <w:color w:val="000000"/>
                <w:sz w:val="28"/>
                <w:szCs w:val="28"/>
              </w:rPr>
            </w:pPr>
            <w:r w:rsidRPr="00261791">
              <w:rPr>
                <w:rFonts w:ascii="黑体" w:eastAsia="黑体" w:hAnsi="黑体" w:cs="黑体" w:hint="eastAsia"/>
                <w:color w:val="000000"/>
                <w:sz w:val="28"/>
                <w:szCs w:val="28"/>
              </w:rPr>
              <w:t>三、部门（单位）整体支出绩效自评情况</w:t>
            </w:r>
          </w:p>
        </w:tc>
      </w:tr>
      <w:tr w:rsidR="00613443" w:rsidRPr="002D1F52" w:rsidTr="0036143C">
        <w:trPr>
          <w:trHeight w:val="567"/>
        </w:trPr>
        <w:tc>
          <w:tcPr>
            <w:tcW w:w="1441" w:type="dxa"/>
            <w:vMerge w:val="restart"/>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整体支出绩效定性目标及实施计划完成情况</w:t>
            </w:r>
          </w:p>
        </w:tc>
        <w:tc>
          <w:tcPr>
            <w:tcW w:w="3640" w:type="dxa"/>
            <w:gridSpan w:val="7"/>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预期目标</w:t>
            </w:r>
          </w:p>
        </w:tc>
        <w:tc>
          <w:tcPr>
            <w:tcW w:w="4597" w:type="dxa"/>
            <w:gridSpan w:val="8"/>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实际完成</w:t>
            </w:r>
          </w:p>
        </w:tc>
      </w:tr>
      <w:tr w:rsidR="00613443" w:rsidRPr="002D1F52" w:rsidTr="0036143C">
        <w:trPr>
          <w:trHeight w:val="1172"/>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3640" w:type="dxa"/>
            <w:gridSpan w:val="7"/>
            <w:vAlign w:val="center"/>
          </w:tcPr>
          <w:p w:rsidR="00B30EA7" w:rsidRPr="002D1F52" w:rsidRDefault="00B30EA7" w:rsidP="00B30EA7">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1、完成年度土地储备计划的编制；</w:t>
            </w:r>
          </w:p>
          <w:p w:rsidR="00D61255" w:rsidRPr="002D1F52" w:rsidRDefault="00B30EA7" w:rsidP="00B30EA7">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2、承担临港产业新区范围内分批次征用储备土地的具体事务；</w:t>
            </w:r>
          </w:p>
          <w:p w:rsidR="00B30EA7" w:rsidRPr="002D1F52" w:rsidRDefault="00B30EA7" w:rsidP="00B30EA7">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3、对收回的存量土地实施储备、管理，建好土地储备库；</w:t>
            </w:r>
          </w:p>
          <w:p w:rsidR="00613443" w:rsidRPr="002D1F52" w:rsidRDefault="00B30EA7" w:rsidP="00B30EA7">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4、向管委会提供储备土地与土地开发的有关情况</w:t>
            </w:r>
          </w:p>
        </w:tc>
        <w:tc>
          <w:tcPr>
            <w:tcW w:w="4597" w:type="dxa"/>
            <w:gridSpan w:val="8"/>
            <w:vAlign w:val="center"/>
          </w:tcPr>
          <w:p w:rsidR="00613443" w:rsidRPr="002D1F52" w:rsidRDefault="00D61255" w:rsidP="00D61255">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均已按照年初党工委、管委会要求完成</w:t>
            </w:r>
          </w:p>
        </w:tc>
      </w:tr>
      <w:tr w:rsidR="00613443" w:rsidRPr="002D1F52" w:rsidTr="0036143C">
        <w:trPr>
          <w:trHeight w:val="567"/>
        </w:trPr>
        <w:tc>
          <w:tcPr>
            <w:tcW w:w="1441" w:type="dxa"/>
            <w:vMerge w:val="restart"/>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整体支出</w:t>
            </w:r>
          </w:p>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绩效定量目标及实施计划完成情况</w:t>
            </w:r>
          </w:p>
        </w:tc>
        <w:tc>
          <w:tcPr>
            <w:tcW w:w="2966"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评价内容</w:t>
            </w:r>
          </w:p>
        </w:tc>
        <w:tc>
          <w:tcPr>
            <w:tcW w:w="2861" w:type="dxa"/>
            <w:gridSpan w:val="4"/>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绩效目标</w:t>
            </w:r>
          </w:p>
        </w:tc>
        <w:tc>
          <w:tcPr>
            <w:tcW w:w="2410" w:type="dxa"/>
            <w:gridSpan w:val="5"/>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完成情况</w:t>
            </w:r>
          </w:p>
        </w:tc>
      </w:tr>
      <w:tr w:rsidR="00613443" w:rsidRPr="002D1F52" w:rsidTr="0036143C">
        <w:trPr>
          <w:trHeight w:val="454"/>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restart"/>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产出目标</w:t>
            </w:r>
          </w:p>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（部门工作实绩，包含上级部门和市委市政府布置的重点工作、实事任务等，根据部门实际进行调整细化）</w:t>
            </w:r>
          </w:p>
        </w:tc>
        <w:tc>
          <w:tcPr>
            <w:tcW w:w="1417"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质量指标</w:t>
            </w:r>
          </w:p>
        </w:tc>
        <w:tc>
          <w:tcPr>
            <w:tcW w:w="2861" w:type="dxa"/>
            <w:gridSpan w:val="4"/>
            <w:vAlign w:val="center"/>
          </w:tcPr>
          <w:p w:rsidR="00613443" w:rsidRPr="002D1F52" w:rsidRDefault="00613443" w:rsidP="009C6E40">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w:t>
            </w:r>
            <w:r w:rsidR="007D0C6A" w:rsidRPr="002D1F52">
              <w:rPr>
                <w:rFonts w:ascii="仿宋_GB2312" w:eastAsia="仿宋_GB2312" w:hAnsi="仿宋_GB2312" w:cs="仿宋_GB2312" w:hint="eastAsia"/>
                <w:color w:val="000000"/>
                <w:sz w:val="24"/>
                <w:szCs w:val="24"/>
              </w:rPr>
              <w:t>商业地块履约保证金100%收缴到位</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454"/>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ign w:val="center"/>
          </w:tcPr>
          <w:p w:rsidR="00613443" w:rsidRPr="002D1F52" w:rsidRDefault="00613443" w:rsidP="00F13C01">
            <w:pPr>
              <w:autoSpaceDN w:val="0"/>
              <w:spacing w:line="320" w:lineRule="exact"/>
              <w:rPr>
                <w:rFonts w:ascii="仿宋_GB2312" w:eastAsia="仿宋_GB2312" w:hAnsi="仿宋_GB2312" w:cs="仿宋_GB2312"/>
                <w:sz w:val="24"/>
                <w:szCs w:val="24"/>
              </w:rPr>
            </w:pPr>
          </w:p>
        </w:tc>
        <w:tc>
          <w:tcPr>
            <w:tcW w:w="1417" w:type="dxa"/>
            <w:gridSpan w:val="2"/>
            <w:vMerge w:val="restart"/>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数量指标</w:t>
            </w:r>
          </w:p>
        </w:tc>
        <w:tc>
          <w:tcPr>
            <w:tcW w:w="2861" w:type="dxa"/>
            <w:gridSpan w:val="4"/>
            <w:vAlign w:val="center"/>
          </w:tcPr>
          <w:p w:rsidR="00613443" w:rsidRPr="002D1F52" w:rsidRDefault="00613443" w:rsidP="009C6E40">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指标1：</w:t>
            </w:r>
            <w:r w:rsidR="009C6E40" w:rsidRPr="002D1F52">
              <w:rPr>
                <w:rFonts w:ascii="仿宋_GB2312" w:eastAsia="仿宋_GB2312" w:hAnsi="仿宋_GB2312" w:cs="仿宋_GB2312" w:hint="eastAsia"/>
                <w:color w:val="000000"/>
                <w:sz w:val="24"/>
                <w:szCs w:val="24"/>
              </w:rPr>
              <w:t>保障土地储备资金4.355亿元</w:t>
            </w:r>
            <w:r w:rsidR="007D0C6A" w:rsidRPr="002D1F52">
              <w:rPr>
                <w:rFonts w:ascii="仿宋_GB2312" w:eastAsia="仿宋_GB2312" w:hAnsi="仿宋_GB2312" w:cs="仿宋_GB2312" w:hint="eastAsia"/>
                <w:color w:val="000000"/>
                <w:sz w:val="24"/>
                <w:szCs w:val="24"/>
              </w:rPr>
              <w:t>资金的到位；</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461"/>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ign w:val="center"/>
          </w:tcPr>
          <w:p w:rsidR="00613443" w:rsidRPr="002D1F52" w:rsidRDefault="00613443" w:rsidP="00F13C01">
            <w:pPr>
              <w:autoSpaceDN w:val="0"/>
              <w:spacing w:line="320" w:lineRule="exact"/>
              <w:rPr>
                <w:rFonts w:ascii="仿宋_GB2312" w:eastAsia="仿宋_GB2312" w:hAnsi="仿宋_GB2312" w:cs="仿宋_GB2312"/>
                <w:sz w:val="24"/>
                <w:szCs w:val="24"/>
              </w:rPr>
            </w:pPr>
          </w:p>
        </w:tc>
        <w:tc>
          <w:tcPr>
            <w:tcW w:w="1417" w:type="dxa"/>
            <w:gridSpan w:val="2"/>
            <w:vMerge/>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sz w:val="24"/>
                <w:szCs w:val="24"/>
              </w:rPr>
            </w:pPr>
          </w:p>
        </w:tc>
        <w:tc>
          <w:tcPr>
            <w:tcW w:w="2861" w:type="dxa"/>
            <w:gridSpan w:val="4"/>
            <w:vAlign w:val="center"/>
          </w:tcPr>
          <w:p w:rsidR="00613443" w:rsidRPr="002D1F52" w:rsidRDefault="00613443" w:rsidP="00C81CEE">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指标2：</w:t>
            </w:r>
            <w:r w:rsidR="00C81CEE" w:rsidRPr="002D1F52">
              <w:rPr>
                <w:rFonts w:ascii="仿宋_GB2312" w:eastAsia="仿宋_GB2312" w:hAnsi="仿宋_GB2312" w:cs="仿宋_GB2312" w:hint="eastAsia"/>
                <w:color w:val="000000"/>
                <w:sz w:val="24"/>
                <w:szCs w:val="24"/>
              </w:rPr>
              <w:t>完成国有土地收储1768亩</w:t>
            </w:r>
            <w:r w:rsidR="009C6E40" w:rsidRPr="002D1F52">
              <w:rPr>
                <w:rFonts w:ascii="仿宋_GB2312" w:eastAsia="仿宋_GB2312" w:hAnsi="仿宋_GB2312" w:cs="仿宋_GB2312" w:hint="eastAsia"/>
                <w:color w:val="000000"/>
                <w:sz w:val="24"/>
                <w:szCs w:val="24"/>
              </w:rPr>
              <w:t>；</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454"/>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ign w:val="center"/>
          </w:tcPr>
          <w:p w:rsidR="00613443" w:rsidRPr="002D1F52" w:rsidRDefault="00613443" w:rsidP="00F13C01">
            <w:pPr>
              <w:autoSpaceDN w:val="0"/>
              <w:spacing w:line="320" w:lineRule="exact"/>
              <w:rPr>
                <w:rFonts w:ascii="仿宋_GB2312" w:eastAsia="仿宋_GB2312" w:hAnsi="仿宋_GB2312" w:cs="仿宋_GB2312"/>
                <w:sz w:val="24"/>
                <w:szCs w:val="24"/>
              </w:rPr>
            </w:pPr>
          </w:p>
        </w:tc>
        <w:tc>
          <w:tcPr>
            <w:tcW w:w="1417"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时效指标</w:t>
            </w:r>
          </w:p>
        </w:tc>
        <w:tc>
          <w:tcPr>
            <w:tcW w:w="2861" w:type="dxa"/>
            <w:gridSpan w:val="4"/>
            <w:vAlign w:val="center"/>
          </w:tcPr>
          <w:p w:rsidR="00613443" w:rsidRPr="002D1F52" w:rsidRDefault="00613443" w:rsidP="009C6E40">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w:t>
            </w:r>
            <w:r w:rsidR="009C6E40" w:rsidRPr="002D1F52">
              <w:rPr>
                <w:rFonts w:ascii="仿宋_GB2312" w:eastAsia="仿宋_GB2312" w:hAnsi="仿宋_GB2312" w:cs="仿宋_GB2312" w:hint="eastAsia"/>
                <w:color w:val="000000"/>
                <w:sz w:val="24"/>
                <w:szCs w:val="24"/>
              </w:rPr>
              <w:t>2019</w:t>
            </w:r>
            <w:r w:rsidR="00D75469" w:rsidRPr="002D1F52">
              <w:rPr>
                <w:rFonts w:ascii="仿宋_GB2312" w:eastAsia="仿宋_GB2312" w:hAnsi="仿宋_GB2312" w:cs="仿宋_GB2312" w:hint="eastAsia"/>
                <w:color w:val="000000"/>
                <w:sz w:val="24"/>
                <w:szCs w:val="24"/>
              </w:rPr>
              <w:t>年度内完成</w:t>
            </w:r>
            <w:r w:rsidR="009C6E40" w:rsidRPr="002D1F52">
              <w:rPr>
                <w:rFonts w:ascii="仿宋_GB2312" w:eastAsia="仿宋_GB2312" w:hAnsi="仿宋_GB2312" w:cs="仿宋_GB2312" w:hint="eastAsia"/>
                <w:color w:val="000000"/>
                <w:sz w:val="24"/>
                <w:szCs w:val="24"/>
              </w:rPr>
              <w:t>；</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454"/>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ign w:val="center"/>
          </w:tcPr>
          <w:p w:rsidR="00613443" w:rsidRPr="002D1F52" w:rsidRDefault="00613443" w:rsidP="00F13C01">
            <w:pPr>
              <w:autoSpaceDN w:val="0"/>
              <w:spacing w:line="320" w:lineRule="exact"/>
              <w:rPr>
                <w:rFonts w:ascii="仿宋_GB2312" w:eastAsia="仿宋_GB2312" w:hAnsi="仿宋_GB2312" w:cs="仿宋_GB2312"/>
                <w:sz w:val="24"/>
                <w:szCs w:val="24"/>
              </w:rPr>
            </w:pPr>
          </w:p>
        </w:tc>
        <w:tc>
          <w:tcPr>
            <w:tcW w:w="1417"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成本指标</w:t>
            </w:r>
          </w:p>
        </w:tc>
        <w:tc>
          <w:tcPr>
            <w:tcW w:w="2861" w:type="dxa"/>
            <w:gridSpan w:val="4"/>
            <w:vAlign w:val="center"/>
          </w:tcPr>
          <w:p w:rsidR="00613443" w:rsidRPr="002D1F52" w:rsidRDefault="00613443" w:rsidP="009C6E40">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w:t>
            </w:r>
            <w:r w:rsidR="009C6E40" w:rsidRPr="002D1F52">
              <w:rPr>
                <w:rFonts w:ascii="仿宋_GB2312" w:eastAsia="仿宋_GB2312" w:hAnsi="仿宋_GB2312" w:cs="仿宋_GB2312" w:hint="eastAsia"/>
                <w:color w:val="000000"/>
                <w:sz w:val="24"/>
                <w:szCs w:val="24"/>
              </w:rPr>
              <w:t>严格</w:t>
            </w:r>
            <w:r w:rsidR="00D75469" w:rsidRPr="002D1F52">
              <w:rPr>
                <w:rFonts w:ascii="仿宋_GB2312" w:eastAsia="仿宋_GB2312" w:hAnsi="仿宋_GB2312" w:cs="仿宋_GB2312" w:hint="eastAsia"/>
                <w:color w:val="000000"/>
                <w:sz w:val="24"/>
                <w:szCs w:val="24"/>
              </w:rPr>
              <w:t>控制</w:t>
            </w:r>
            <w:r w:rsidR="009C6E40" w:rsidRPr="002D1F52">
              <w:rPr>
                <w:rFonts w:ascii="仿宋_GB2312" w:eastAsia="仿宋_GB2312" w:hAnsi="仿宋_GB2312" w:cs="仿宋_GB2312" w:hint="eastAsia"/>
                <w:color w:val="000000"/>
                <w:sz w:val="24"/>
                <w:szCs w:val="24"/>
              </w:rPr>
              <w:t>预算开支；</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454"/>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restart"/>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效益目标</w:t>
            </w:r>
          </w:p>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（预期实现的效益）</w:t>
            </w:r>
          </w:p>
        </w:tc>
        <w:tc>
          <w:tcPr>
            <w:tcW w:w="1417"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社会效益</w:t>
            </w:r>
          </w:p>
        </w:tc>
        <w:tc>
          <w:tcPr>
            <w:tcW w:w="2861" w:type="dxa"/>
            <w:gridSpan w:val="4"/>
            <w:vAlign w:val="center"/>
          </w:tcPr>
          <w:p w:rsidR="00613443" w:rsidRPr="002D1F52" w:rsidRDefault="00613443" w:rsidP="009C6E40">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w:t>
            </w:r>
            <w:r w:rsidR="00D75469" w:rsidRPr="002D1F52">
              <w:rPr>
                <w:rFonts w:ascii="仿宋_GB2312" w:eastAsia="仿宋_GB2312" w:hAnsi="仿宋_GB2312" w:cs="仿宋_GB2312" w:hint="eastAsia"/>
                <w:color w:val="000000"/>
                <w:sz w:val="24"/>
                <w:szCs w:val="24"/>
              </w:rPr>
              <w:t>规范土地使用、开发，保证储备土地升值</w:t>
            </w:r>
            <w:r w:rsidR="009C6E40" w:rsidRPr="002D1F52">
              <w:rPr>
                <w:rFonts w:ascii="仿宋_GB2312" w:eastAsia="仿宋_GB2312" w:hAnsi="仿宋_GB2312" w:cs="仿宋_GB2312" w:hint="eastAsia"/>
                <w:color w:val="000000"/>
                <w:sz w:val="24"/>
                <w:szCs w:val="24"/>
              </w:rPr>
              <w:t>；</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454"/>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ign w:val="center"/>
          </w:tcPr>
          <w:p w:rsidR="00613443" w:rsidRPr="002D1F52" w:rsidRDefault="00613443" w:rsidP="00F13C01">
            <w:pPr>
              <w:autoSpaceDN w:val="0"/>
              <w:spacing w:line="320" w:lineRule="exact"/>
              <w:rPr>
                <w:rFonts w:ascii="仿宋_GB2312" w:eastAsia="仿宋_GB2312" w:hAnsi="仿宋_GB2312" w:cs="仿宋_GB2312"/>
                <w:sz w:val="24"/>
                <w:szCs w:val="24"/>
              </w:rPr>
            </w:pPr>
          </w:p>
        </w:tc>
        <w:tc>
          <w:tcPr>
            <w:tcW w:w="1417"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经济效益</w:t>
            </w:r>
          </w:p>
        </w:tc>
        <w:tc>
          <w:tcPr>
            <w:tcW w:w="2861" w:type="dxa"/>
            <w:gridSpan w:val="4"/>
            <w:vAlign w:val="center"/>
          </w:tcPr>
          <w:p w:rsidR="00613443" w:rsidRPr="002D1F52" w:rsidRDefault="00613443" w:rsidP="009C6E40">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w:t>
            </w:r>
            <w:r w:rsidR="00D75469" w:rsidRPr="002D1F52">
              <w:rPr>
                <w:rFonts w:ascii="仿宋_GB2312" w:eastAsia="仿宋_GB2312" w:hAnsi="仿宋_GB2312" w:cs="仿宋_GB2312" w:hint="eastAsia"/>
                <w:color w:val="000000"/>
                <w:sz w:val="24"/>
                <w:szCs w:val="24"/>
              </w:rPr>
              <w:t>实现土地出让竞买保证金按评估地价的100%缴纳，保障土地收入入账</w:t>
            </w:r>
            <w:r w:rsidR="009C6E40" w:rsidRPr="002D1F52">
              <w:rPr>
                <w:rFonts w:ascii="仿宋_GB2312" w:eastAsia="仿宋_GB2312" w:hAnsi="仿宋_GB2312" w:cs="仿宋_GB2312" w:hint="eastAsia"/>
                <w:color w:val="000000"/>
                <w:sz w:val="24"/>
                <w:szCs w:val="24"/>
              </w:rPr>
              <w:t>；</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454"/>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ign w:val="center"/>
          </w:tcPr>
          <w:p w:rsidR="00613443" w:rsidRPr="002D1F52" w:rsidRDefault="00613443" w:rsidP="00F13C01">
            <w:pPr>
              <w:autoSpaceDN w:val="0"/>
              <w:spacing w:line="320" w:lineRule="exact"/>
              <w:rPr>
                <w:rFonts w:ascii="仿宋_GB2312" w:eastAsia="仿宋_GB2312" w:hAnsi="仿宋_GB2312" w:cs="仿宋_GB2312"/>
                <w:sz w:val="24"/>
                <w:szCs w:val="24"/>
              </w:rPr>
            </w:pPr>
          </w:p>
        </w:tc>
        <w:tc>
          <w:tcPr>
            <w:tcW w:w="1417"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生态效益</w:t>
            </w:r>
          </w:p>
        </w:tc>
        <w:tc>
          <w:tcPr>
            <w:tcW w:w="2861" w:type="dxa"/>
            <w:gridSpan w:val="4"/>
            <w:vAlign w:val="center"/>
          </w:tcPr>
          <w:p w:rsidR="00613443" w:rsidRPr="002D1F52" w:rsidRDefault="00613443" w:rsidP="009C6E40">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w:t>
            </w:r>
            <w:r w:rsidR="00D75469" w:rsidRPr="002D1F52">
              <w:rPr>
                <w:rFonts w:ascii="仿宋_GB2312" w:eastAsia="仿宋_GB2312" w:hAnsi="仿宋_GB2312" w:cs="仿宋_GB2312" w:hint="eastAsia"/>
                <w:color w:val="000000"/>
                <w:sz w:val="24"/>
                <w:szCs w:val="24"/>
              </w:rPr>
              <w:t>支持</w:t>
            </w:r>
            <w:r w:rsidR="009C6E40" w:rsidRPr="002D1F52">
              <w:rPr>
                <w:rFonts w:ascii="仿宋_GB2312" w:eastAsia="仿宋_GB2312" w:hAnsi="仿宋_GB2312" w:cs="仿宋_GB2312" w:hint="eastAsia"/>
                <w:color w:val="000000"/>
                <w:sz w:val="24"/>
                <w:szCs w:val="24"/>
              </w:rPr>
              <w:t>新港区范围内</w:t>
            </w:r>
            <w:r w:rsidR="00D75469" w:rsidRPr="002D1F52">
              <w:rPr>
                <w:rFonts w:ascii="仿宋_GB2312" w:eastAsia="仿宋_GB2312" w:hAnsi="仿宋_GB2312" w:cs="仿宋_GB2312" w:hint="eastAsia"/>
                <w:color w:val="000000"/>
                <w:sz w:val="24"/>
                <w:szCs w:val="24"/>
              </w:rPr>
              <w:t>生态保护</w:t>
            </w:r>
            <w:r w:rsidR="009C6E40" w:rsidRPr="002D1F52">
              <w:rPr>
                <w:rFonts w:ascii="仿宋_GB2312" w:eastAsia="仿宋_GB2312" w:hAnsi="仿宋_GB2312" w:cs="仿宋_GB2312" w:hint="eastAsia"/>
                <w:color w:val="000000"/>
                <w:sz w:val="24"/>
                <w:szCs w:val="24"/>
              </w:rPr>
              <w:t>建设；</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454"/>
        </w:trPr>
        <w:tc>
          <w:tcPr>
            <w:tcW w:w="1441" w:type="dxa"/>
            <w:vMerge/>
            <w:vAlign w:val="center"/>
          </w:tcPr>
          <w:p w:rsidR="00613443" w:rsidRPr="002D1F52" w:rsidRDefault="00613443" w:rsidP="00F13C01">
            <w:pPr>
              <w:spacing w:line="320" w:lineRule="exact"/>
              <w:rPr>
                <w:rFonts w:ascii="仿宋_GB2312" w:eastAsia="仿宋_GB2312" w:hAnsi="仿宋_GB2312" w:cs="仿宋_GB2312"/>
                <w:sz w:val="24"/>
                <w:szCs w:val="24"/>
              </w:rPr>
            </w:pPr>
          </w:p>
        </w:tc>
        <w:tc>
          <w:tcPr>
            <w:tcW w:w="1549" w:type="dxa"/>
            <w:gridSpan w:val="4"/>
            <w:vMerge/>
            <w:vAlign w:val="center"/>
          </w:tcPr>
          <w:p w:rsidR="00613443" w:rsidRPr="002D1F52" w:rsidRDefault="00613443" w:rsidP="00F13C01">
            <w:pPr>
              <w:autoSpaceDN w:val="0"/>
              <w:spacing w:line="320" w:lineRule="exact"/>
              <w:rPr>
                <w:rFonts w:ascii="仿宋_GB2312" w:eastAsia="仿宋_GB2312" w:hAnsi="仿宋_GB2312" w:cs="仿宋_GB2312"/>
                <w:sz w:val="24"/>
                <w:szCs w:val="24"/>
              </w:rPr>
            </w:pPr>
          </w:p>
        </w:tc>
        <w:tc>
          <w:tcPr>
            <w:tcW w:w="1417"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社会公众或服务对象满意度</w:t>
            </w:r>
          </w:p>
        </w:tc>
        <w:tc>
          <w:tcPr>
            <w:tcW w:w="2861" w:type="dxa"/>
            <w:gridSpan w:val="4"/>
            <w:vAlign w:val="center"/>
          </w:tcPr>
          <w:p w:rsidR="00613443" w:rsidRPr="002D1F52" w:rsidRDefault="00613443" w:rsidP="009C6E40">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指标：</w:t>
            </w:r>
            <w:r w:rsidR="009C6E40" w:rsidRPr="002D1F52">
              <w:rPr>
                <w:rFonts w:ascii="仿宋_GB2312" w:eastAsia="仿宋_GB2312" w:hAnsi="仿宋_GB2312" w:cs="仿宋_GB2312" w:hint="eastAsia"/>
                <w:color w:val="000000"/>
                <w:sz w:val="24"/>
                <w:szCs w:val="24"/>
              </w:rPr>
              <w:t>服务对象满意度达到95%；群众满意度达到95%</w:t>
            </w:r>
            <w:r w:rsidR="00C44E9D" w:rsidRPr="002D1F52">
              <w:rPr>
                <w:rFonts w:ascii="仿宋_GB2312" w:eastAsia="仿宋_GB2312" w:hAnsi="仿宋_GB2312" w:cs="仿宋_GB2312" w:hint="eastAsia"/>
                <w:color w:val="000000"/>
                <w:sz w:val="24"/>
                <w:szCs w:val="24"/>
              </w:rPr>
              <w:t>；</w:t>
            </w:r>
          </w:p>
        </w:tc>
        <w:tc>
          <w:tcPr>
            <w:tcW w:w="2410" w:type="dxa"/>
            <w:gridSpan w:val="5"/>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b/>
                <w:color w:val="000000"/>
                <w:sz w:val="24"/>
                <w:szCs w:val="24"/>
              </w:rPr>
            </w:pPr>
            <w:r w:rsidRPr="002D1F52">
              <w:rPr>
                <w:rFonts w:ascii="仿宋_GB2312" w:eastAsia="仿宋_GB2312" w:hAnsi="仿宋_GB2312" w:cs="仿宋_GB2312" w:hint="eastAsia"/>
                <w:b/>
                <w:color w:val="000000"/>
                <w:sz w:val="24"/>
                <w:szCs w:val="24"/>
              </w:rPr>
              <w:t>已完成</w:t>
            </w:r>
          </w:p>
        </w:tc>
      </w:tr>
      <w:tr w:rsidR="00613443" w:rsidRPr="002D1F52" w:rsidTr="0036143C">
        <w:trPr>
          <w:trHeight w:val="567"/>
        </w:trPr>
        <w:tc>
          <w:tcPr>
            <w:tcW w:w="2990" w:type="dxa"/>
            <w:gridSpan w:val="5"/>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绩效自评综合得分</w:t>
            </w:r>
          </w:p>
        </w:tc>
        <w:tc>
          <w:tcPr>
            <w:tcW w:w="6688" w:type="dxa"/>
            <w:gridSpan w:val="11"/>
            <w:vAlign w:val="center"/>
          </w:tcPr>
          <w:p w:rsidR="00613443" w:rsidRPr="002D1F52" w:rsidRDefault="007E336F"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9</w:t>
            </w:r>
            <w:r w:rsidR="0036143C">
              <w:rPr>
                <w:rFonts w:ascii="仿宋_GB2312" w:eastAsia="仿宋_GB2312" w:hAnsi="仿宋_GB2312" w:cs="仿宋_GB2312" w:hint="eastAsia"/>
                <w:color w:val="000000"/>
                <w:sz w:val="24"/>
                <w:szCs w:val="24"/>
              </w:rPr>
              <w:t>9</w:t>
            </w:r>
          </w:p>
        </w:tc>
      </w:tr>
      <w:tr w:rsidR="00613443" w:rsidRPr="002D1F52" w:rsidTr="0036143C">
        <w:trPr>
          <w:trHeight w:val="567"/>
        </w:trPr>
        <w:tc>
          <w:tcPr>
            <w:tcW w:w="2990" w:type="dxa"/>
            <w:gridSpan w:val="5"/>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评价等次</w:t>
            </w:r>
          </w:p>
        </w:tc>
        <w:tc>
          <w:tcPr>
            <w:tcW w:w="6688" w:type="dxa"/>
            <w:gridSpan w:val="11"/>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680"/>
        </w:trPr>
        <w:tc>
          <w:tcPr>
            <w:tcW w:w="9678" w:type="dxa"/>
            <w:gridSpan w:val="16"/>
            <w:vAlign w:val="center"/>
          </w:tcPr>
          <w:p w:rsidR="00613443" w:rsidRPr="00261791" w:rsidRDefault="00613443" w:rsidP="00F13C01">
            <w:pPr>
              <w:autoSpaceDN w:val="0"/>
              <w:spacing w:line="320" w:lineRule="exact"/>
              <w:jc w:val="center"/>
              <w:textAlignment w:val="center"/>
              <w:rPr>
                <w:rFonts w:ascii="黑体" w:eastAsia="黑体" w:hAnsi="黑体" w:cs="黑体"/>
                <w:color w:val="000000"/>
                <w:sz w:val="28"/>
                <w:szCs w:val="28"/>
              </w:rPr>
            </w:pPr>
            <w:r w:rsidRPr="00261791">
              <w:rPr>
                <w:rFonts w:ascii="黑体" w:eastAsia="黑体" w:hAnsi="黑体" w:cs="黑体" w:hint="eastAsia"/>
                <w:color w:val="000000"/>
                <w:sz w:val="28"/>
                <w:szCs w:val="28"/>
              </w:rPr>
              <w:t>四、评价人员</w:t>
            </w:r>
          </w:p>
        </w:tc>
      </w:tr>
      <w:tr w:rsidR="00613443" w:rsidRPr="002D1F52" w:rsidTr="0036143C">
        <w:trPr>
          <w:trHeight w:val="567"/>
        </w:trPr>
        <w:tc>
          <w:tcPr>
            <w:tcW w:w="1654"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姓  名</w:t>
            </w:r>
          </w:p>
        </w:tc>
        <w:tc>
          <w:tcPr>
            <w:tcW w:w="3427"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职务/职称</w:t>
            </w:r>
          </w:p>
        </w:tc>
        <w:tc>
          <w:tcPr>
            <w:tcW w:w="1903" w:type="dxa"/>
            <w:gridSpan w:val="2"/>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单  位</w:t>
            </w:r>
          </w:p>
        </w:tc>
        <w:tc>
          <w:tcPr>
            <w:tcW w:w="2694"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签  字</w:t>
            </w:r>
          </w:p>
        </w:tc>
      </w:tr>
      <w:tr w:rsidR="00613443" w:rsidRPr="002D1F52" w:rsidTr="0036143C">
        <w:trPr>
          <w:trHeight w:val="680"/>
        </w:trPr>
        <w:tc>
          <w:tcPr>
            <w:tcW w:w="1654" w:type="dxa"/>
            <w:gridSpan w:val="2"/>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孟志军</w:t>
            </w:r>
          </w:p>
        </w:tc>
        <w:tc>
          <w:tcPr>
            <w:tcW w:w="3427" w:type="dxa"/>
            <w:gridSpan w:val="6"/>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主任</w:t>
            </w:r>
          </w:p>
        </w:tc>
        <w:tc>
          <w:tcPr>
            <w:tcW w:w="1903" w:type="dxa"/>
            <w:gridSpan w:val="2"/>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土地储备中心</w:t>
            </w:r>
          </w:p>
        </w:tc>
        <w:tc>
          <w:tcPr>
            <w:tcW w:w="2694"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680"/>
        </w:trPr>
        <w:tc>
          <w:tcPr>
            <w:tcW w:w="1654" w:type="dxa"/>
            <w:gridSpan w:val="2"/>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张 锐</w:t>
            </w:r>
          </w:p>
        </w:tc>
        <w:tc>
          <w:tcPr>
            <w:tcW w:w="3427" w:type="dxa"/>
            <w:gridSpan w:val="6"/>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副主任</w:t>
            </w:r>
          </w:p>
        </w:tc>
        <w:tc>
          <w:tcPr>
            <w:tcW w:w="1903" w:type="dxa"/>
            <w:gridSpan w:val="2"/>
            <w:vAlign w:val="center"/>
          </w:tcPr>
          <w:p w:rsidR="00613443" w:rsidRPr="002D1F52" w:rsidRDefault="003D5262"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土地储备中心</w:t>
            </w:r>
          </w:p>
        </w:tc>
        <w:tc>
          <w:tcPr>
            <w:tcW w:w="2694" w:type="dxa"/>
            <w:gridSpan w:val="6"/>
            <w:vAlign w:val="center"/>
          </w:tcPr>
          <w:p w:rsidR="00613443" w:rsidRPr="002D1F52" w:rsidRDefault="00613443"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C81CEE" w:rsidRPr="002D1F52" w:rsidTr="0036143C">
        <w:trPr>
          <w:trHeight w:val="680"/>
        </w:trPr>
        <w:tc>
          <w:tcPr>
            <w:tcW w:w="1654" w:type="dxa"/>
            <w:gridSpan w:val="2"/>
            <w:vAlign w:val="center"/>
          </w:tcPr>
          <w:p w:rsidR="00C81CEE" w:rsidRPr="002D1F52" w:rsidRDefault="00C81CEE"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何四海</w:t>
            </w:r>
          </w:p>
        </w:tc>
        <w:tc>
          <w:tcPr>
            <w:tcW w:w="3427" w:type="dxa"/>
            <w:gridSpan w:val="6"/>
            <w:vAlign w:val="center"/>
          </w:tcPr>
          <w:p w:rsidR="00C81CEE" w:rsidRPr="002D1F52" w:rsidRDefault="00C81CEE"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工作人员</w:t>
            </w:r>
          </w:p>
        </w:tc>
        <w:tc>
          <w:tcPr>
            <w:tcW w:w="1903" w:type="dxa"/>
            <w:gridSpan w:val="2"/>
            <w:vAlign w:val="center"/>
          </w:tcPr>
          <w:p w:rsidR="00C81CEE" w:rsidRPr="002D1F52" w:rsidRDefault="00C81CEE" w:rsidP="00F13C01">
            <w:pPr>
              <w:autoSpaceDN w:val="0"/>
              <w:spacing w:line="320" w:lineRule="exact"/>
              <w:jc w:val="center"/>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土地储备中心</w:t>
            </w:r>
          </w:p>
        </w:tc>
        <w:tc>
          <w:tcPr>
            <w:tcW w:w="2694" w:type="dxa"/>
            <w:gridSpan w:val="6"/>
            <w:vAlign w:val="center"/>
          </w:tcPr>
          <w:p w:rsidR="00C81CEE" w:rsidRPr="002D1F52" w:rsidRDefault="00C81CEE" w:rsidP="00F13C01">
            <w:pPr>
              <w:autoSpaceDN w:val="0"/>
              <w:spacing w:line="320" w:lineRule="exact"/>
              <w:jc w:val="center"/>
              <w:textAlignment w:val="center"/>
              <w:rPr>
                <w:rFonts w:ascii="仿宋_GB2312" w:eastAsia="仿宋_GB2312" w:hAnsi="仿宋_GB2312" w:cs="仿宋_GB2312"/>
                <w:color w:val="000000"/>
                <w:sz w:val="24"/>
                <w:szCs w:val="24"/>
              </w:rPr>
            </w:pPr>
          </w:p>
        </w:tc>
      </w:tr>
      <w:tr w:rsidR="00613443" w:rsidRPr="002D1F52" w:rsidTr="0036143C">
        <w:trPr>
          <w:trHeight w:val="1503"/>
        </w:trPr>
        <w:tc>
          <w:tcPr>
            <w:tcW w:w="9678" w:type="dxa"/>
            <w:gridSpan w:val="16"/>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评价组组长（签字）：</w:t>
            </w:r>
          </w:p>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p w:rsidR="00613443" w:rsidRDefault="00613443" w:rsidP="00F13C01">
            <w:pPr>
              <w:autoSpaceDN w:val="0"/>
              <w:spacing w:line="320" w:lineRule="exact"/>
              <w:jc w:val="left"/>
              <w:textAlignment w:val="center"/>
              <w:rPr>
                <w:rFonts w:ascii="仿宋_GB2312" w:eastAsia="仿宋_GB2312" w:hAnsi="仿宋_GB2312" w:cs="仿宋_GB2312" w:hint="eastAsia"/>
                <w:color w:val="000000"/>
                <w:sz w:val="24"/>
                <w:szCs w:val="24"/>
              </w:rPr>
            </w:pPr>
          </w:p>
          <w:p w:rsidR="00987E0C" w:rsidRPr="002D1F52" w:rsidRDefault="00987E0C" w:rsidP="00F13C01">
            <w:pPr>
              <w:autoSpaceDN w:val="0"/>
              <w:spacing w:line="320" w:lineRule="exact"/>
              <w:jc w:val="left"/>
              <w:textAlignment w:val="center"/>
              <w:rPr>
                <w:rFonts w:ascii="仿宋_GB2312" w:eastAsia="仿宋_GB2312" w:hAnsi="仿宋_GB2312" w:cs="仿宋_GB2312"/>
                <w:color w:val="000000"/>
                <w:sz w:val="24"/>
                <w:szCs w:val="24"/>
              </w:rPr>
            </w:pPr>
          </w:p>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 xml:space="preserve">                                                               年    月    日</w:t>
            </w:r>
          </w:p>
        </w:tc>
      </w:tr>
      <w:tr w:rsidR="00613443" w:rsidRPr="002D1F52" w:rsidTr="0036143C">
        <w:trPr>
          <w:trHeight w:val="1772"/>
        </w:trPr>
        <w:tc>
          <w:tcPr>
            <w:tcW w:w="9678" w:type="dxa"/>
            <w:gridSpan w:val="16"/>
            <w:vAlign w:val="center"/>
          </w:tcPr>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部门（单位）意见：</w:t>
            </w:r>
          </w:p>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p>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 xml:space="preserve">                                         部门（单位）负责人（签章）：</w:t>
            </w:r>
          </w:p>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Ansi="仿宋_GB2312" w:cs="仿宋_GB2312" w:hint="eastAsia"/>
                <w:color w:val="000000"/>
                <w:sz w:val="24"/>
                <w:szCs w:val="24"/>
              </w:rPr>
              <w:t xml:space="preserve">                                                               年    月    日</w:t>
            </w:r>
          </w:p>
        </w:tc>
      </w:tr>
      <w:tr w:rsidR="00613443" w:rsidRPr="002D1F52" w:rsidTr="00987E0C">
        <w:trPr>
          <w:trHeight w:val="1998"/>
        </w:trPr>
        <w:tc>
          <w:tcPr>
            <w:tcW w:w="9678" w:type="dxa"/>
            <w:gridSpan w:val="16"/>
            <w:vAlign w:val="center"/>
          </w:tcPr>
          <w:p w:rsidR="00613443" w:rsidRPr="002D1F52" w:rsidRDefault="00613443" w:rsidP="00F13C01">
            <w:pPr>
              <w:spacing w:line="320" w:lineRule="exact"/>
              <w:rPr>
                <w:rFonts w:ascii="仿宋_GB2312" w:eastAsia="仿宋_GB2312"/>
                <w:sz w:val="24"/>
                <w:szCs w:val="24"/>
              </w:rPr>
            </w:pPr>
            <w:r w:rsidRPr="002D1F52">
              <w:rPr>
                <w:rFonts w:ascii="仿宋_GB2312" w:eastAsia="仿宋_GB2312" w:hint="eastAsia"/>
                <w:sz w:val="24"/>
                <w:szCs w:val="24"/>
              </w:rPr>
              <w:t>财政部门归口业务科室意见：</w:t>
            </w:r>
          </w:p>
          <w:p w:rsidR="00613443" w:rsidRDefault="00613443" w:rsidP="00F13C01">
            <w:pPr>
              <w:spacing w:line="320" w:lineRule="exact"/>
              <w:rPr>
                <w:rFonts w:ascii="仿宋_GB2312" w:eastAsia="仿宋_GB2312" w:hint="eastAsia"/>
                <w:sz w:val="24"/>
                <w:szCs w:val="24"/>
              </w:rPr>
            </w:pPr>
          </w:p>
          <w:p w:rsidR="00987E0C" w:rsidRDefault="00987E0C" w:rsidP="00F13C01">
            <w:pPr>
              <w:spacing w:line="320" w:lineRule="exact"/>
              <w:rPr>
                <w:rFonts w:ascii="仿宋_GB2312" w:eastAsia="仿宋_GB2312" w:hint="eastAsia"/>
                <w:sz w:val="24"/>
                <w:szCs w:val="24"/>
              </w:rPr>
            </w:pPr>
          </w:p>
          <w:p w:rsidR="00987E0C" w:rsidRPr="002D1F52" w:rsidRDefault="00987E0C" w:rsidP="00F13C01">
            <w:pPr>
              <w:spacing w:line="320" w:lineRule="exact"/>
              <w:rPr>
                <w:rFonts w:ascii="仿宋_GB2312" w:eastAsia="仿宋_GB2312"/>
                <w:sz w:val="24"/>
                <w:szCs w:val="24"/>
              </w:rPr>
            </w:pPr>
          </w:p>
          <w:p w:rsidR="00613443" w:rsidRPr="002D1F52" w:rsidRDefault="00613443" w:rsidP="00F13C01">
            <w:pPr>
              <w:spacing w:line="320" w:lineRule="exact"/>
              <w:rPr>
                <w:rFonts w:ascii="仿宋_GB2312" w:eastAsia="仿宋_GB2312"/>
                <w:sz w:val="24"/>
                <w:szCs w:val="24"/>
              </w:rPr>
            </w:pPr>
            <w:r w:rsidRPr="002D1F52">
              <w:rPr>
                <w:rFonts w:ascii="仿宋_GB2312" w:eastAsia="仿宋_GB2312" w:hint="eastAsia"/>
                <w:sz w:val="24"/>
                <w:szCs w:val="24"/>
              </w:rPr>
              <w:t xml:space="preserve">                                  财政部门归口业务科室负责人（签章）：</w:t>
            </w:r>
          </w:p>
          <w:p w:rsidR="00613443" w:rsidRPr="002D1F52" w:rsidRDefault="00613443" w:rsidP="00F13C01">
            <w:pPr>
              <w:autoSpaceDN w:val="0"/>
              <w:spacing w:line="320" w:lineRule="exact"/>
              <w:jc w:val="left"/>
              <w:textAlignment w:val="center"/>
              <w:rPr>
                <w:rFonts w:ascii="仿宋_GB2312" w:eastAsia="仿宋_GB2312" w:hAnsi="仿宋_GB2312" w:cs="仿宋_GB2312"/>
                <w:color w:val="000000"/>
                <w:sz w:val="24"/>
                <w:szCs w:val="24"/>
              </w:rPr>
            </w:pPr>
            <w:r w:rsidRPr="002D1F52">
              <w:rPr>
                <w:rFonts w:ascii="仿宋_GB2312" w:eastAsia="仿宋_GB2312" w:hint="eastAsia"/>
                <w:sz w:val="24"/>
                <w:szCs w:val="24"/>
              </w:rPr>
              <w:t xml:space="preserve">                                                                 年    月   日</w:t>
            </w:r>
          </w:p>
        </w:tc>
      </w:tr>
    </w:tbl>
    <w:p w:rsidR="00613443" w:rsidRPr="000E0103" w:rsidRDefault="00613443" w:rsidP="00613443">
      <w:pPr>
        <w:rPr>
          <w:rFonts w:ascii="仿宋_GB2312" w:eastAsia="仿宋_GB2312" w:cs="仿宋_GB2312"/>
          <w:bCs/>
          <w:sz w:val="24"/>
          <w:szCs w:val="24"/>
        </w:rPr>
      </w:pPr>
      <w:r w:rsidRPr="000E0103">
        <w:rPr>
          <w:rFonts w:ascii="仿宋_GB2312" w:eastAsia="仿宋_GB2312" w:cs="仿宋_GB2312" w:hint="eastAsia"/>
          <w:bCs/>
          <w:sz w:val="24"/>
          <w:szCs w:val="24"/>
        </w:rPr>
        <w:t xml:space="preserve">填报人（签名）：                          </w:t>
      </w:r>
      <w:r w:rsidR="000E0103">
        <w:rPr>
          <w:rFonts w:ascii="仿宋_GB2312" w:eastAsia="仿宋_GB2312" w:cs="仿宋_GB2312" w:hint="eastAsia"/>
          <w:bCs/>
          <w:sz w:val="24"/>
          <w:szCs w:val="24"/>
        </w:rPr>
        <w:t xml:space="preserve">            </w:t>
      </w:r>
      <w:r w:rsidRPr="000E0103">
        <w:rPr>
          <w:rFonts w:ascii="仿宋_GB2312" w:eastAsia="仿宋_GB2312" w:cs="仿宋_GB2312" w:hint="eastAsia"/>
          <w:bCs/>
          <w:sz w:val="24"/>
          <w:szCs w:val="24"/>
        </w:rPr>
        <w:t>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613443" w:rsidTr="0036143C">
        <w:trPr>
          <w:trHeight w:val="12606"/>
        </w:trPr>
        <w:tc>
          <w:tcPr>
            <w:tcW w:w="9558" w:type="dxa"/>
          </w:tcPr>
          <w:p w:rsidR="00DB3FEC" w:rsidRPr="00916DC5" w:rsidRDefault="00DB3FEC" w:rsidP="00DB3FEC">
            <w:pPr>
              <w:autoSpaceDN w:val="0"/>
              <w:spacing w:line="320" w:lineRule="exact"/>
              <w:jc w:val="center"/>
              <w:textAlignment w:val="center"/>
              <w:rPr>
                <w:rFonts w:ascii="仿宋_GB2312" w:eastAsia="仿宋_GB2312" w:hAnsi="黑体" w:cs="黑体"/>
                <w:color w:val="000000"/>
                <w:sz w:val="24"/>
                <w:szCs w:val="24"/>
              </w:rPr>
            </w:pPr>
          </w:p>
          <w:p w:rsidR="00613443" w:rsidRPr="00916DC5" w:rsidRDefault="00613443" w:rsidP="00DB3FEC">
            <w:pPr>
              <w:autoSpaceDN w:val="0"/>
              <w:spacing w:line="320" w:lineRule="exact"/>
              <w:jc w:val="center"/>
              <w:textAlignment w:val="center"/>
              <w:rPr>
                <w:rFonts w:ascii="黑体" w:eastAsia="黑体" w:hAnsi="黑体" w:cs="黑体"/>
                <w:color w:val="000000"/>
                <w:sz w:val="28"/>
                <w:szCs w:val="28"/>
              </w:rPr>
            </w:pPr>
            <w:r w:rsidRPr="00916DC5">
              <w:rPr>
                <w:rFonts w:ascii="黑体" w:eastAsia="黑体" w:hAnsi="黑体" w:cs="黑体" w:hint="eastAsia"/>
                <w:color w:val="000000"/>
                <w:sz w:val="28"/>
                <w:szCs w:val="28"/>
              </w:rPr>
              <w:t>五、评价报告综述</w:t>
            </w:r>
          </w:p>
          <w:p w:rsidR="00261791" w:rsidRPr="00916DC5" w:rsidRDefault="00261791" w:rsidP="00DB3FEC">
            <w:pPr>
              <w:autoSpaceDN w:val="0"/>
              <w:spacing w:line="320" w:lineRule="exact"/>
              <w:jc w:val="center"/>
              <w:textAlignment w:val="center"/>
              <w:rPr>
                <w:rFonts w:ascii="仿宋_GB2312" w:eastAsia="仿宋_GB2312" w:hAnsi="黑体" w:cs="黑体"/>
                <w:color w:val="000000"/>
                <w:sz w:val="24"/>
                <w:szCs w:val="24"/>
              </w:rPr>
            </w:pPr>
          </w:p>
          <w:p w:rsidR="00613443" w:rsidRPr="00916DC5" w:rsidRDefault="00613443"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一、部门（单位）概况</w:t>
            </w:r>
          </w:p>
          <w:p w:rsidR="00613443" w:rsidRPr="00916DC5" w:rsidRDefault="00C045FE"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土地储备中心</w:t>
            </w:r>
            <w:r w:rsidR="00613443" w:rsidRPr="00916DC5">
              <w:rPr>
                <w:rFonts w:ascii="仿宋_GB2312" w:eastAsia="仿宋_GB2312" w:hAnsi="仿宋_GB2312" w:cs="仿宋_GB2312" w:hint="eastAsia"/>
                <w:bCs/>
                <w:sz w:val="24"/>
                <w:szCs w:val="24"/>
              </w:rPr>
              <w:t>基本情况</w:t>
            </w:r>
            <w:r w:rsidR="007654AA" w:rsidRPr="00916DC5">
              <w:rPr>
                <w:rFonts w:ascii="仿宋_GB2312" w:eastAsia="仿宋_GB2312" w:hAnsi="仿宋_GB2312" w:cs="仿宋_GB2312" w:hint="eastAsia"/>
                <w:bCs/>
                <w:sz w:val="24"/>
                <w:szCs w:val="24"/>
              </w:rPr>
              <w:t>：</w:t>
            </w:r>
          </w:p>
          <w:p w:rsidR="007654AA" w:rsidRPr="00916DC5" w:rsidRDefault="007654AA" w:rsidP="00916DC5">
            <w:pPr>
              <w:spacing w:line="63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2010年4月9日，市编办下发《关于成立湖南城陵矶临港产业新区土地储备开发中心的通知》（岳编办通〔2010〕41号），批复成立湖南城陵矶临港产业新区土地储备开发中心。2019年12月16日，市编办下发《关于重新明确湖南城陵矶临港产业新区土地储备开发中心机构编制事项的通知》（岳编办通〔2019〕249号），重新明确土地储备中心为新港区管委会下属正科级公益一类事业单位，设主任1名，副主任2名。</w:t>
            </w:r>
            <w:r w:rsidR="001D7FF8" w:rsidRPr="00916DC5">
              <w:rPr>
                <w:rFonts w:ascii="仿宋_GB2312" w:eastAsia="仿宋_GB2312" w:hAnsi="仿宋_GB2312" w:cs="仿宋_GB2312" w:hint="eastAsia"/>
                <w:bCs/>
                <w:sz w:val="24"/>
                <w:szCs w:val="24"/>
              </w:rPr>
              <w:t>主要</w:t>
            </w:r>
            <w:r w:rsidRPr="00916DC5">
              <w:rPr>
                <w:rFonts w:ascii="仿宋_GB2312" w:eastAsia="仿宋_GB2312" w:hAnsi="仿宋_GB2312" w:cs="仿宋_GB2312" w:hint="eastAsia"/>
                <w:bCs/>
                <w:sz w:val="24"/>
                <w:szCs w:val="24"/>
              </w:rPr>
              <w:t>是负责编制湖南城陵矶新港区规划范围内中长期土地储备规划和年度计划；负责辖区内土地收购、报批、储备和土地出让的前期工作；负责储备土地的管护、临时利用和前期开发；负责土地储备资金管理等工作。</w:t>
            </w:r>
          </w:p>
          <w:p w:rsidR="007654AA" w:rsidRPr="00916DC5" w:rsidRDefault="001D7FF8" w:rsidP="00916DC5">
            <w:pPr>
              <w:spacing w:line="63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我中心现有工作人员4名，其中班子成员2名（编制内）、科员2名（四海揽才），内设2个业务科室，分别为综合计划科（负责人李玲珑）、财务管理科（负责人何四海）。</w:t>
            </w:r>
          </w:p>
          <w:p w:rsidR="00613443" w:rsidRPr="00916DC5" w:rsidRDefault="00613443"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二、部门（单位）整体支出管理及使用情况</w:t>
            </w:r>
          </w:p>
          <w:p w:rsidR="00613443" w:rsidRPr="00916DC5" w:rsidRDefault="00613443"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（一）基本支出</w:t>
            </w:r>
          </w:p>
          <w:p w:rsidR="00AD6CDB" w:rsidRPr="00916DC5" w:rsidRDefault="00AD6CDB"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2019年土地储备中心基本支出预算安排86.53万元，实际使用76.17万元；</w:t>
            </w:r>
            <w:r w:rsidR="006B0E3A" w:rsidRPr="00916DC5">
              <w:rPr>
                <w:rFonts w:ascii="仿宋_GB2312" w:eastAsia="仿宋_GB2312" w:hAnsi="仿宋_GB2312" w:cs="仿宋_GB2312" w:hint="eastAsia"/>
                <w:bCs/>
                <w:sz w:val="24"/>
                <w:szCs w:val="24"/>
              </w:rPr>
              <w:t>结余资金为10.36万元。</w:t>
            </w:r>
          </w:p>
          <w:p w:rsidR="00613443" w:rsidRPr="00916DC5" w:rsidRDefault="00613443"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（二）专项支出</w:t>
            </w:r>
          </w:p>
          <w:p w:rsidR="00613443" w:rsidRPr="00916DC5" w:rsidRDefault="006B0E3A"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项目</w:t>
            </w:r>
            <w:r w:rsidR="00613443" w:rsidRPr="00916DC5">
              <w:rPr>
                <w:rFonts w:ascii="仿宋_GB2312" w:eastAsia="仿宋_GB2312" w:hAnsi="仿宋_GB2312" w:cs="仿宋_GB2312" w:hint="eastAsia"/>
                <w:bCs/>
                <w:sz w:val="24"/>
                <w:szCs w:val="24"/>
              </w:rPr>
              <w:t>专项资金</w:t>
            </w:r>
            <w:r w:rsidRPr="00916DC5">
              <w:rPr>
                <w:rFonts w:ascii="仿宋_GB2312" w:eastAsia="仿宋_GB2312" w:hAnsi="仿宋_GB2312" w:cs="仿宋_GB2312" w:hint="eastAsia"/>
                <w:bCs/>
                <w:sz w:val="24"/>
                <w:szCs w:val="24"/>
              </w:rPr>
              <w:t>2019年预算</w:t>
            </w:r>
            <w:r w:rsidR="00613443" w:rsidRPr="00916DC5">
              <w:rPr>
                <w:rFonts w:ascii="仿宋_GB2312" w:eastAsia="仿宋_GB2312" w:hAnsi="仿宋_GB2312" w:cs="仿宋_GB2312" w:hint="eastAsia"/>
                <w:bCs/>
                <w:sz w:val="24"/>
                <w:szCs w:val="24"/>
              </w:rPr>
              <w:t>安排</w:t>
            </w:r>
            <w:r w:rsidRPr="00916DC5">
              <w:rPr>
                <w:rFonts w:ascii="仿宋_GB2312" w:eastAsia="仿宋_GB2312" w:hAnsi="仿宋_GB2312" w:cs="仿宋_GB2312" w:hint="eastAsia"/>
                <w:bCs/>
                <w:sz w:val="24"/>
                <w:szCs w:val="24"/>
              </w:rPr>
              <w:t>666.9万元，实际使用514.4万元，结余项目资金152.5万元。 我中心严格按照财政资金管理办法，</w:t>
            </w:r>
            <w:r w:rsidR="004274A2" w:rsidRPr="00916DC5">
              <w:rPr>
                <w:rFonts w:ascii="仿宋_GB2312" w:eastAsia="仿宋_GB2312" w:hAnsi="仿宋_GB2312" w:cs="仿宋_GB2312" w:hint="eastAsia"/>
                <w:bCs/>
                <w:sz w:val="24"/>
                <w:szCs w:val="24"/>
              </w:rPr>
              <w:t>使用各项资金。</w:t>
            </w:r>
          </w:p>
          <w:p w:rsidR="00613443" w:rsidRPr="00916DC5" w:rsidRDefault="00613443"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三、部门（单位）专项组织实施情况</w:t>
            </w:r>
          </w:p>
          <w:p w:rsidR="004274A2" w:rsidRPr="00916DC5" w:rsidRDefault="004274A2"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土地储备中心严格按照财政资金管理办法，使用各项资金，专款专用，做好了资金使</w:t>
            </w:r>
            <w:r w:rsidRPr="00916DC5">
              <w:rPr>
                <w:rFonts w:ascii="仿宋_GB2312" w:eastAsia="仿宋_GB2312" w:hAnsi="仿宋_GB2312" w:cs="仿宋_GB2312" w:hint="eastAsia"/>
                <w:bCs/>
                <w:sz w:val="24"/>
                <w:szCs w:val="24"/>
              </w:rPr>
              <w:lastRenderedPageBreak/>
              <w:t>用台账。经统计，2019年项目专项资金预算安排666.9万元，实际使用514.4万元，结余项目资金152.5万元，节省了财政资金，提高了财政资金使用效率。</w:t>
            </w:r>
          </w:p>
          <w:p w:rsidR="00613443" w:rsidRPr="00916DC5" w:rsidRDefault="00613443"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四、部门（单位）整体支出绩效情况</w:t>
            </w:r>
          </w:p>
          <w:p w:rsidR="004B3664" w:rsidRPr="00916DC5" w:rsidRDefault="004B3664"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土地储备中心严格按照财政资金管理办法，使用各项基本支出、项目支出等专用资金，做好了资金使用台账。经统计，2019年财政预算安排基本支出86.53万元，实际使用基本支出金额76.17万元；项目专项资金预算安排666.9万元，实际使用金额514.4万元，以上总体结余资金162.86万元，节省了财政资金，提高了财政资金使用效率。</w:t>
            </w:r>
          </w:p>
          <w:p w:rsidR="00613443" w:rsidRPr="00916DC5" w:rsidRDefault="00613443"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五、存在的主要问题</w:t>
            </w:r>
          </w:p>
          <w:p w:rsidR="00CC125F" w:rsidRPr="00916DC5" w:rsidRDefault="00CC125F" w:rsidP="00916DC5">
            <w:pPr>
              <w:spacing w:line="560" w:lineRule="exact"/>
              <w:ind w:firstLineChars="350" w:firstLine="84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无</w:t>
            </w:r>
          </w:p>
          <w:p w:rsidR="00613443" w:rsidRPr="00916DC5" w:rsidRDefault="00613443"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六、改进措施和有关建议</w:t>
            </w:r>
          </w:p>
          <w:p w:rsidR="00CC125F" w:rsidRPr="00916DC5" w:rsidRDefault="00CC125F" w:rsidP="00916DC5">
            <w:pPr>
              <w:spacing w:line="560" w:lineRule="exact"/>
              <w:ind w:firstLineChars="200" w:firstLine="480"/>
              <w:rPr>
                <w:rFonts w:ascii="仿宋_GB2312" w:eastAsia="仿宋_GB2312" w:hAnsi="仿宋_GB2312" w:cs="仿宋_GB2312"/>
                <w:bCs/>
                <w:sz w:val="24"/>
                <w:szCs w:val="24"/>
              </w:rPr>
            </w:pPr>
            <w:r w:rsidRPr="00916DC5">
              <w:rPr>
                <w:rFonts w:ascii="仿宋_GB2312" w:eastAsia="仿宋_GB2312" w:hAnsi="仿宋_GB2312" w:cs="仿宋_GB2312" w:hint="eastAsia"/>
                <w:bCs/>
                <w:sz w:val="24"/>
                <w:szCs w:val="24"/>
              </w:rPr>
              <w:t xml:space="preserve">   无</w:t>
            </w:r>
          </w:p>
          <w:p w:rsidR="00613443" w:rsidRPr="00916DC5" w:rsidRDefault="00613443" w:rsidP="00F13C01">
            <w:pPr>
              <w:rPr>
                <w:rFonts w:ascii="仿宋_GB2312" w:eastAsia="仿宋_GB2312" w:hAnsi="仿宋_GB2312" w:cs="仿宋_GB2312"/>
                <w:bCs/>
                <w:sz w:val="24"/>
                <w:szCs w:val="24"/>
              </w:rPr>
            </w:pPr>
          </w:p>
          <w:p w:rsidR="005E1F8F" w:rsidRPr="00DB3FEC" w:rsidRDefault="005E1F8F" w:rsidP="00F13C01">
            <w:pPr>
              <w:rPr>
                <w:rFonts w:ascii="仿宋_GB2312" w:eastAsia="仿宋_GB2312" w:hAnsi="仿宋_GB2312" w:cs="仿宋_GB2312"/>
                <w:bCs/>
                <w:sz w:val="28"/>
                <w:szCs w:val="28"/>
              </w:rPr>
            </w:pPr>
          </w:p>
        </w:tc>
      </w:tr>
    </w:tbl>
    <w:p w:rsidR="00613443" w:rsidRDefault="00613443" w:rsidP="00613443">
      <w:pPr>
        <w:spacing w:line="348" w:lineRule="auto"/>
        <w:rPr>
          <w:rFonts w:eastAsia="楷体_GB2312"/>
          <w:bCs/>
          <w:sz w:val="28"/>
          <w:szCs w:val="28"/>
        </w:rPr>
      </w:pPr>
    </w:p>
    <w:p w:rsidR="005E1F8F" w:rsidRDefault="005E1F8F" w:rsidP="00D527F2">
      <w:pPr>
        <w:rPr>
          <w:rFonts w:ascii="黑体" w:eastAsia="黑体" w:hAnsi="黑体"/>
          <w:sz w:val="32"/>
          <w:szCs w:val="32"/>
        </w:rPr>
      </w:pPr>
    </w:p>
    <w:p w:rsidR="00D527F2" w:rsidRPr="00F819E0" w:rsidRDefault="00D527F2" w:rsidP="00987E0C">
      <w:pPr>
        <w:spacing w:beforeLines="100" w:afterLines="100"/>
        <w:jc w:val="center"/>
        <w:rPr>
          <w:rFonts w:ascii="方正小标宋简体" w:eastAsia="方正小标宋简体"/>
          <w:sz w:val="38"/>
          <w:szCs w:val="38"/>
        </w:rPr>
      </w:pPr>
      <w:r w:rsidRPr="00F819E0">
        <w:rPr>
          <w:rFonts w:ascii="方正小标宋简体" w:eastAsia="方正小标宋简体" w:hint="eastAsia"/>
          <w:sz w:val="38"/>
          <w:szCs w:val="38"/>
        </w:rPr>
        <w:lastRenderedPageBreak/>
        <w:t>部门整体支出绩效评价评分表（参考样表）</w:t>
      </w:r>
    </w:p>
    <w:tbl>
      <w:tblPr>
        <w:tblW w:w="0" w:type="auto"/>
        <w:jc w:val="center"/>
        <w:tblLayout w:type="fixed"/>
        <w:tblLook w:val="0000"/>
      </w:tblPr>
      <w:tblGrid>
        <w:gridCol w:w="976"/>
        <w:gridCol w:w="939"/>
        <w:gridCol w:w="1389"/>
        <w:gridCol w:w="4171"/>
        <w:gridCol w:w="619"/>
        <w:gridCol w:w="720"/>
        <w:gridCol w:w="1080"/>
      </w:tblGrid>
      <w:tr w:rsidR="00D527F2" w:rsidTr="00673418">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D527F2" w:rsidTr="00673418">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527F2" w:rsidRDefault="00261791"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color w:val="000000"/>
                <w:kern w:val="0"/>
                <w:sz w:val="18"/>
                <w:szCs w:val="18"/>
              </w:rPr>
            </w:pPr>
          </w:p>
        </w:tc>
      </w:tr>
      <w:tr w:rsidR="00D527F2" w:rsidTr="00673418">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527F2" w:rsidRDefault="00261791"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color w:val="000000"/>
                <w:kern w:val="0"/>
                <w:sz w:val="18"/>
                <w:szCs w:val="18"/>
              </w:rPr>
            </w:pPr>
          </w:p>
        </w:tc>
      </w:tr>
      <w:tr w:rsidR="00D527F2" w:rsidTr="00673418">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527F2" w:rsidRDefault="00261791"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color w:val="000000"/>
                <w:kern w:val="0"/>
                <w:sz w:val="18"/>
                <w:szCs w:val="18"/>
              </w:rPr>
            </w:pPr>
          </w:p>
        </w:tc>
      </w:tr>
      <w:tr w:rsidR="00D527F2" w:rsidTr="00673418">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527F2" w:rsidRDefault="00261791"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color w:val="000000"/>
                <w:kern w:val="0"/>
                <w:sz w:val="18"/>
                <w:szCs w:val="18"/>
              </w:rPr>
            </w:pPr>
          </w:p>
        </w:tc>
      </w:tr>
      <w:tr w:rsidR="00D527F2" w:rsidTr="00673418">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527F2" w:rsidRDefault="0036143C"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color w:val="000000"/>
                <w:kern w:val="0"/>
                <w:sz w:val="18"/>
                <w:szCs w:val="18"/>
              </w:rPr>
            </w:pPr>
          </w:p>
        </w:tc>
      </w:tr>
      <w:tr w:rsidR="00D527F2" w:rsidTr="00673418">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527F2" w:rsidRDefault="00261791"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color w:val="000000"/>
                <w:kern w:val="0"/>
                <w:sz w:val="18"/>
                <w:szCs w:val="18"/>
              </w:rPr>
            </w:pPr>
          </w:p>
        </w:tc>
      </w:tr>
      <w:tr w:rsidR="00D527F2" w:rsidTr="00673418">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D527F2" w:rsidRDefault="00261791"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color w:val="000000"/>
                <w:kern w:val="0"/>
                <w:sz w:val="18"/>
                <w:szCs w:val="18"/>
              </w:rPr>
            </w:pPr>
          </w:p>
        </w:tc>
      </w:tr>
      <w:tr w:rsidR="00D527F2" w:rsidTr="00673418">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527F2" w:rsidRDefault="00261791"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color w:val="000000"/>
                <w:kern w:val="0"/>
                <w:sz w:val="18"/>
                <w:szCs w:val="18"/>
              </w:rPr>
            </w:pPr>
          </w:p>
        </w:tc>
      </w:tr>
      <w:tr w:rsidR="00D527F2" w:rsidTr="00673418">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527F2" w:rsidRDefault="00261791" w:rsidP="0036143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color w:val="000000"/>
                <w:kern w:val="0"/>
                <w:sz w:val="18"/>
                <w:szCs w:val="18"/>
              </w:rPr>
            </w:pPr>
          </w:p>
        </w:tc>
      </w:tr>
      <w:tr w:rsidR="00D527F2" w:rsidTr="00673418">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3614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bl>
    <w:p w:rsidR="00D527F2" w:rsidRDefault="00D527F2" w:rsidP="00D527F2"/>
    <w:tbl>
      <w:tblPr>
        <w:tblW w:w="0" w:type="auto"/>
        <w:jc w:val="center"/>
        <w:tblLayout w:type="fixed"/>
        <w:tblLook w:val="0000"/>
      </w:tblPr>
      <w:tblGrid>
        <w:gridCol w:w="976"/>
        <w:gridCol w:w="939"/>
        <w:gridCol w:w="1389"/>
        <w:gridCol w:w="4171"/>
        <w:gridCol w:w="619"/>
        <w:gridCol w:w="720"/>
        <w:gridCol w:w="1080"/>
      </w:tblGrid>
      <w:tr w:rsidR="00D527F2" w:rsidTr="00673418">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D527F2" w:rsidTr="00673418">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过  程</w:t>
            </w:r>
          </w:p>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D527F2" w:rsidRDefault="00D527F2" w:rsidP="0067341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527F2" w:rsidRDefault="00261791" w:rsidP="0067341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kern w:val="0"/>
                <w:sz w:val="18"/>
                <w:szCs w:val="18"/>
              </w:rPr>
            </w:pPr>
          </w:p>
        </w:tc>
      </w:tr>
      <w:tr w:rsidR="00D527F2" w:rsidTr="00673418">
        <w:trPr>
          <w:trHeight w:val="670"/>
          <w:jc w:val="center"/>
        </w:trPr>
        <w:tc>
          <w:tcPr>
            <w:tcW w:w="976" w:type="dxa"/>
            <w:tcBorders>
              <w:top w:val="nil"/>
              <w:left w:val="single" w:sz="4" w:space="0" w:color="auto"/>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D527F2" w:rsidRDefault="00261791" w:rsidP="0067341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36143C">
              <w:rPr>
                <w:rFonts w:ascii="仿宋_GB2312" w:eastAsia="仿宋_GB2312" w:hAnsi="宋体" w:cs="宋体" w:hint="eastAsia"/>
                <w:b/>
                <w:bCs/>
                <w:kern w:val="0"/>
                <w:sz w:val="18"/>
                <w:szCs w:val="18"/>
              </w:rPr>
              <w:t>9</w:t>
            </w:r>
          </w:p>
        </w:tc>
        <w:tc>
          <w:tcPr>
            <w:tcW w:w="1080" w:type="dxa"/>
            <w:tcBorders>
              <w:top w:val="nil"/>
              <w:left w:val="nil"/>
              <w:bottom w:val="single" w:sz="4" w:space="0" w:color="auto"/>
              <w:right w:val="single" w:sz="4" w:space="0" w:color="auto"/>
            </w:tcBorders>
            <w:vAlign w:val="center"/>
          </w:tcPr>
          <w:p w:rsidR="00D527F2" w:rsidRDefault="00D527F2" w:rsidP="00673418">
            <w:pPr>
              <w:widowControl/>
              <w:spacing w:line="240" w:lineRule="exact"/>
              <w:jc w:val="center"/>
              <w:rPr>
                <w:rFonts w:ascii="仿宋_GB2312" w:eastAsia="仿宋_GB2312" w:hAnsi="宋体" w:cs="宋体"/>
                <w:b/>
                <w:bCs/>
                <w:kern w:val="0"/>
                <w:sz w:val="18"/>
                <w:szCs w:val="18"/>
              </w:rPr>
            </w:pPr>
          </w:p>
        </w:tc>
      </w:tr>
    </w:tbl>
    <w:p w:rsidR="00D527F2" w:rsidRDefault="00D527F2" w:rsidP="00987E0C">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3476DA" w:rsidRDefault="003476DA" w:rsidP="005E1F8F">
      <w:pPr>
        <w:spacing w:line="348" w:lineRule="auto"/>
      </w:pPr>
    </w:p>
    <w:sectPr w:rsidR="003476DA" w:rsidSect="00F13C01">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4D5" w:rsidRDefault="008354D5" w:rsidP="00613443">
      <w:r>
        <w:separator/>
      </w:r>
    </w:p>
  </w:endnote>
  <w:endnote w:type="continuationSeparator" w:id="1">
    <w:p w:rsidR="008354D5" w:rsidRDefault="008354D5" w:rsidP="00613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0E" w:rsidRDefault="00EC6E8C">
    <w:pPr>
      <w:framePr w:wrap="around" w:vAnchor="text" w:hAnchor="margin" w:xAlign="outside" w:y="1"/>
    </w:pPr>
    <w:fldSimple w:instr="PAGE  ">
      <w:r w:rsidR="00D8160E">
        <w:t>- 15 -</w:t>
      </w:r>
    </w:fldSimple>
  </w:p>
  <w:p w:rsidR="00D8160E" w:rsidRDefault="00D8160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0E" w:rsidRDefault="00D8160E">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sidR="00EC6E8C">
      <w:rPr>
        <w:sz w:val="24"/>
        <w:szCs w:val="24"/>
      </w:rPr>
      <w:fldChar w:fldCharType="begin"/>
    </w:r>
    <w:r>
      <w:rPr>
        <w:rStyle w:val="a7"/>
        <w:sz w:val="24"/>
        <w:szCs w:val="24"/>
      </w:rPr>
      <w:instrText xml:space="preserve">PAGE  </w:instrText>
    </w:r>
    <w:r w:rsidR="00EC6E8C">
      <w:rPr>
        <w:sz w:val="24"/>
        <w:szCs w:val="24"/>
      </w:rPr>
      <w:fldChar w:fldCharType="separate"/>
    </w:r>
    <w:r w:rsidR="00987E0C">
      <w:rPr>
        <w:rStyle w:val="a7"/>
        <w:noProof/>
        <w:sz w:val="24"/>
        <w:szCs w:val="24"/>
      </w:rPr>
      <w:t>9</w:t>
    </w:r>
    <w:r w:rsidR="00EC6E8C">
      <w:rPr>
        <w:sz w:val="24"/>
        <w:szCs w:val="24"/>
      </w:rPr>
      <w:fldChar w:fldCharType="end"/>
    </w:r>
    <w:r>
      <w:rPr>
        <w:rStyle w:val="a7"/>
        <w:rFonts w:hint="eastAsia"/>
        <w:sz w:val="24"/>
        <w:szCs w:val="24"/>
      </w:rPr>
      <w:t xml:space="preserve"> </w:t>
    </w:r>
    <w:r>
      <w:rPr>
        <w:rStyle w:val="a7"/>
        <w:rFonts w:hint="eastAsia"/>
        <w:sz w:val="24"/>
        <w:szCs w:val="24"/>
      </w:rPr>
      <w:t>—</w:t>
    </w:r>
  </w:p>
  <w:p w:rsidR="00D8160E" w:rsidRDefault="00D8160E">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4D5" w:rsidRDefault="008354D5" w:rsidP="00613443">
      <w:r>
        <w:separator/>
      </w:r>
    </w:p>
  </w:footnote>
  <w:footnote w:type="continuationSeparator" w:id="1">
    <w:p w:rsidR="008354D5" w:rsidRDefault="008354D5" w:rsidP="00613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54D88"/>
    <w:multiLevelType w:val="hybridMultilevel"/>
    <w:tmpl w:val="B67C2BFA"/>
    <w:lvl w:ilvl="0" w:tplc="34FE42E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497A0DF4"/>
    <w:multiLevelType w:val="hybridMultilevel"/>
    <w:tmpl w:val="E88CF17C"/>
    <w:lvl w:ilvl="0" w:tplc="CFAA3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FB1BB6"/>
    <w:multiLevelType w:val="hybridMultilevel"/>
    <w:tmpl w:val="A81EF280"/>
    <w:lvl w:ilvl="0" w:tplc="3668B7E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443"/>
    <w:rsid w:val="00002153"/>
    <w:rsid w:val="00087C65"/>
    <w:rsid w:val="000E0103"/>
    <w:rsid w:val="000F3394"/>
    <w:rsid w:val="00122B08"/>
    <w:rsid w:val="00135358"/>
    <w:rsid w:val="00180538"/>
    <w:rsid w:val="0019788B"/>
    <w:rsid w:val="001D17BB"/>
    <w:rsid w:val="001D7FF8"/>
    <w:rsid w:val="00202E1A"/>
    <w:rsid w:val="00204856"/>
    <w:rsid w:val="0022696C"/>
    <w:rsid w:val="00261791"/>
    <w:rsid w:val="002808F1"/>
    <w:rsid w:val="002C12A9"/>
    <w:rsid w:val="002C3E04"/>
    <w:rsid w:val="002D1F52"/>
    <w:rsid w:val="002F7F1C"/>
    <w:rsid w:val="00300319"/>
    <w:rsid w:val="003020A4"/>
    <w:rsid w:val="00307CBE"/>
    <w:rsid w:val="003476DA"/>
    <w:rsid w:val="00357EF6"/>
    <w:rsid w:val="0036143C"/>
    <w:rsid w:val="003B2F20"/>
    <w:rsid w:val="003B4710"/>
    <w:rsid w:val="003D5262"/>
    <w:rsid w:val="004274A2"/>
    <w:rsid w:val="00436334"/>
    <w:rsid w:val="00476283"/>
    <w:rsid w:val="004B3664"/>
    <w:rsid w:val="004E344C"/>
    <w:rsid w:val="004F2C95"/>
    <w:rsid w:val="005B3505"/>
    <w:rsid w:val="005B38F1"/>
    <w:rsid w:val="005E1F8F"/>
    <w:rsid w:val="005E39C4"/>
    <w:rsid w:val="00613443"/>
    <w:rsid w:val="0065307D"/>
    <w:rsid w:val="00673BC2"/>
    <w:rsid w:val="00686240"/>
    <w:rsid w:val="006B0917"/>
    <w:rsid w:val="006B0E3A"/>
    <w:rsid w:val="00754128"/>
    <w:rsid w:val="007654AA"/>
    <w:rsid w:val="007D08BD"/>
    <w:rsid w:val="007D0C6A"/>
    <w:rsid w:val="007E336F"/>
    <w:rsid w:val="00815BAE"/>
    <w:rsid w:val="008354D5"/>
    <w:rsid w:val="008414D7"/>
    <w:rsid w:val="00844F15"/>
    <w:rsid w:val="00897387"/>
    <w:rsid w:val="008A1D25"/>
    <w:rsid w:val="008E0CA7"/>
    <w:rsid w:val="008F2870"/>
    <w:rsid w:val="00916DC5"/>
    <w:rsid w:val="00954B0E"/>
    <w:rsid w:val="009855D7"/>
    <w:rsid w:val="00987E0C"/>
    <w:rsid w:val="00987F89"/>
    <w:rsid w:val="009A253E"/>
    <w:rsid w:val="009C6E40"/>
    <w:rsid w:val="009E0AA0"/>
    <w:rsid w:val="00A039A8"/>
    <w:rsid w:val="00A14F2C"/>
    <w:rsid w:val="00A15614"/>
    <w:rsid w:val="00A345AC"/>
    <w:rsid w:val="00A676EC"/>
    <w:rsid w:val="00AC7FB1"/>
    <w:rsid w:val="00AD4787"/>
    <w:rsid w:val="00AD6CDB"/>
    <w:rsid w:val="00B02520"/>
    <w:rsid w:val="00B30EA7"/>
    <w:rsid w:val="00B43AFA"/>
    <w:rsid w:val="00B50570"/>
    <w:rsid w:val="00B67437"/>
    <w:rsid w:val="00BB2160"/>
    <w:rsid w:val="00BB5B9B"/>
    <w:rsid w:val="00C045FE"/>
    <w:rsid w:val="00C44E9D"/>
    <w:rsid w:val="00C5302C"/>
    <w:rsid w:val="00C81CEE"/>
    <w:rsid w:val="00C82C06"/>
    <w:rsid w:val="00CA4FA9"/>
    <w:rsid w:val="00CC125F"/>
    <w:rsid w:val="00CC2670"/>
    <w:rsid w:val="00CE5A15"/>
    <w:rsid w:val="00CF2BA0"/>
    <w:rsid w:val="00D135E2"/>
    <w:rsid w:val="00D437CF"/>
    <w:rsid w:val="00D527F2"/>
    <w:rsid w:val="00D61255"/>
    <w:rsid w:val="00D75469"/>
    <w:rsid w:val="00D80E96"/>
    <w:rsid w:val="00D8160E"/>
    <w:rsid w:val="00DB3FEC"/>
    <w:rsid w:val="00DC2B6C"/>
    <w:rsid w:val="00DE1E9B"/>
    <w:rsid w:val="00DF4A69"/>
    <w:rsid w:val="00E212EB"/>
    <w:rsid w:val="00E45517"/>
    <w:rsid w:val="00E62DB0"/>
    <w:rsid w:val="00E84FD2"/>
    <w:rsid w:val="00E91CC4"/>
    <w:rsid w:val="00EC631E"/>
    <w:rsid w:val="00EC6E8C"/>
    <w:rsid w:val="00EC749D"/>
    <w:rsid w:val="00F11CFA"/>
    <w:rsid w:val="00F13C01"/>
    <w:rsid w:val="00F2502C"/>
    <w:rsid w:val="00F411FD"/>
    <w:rsid w:val="00F51B19"/>
    <w:rsid w:val="00F67A50"/>
    <w:rsid w:val="00F85297"/>
    <w:rsid w:val="00F92F70"/>
    <w:rsid w:val="00FA54C9"/>
    <w:rsid w:val="00FC68A2"/>
    <w:rsid w:val="00FF0C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4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34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3443"/>
    <w:rPr>
      <w:sz w:val="18"/>
      <w:szCs w:val="18"/>
    </w:rPr>
  </w:style>
  <w:style w:type="paragraph" w:styleId="a4">
    <w:name w:val="footer"/>
    <w:basedOn w:val="a"/>
    <w:link w:val="Char0"/>
    <w:unhideWhenUsed/>
    <w:rsid w:val="00613443"/>
    <w:pPr>
      <w:tabs>
        <w:tab w:val="center" w:pos="4153"/>
        <w:tab w:val="right" w:pos="8306"/>
      </w:tabs>
      <w:snapToGrid w:val="0"/>
      <w:jc w:val="left"/>
    </w:pPr>
    <w:rPr>
      <w:sz w:val="18"/>
      <w:szCs w:val="18"/>
    </w:rPr>
  </w:style>
  <w:style w:type="character" w:customStyle="1" w:styleId="Char0">
    <w:name w:val="页脚 Char"/>
    <w:basedOn w:val="a0"/>
    <w:link w:val="a4"/>
    <w:rsid w:val="00613443"/>
    <w:rPr>
      <w:sz w:val="18"/>
      <w:szCs w:val="18"/>
    </w:rPr>
  </w:style>
  <w:style w:type="character" w:styleId="a5">
    <w:name w:val="Hyperlink"/>
    <w:basedOn w:val="a0"/>
    <w:uiPriority w:val="99"/>
    <w:unhideWhenUsed/>
    <w:rsid w:val="00613443"/>
    <w:rPr>
      <w:color w:val="0000FF" w:themeColor="hyperlink"/>
      <w:u w:val="single"/>
    </w:rPr>
  </w:style>
  <w:style w:type="paragraph" w:styleId="a6">
    <w:name w:val="Normal (Web)"/>
    <w:basedOn w:val="a"/>
    <w:uiPriority w:val="99"/>
    <w:semiHidden/>
    <w:unhideWhenUsed/>
    <w:rsid w:val="00613443"/>
    <w:pPr>
      <w:widowControl/>
      <w:spacing w:before="100" w:beforeAutospacing="1" w:after="100" w:afterAutospacing="1"/>
      <w:jc w:val="left"/>
    </w:pPr>
    <w:rPr>
      <w:rFonts w:ascii="宋体" w:eastAsia="宋体" w:hAnsi="宋体" w:cs="宋体"/>
      <w:kern w:val="0"/>
      <w:sz w:val="24"/>
      <w:szCs w:val="24"/>
    </w:rPr>
  </w:style>
  <w:style w:type="character" w:customStyle="1" w:styleId="3CharChar">
    <w:name w:val="标题 3 Char Char"/>
    <w:rsid w:val="00613443"/>
    <w:rPr>
      <w:rFonts w:eastAsia="楷体_GB2312"/>
      <w:b/>
      <w:kern w:val="2"/>
      <w:sz w:val="32"/>
      <w:szCs w:val="24"/>
      <w:lang w:val="en-US" w:eastAsia="zh-CN" w:bidi="ar-SA"/>
    </w:rPr>
  </w:style>
  <w:style w:type="paragraph" w:styleId="2">
    <w:name w:val="Body Text Indent 2"/>
    <w:basedOn w:val="a"/>
    <w:link w:val="2Char"/>
    <w:unhideWhenUsed/>
    <w:rsid w:val="00613443"/>
    <w:pPr>
      <w:ind w:firstLineChars="200" w:firstLine="588"/>
    </w:pPr>
    <w:rPr>
      <w:rFonts w:ascii="仿宋_GB2312" w:eastAsia="仿宋_GB2312" w:hAnsi="Calibri" w:cs="Times New Roman"/>
      <w:sz w:val="32"/>
      <w:szCs w:val="24"/>
    </w:rPr>
  </w:style>
  <w:style w:type="character" w:customStyle="1" w:styleId="2Char">
    <w:name w:val="正文文本缩进 2 Char"/>
    <w:basedOn w:val="a0"/>
    <w:link w:val="2"/>
    <w:rsid w:val="00613443"/>
    <w:rPr>
      <w:rFonts w:ascii="仿宋_GB2312" w:eastAsia="仿宋_GB2312" w:hAnsi="Calibri" w:cs="Times New Roman"/>
      <w:sz w:val="32"/>
      <w:szCs w:val="24"/>
    </w:rPr>
  </w:style>
  <w:style w:type="character" w:styleId="a7">
    <w:name w:val="page number"/>
    <w:rsid w:val="00613443"/>
  </w:style>
  <w:style w:type="paragraph" w:styleId="a8">
    <w:name w:val="List Paragraph"/>
    <w:basedOn w:val="a"/>
    <w:uiPriority w:val="34"/>
    <w:qFormat/>
    <w:rsid w:val="00BB5B9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5E58-FABD-4B8B-8804-15921891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TotalTime>
  <Pages>9</Pages>
  <Words>928</Words>
  <Characters>5291</Characters>
  <Application>Microsoft Office Word</Application>
  <DocSecurity>0</DocSecurity>
  <Lines>44</Lines>
  <Paragraphs>12</Paragraphs>
  <ScaleCrop>false</ScaleCrop>
  <Company>Microsoft</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92</cp:revision>
  <cp:lastPrinted>2020-08-20T07:44:00Z</cp:lastPrinted>
  <dcterms:created xsi:type="dcterms:W3CDTF">2020-07-30T08:03:00Z</dcterms:created>
  <dcterms:modified xsi:type="dcterms:W3CDTF">2020-09-17T01:40:00Z</dcterms:modified>
</cp:coreProperties>
</file>