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岳市科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科技重大专项项目202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年度中期评估的通知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各重大专项项目承担单位：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了规范岳阳市科技重大专项项目管理，根据《岳阳市科技重大专项实施细则》，拟于近期组织开展市级科技重大专项项目2021年度中期评估工作。本次评估结果将作为项目是否滚动支持的重要依据，请各项目单位高度重视，严格按要求做好评估准备工作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一、评估范围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2019年立项实施的4个岳阳市科技重大专项。项目清单见附件一。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二、评估内容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主要包括重大专项组织实施情况、计划任务完成情况、预期目标和技术经济指标完成情况、资金到位使用情况、存在的问题和困难等内容。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三、评估方式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由市科技局会同市财政局，组织有关技术专家、管理专家和财务专家，采取现场评估方式开展评估。包括听取项目实施情况汇报、现场考察、专家质询合议等环节。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四、评估材料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1、岳阳市科技重大专项中期评估表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2、项目实施情况报告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。包括项目组织实施情况，阶段计划完成情况，取得的技术成果、经济效益、社会效益，资金到位、经费使用情况，项目实施存在的问题，下一步项目实施的计划和保障措施等。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3、项目合同书复印件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华文楷体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4、相关附件证明材料。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（1）技术方面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：包括专项实施过程中取得的，能够证明项目阶段任务完成情况的技术资料、知识产权证明、第三方检测报告、用户使用报告等相关佐证资料。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（2）财务方面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：2019年度、2020年度财务审计报告，专项经济效益指标完成情况的证明材料（如销售或服务合同、发票等）。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（3）资金方面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：自筹及财政经费使用情况，项目财政经费支出凭证（含专项资金支出财务明细账，专项资金单笔大额支持的会计凭证及发票复印件等）。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以上评估材料缺一不可，用A4纸胶装成册（一式三份，现场评估当天交评估组）。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五、评估时间、联系方式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1、时间：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2021年5月6日—12日，具体现场评估时间另行通知。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2、咨询电话：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市科技局战略规划与资源配置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 8219851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市财政局企业科 8850150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2021年岳阳市科技重大专项项目中期评估名单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2.岳阳市科技重大专项项目中期评估表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3.岳阳市科技重大专项项目实施情况中期报告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岳阳市科学技术局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2021年4月28日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5"/>
        <w:tblpPr w:leftFromText="180" w:rightFromText="180" w:vertAnchor="text" w:horzAnchor="page" w:tblpX="1139" w:tblpY="1103"/>
        <w:tblOverlap w:val="never"/>
        <w:tblW w:w="137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314"/>
        <w:gridCol w:w="4269"/>
        <w:gridCol w:w="2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申报单位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首席技术负责人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北斗时频应用系统和设备研发及产业化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国信军创（岳阳）六九零六科技有限公司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全程无抗猪饲料技术创新与产业化研究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湖南九鼎科技（集团）有限公司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终端灭菌创新药品塑料水针项目建设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米时望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飞机/汽车零部件用高性能铝合金材料产业化关键技术开发项目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湖南金联星特种材料股份有限公司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2021年岳阳市科技重大专项项目中期评估名单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华文中宋" w:cs="宋体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595" w:lineRule="exact"/>
        <w:jc w:val="center"/>
        <w:rPr>
          <w:rFonts w:hint="eastAsia" w:ascii="Times New Roman" w:hAnsi="Times New Roman" w:eastAsia="黑体" w:cs="Times New Roman"/>
          <w:bCs/>
          <w:sz w:val="44"/>
          <w:lang w:eastAsia="zh-CN"/>
        </w:rPr>
      </w:pPr>
      <w:r>
        <w:rPr>
          <w:rFonts w:hint="eastAsia" w:ascii="Times New Roman" w:hAnsi="Calibri" w:eastAsia="黑体" w:cs="Times New Roman"/>
          <w:bCs/>
          <w:sz w:val="44"/>
          <w:lang w:eastAsia="zh-CN"/>
        </w:rPr>
        <w:t>岳阳市</w:t>
      </w:r>
      <w:r>
        <w:rPr>
          <w:rFonts w:ascii="Times New Roman" w:hAnsi="Calibri" w:eastAsia="黑体" w:cs="Times New Roman"/>
          <w:bCs/>
          <w:sz w:val="44"/>
        </w:rPr>
        <w:t>科技重大专项项目中期评估</w:t>
      </w:r>
      <w:r>
        <w:rPr>
          <w:rFonts w:hint="eastAsia" w:ascii="Times New Roman" w:hAnsi="Calibri" w:eastAsia="黑体" w:cs="Times New Roman"/>
          <w:bCs/>
          <w:sz w:val="44"/>
          <w:lang w:eastAsia="zh-CN"/>
        </w:rPr>
        <w:t>表</w:t>
      </w:r>
    </w:p>
    <w:p>
      <w:pPr>
        <w:adjustRightInd w:val="0"/>
        <w:snapToGrid w:val="0"/>
        <w:spacing w:line="595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Cs w:val="32"/>
        </w:rPr>
      </w:pPr>
    </w:p>
    <w:tbl>
      <w:tblPr>
        <w:tblStyle w:val="5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50"/>
        <w:gridCol w:w="133"/>
        <w:gridCol w:w="718"/>
        <w:gridCol w:w="1417"/>
        <w:gridCol w:w="709"/>
        <w:gridCol w:w="170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项目名称：</w:t>
            </w:r>
          </w:p>
        </w:tc>
        <w:tc>
          <w:tcPr>
            <w:tcW w:w="59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单位：</w:t>
            </w:r>
          </w:p>
        </w:tc>
        <w:tc>
          <w:tcPr>
            <w:tcW w:w="59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首席专家</w:t>
            </w:r>
          </w:p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或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课题负责人：</w:t>
            </w:r>
          </w:p>
        </w:tc>
        <w:tc>
          <w:tcPr>
            <w:tcW w:w="58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jc w:val="lef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</w:t>
            </w:r>
          </w:p>
          <w:p>
            <w:pPr>
              <w:snapToGrid w:val="0"/>
              <w:spacing w:line="595" w:lineRule="exact"/>
              <w:jc w:val="lef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财务负责人：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48" w:type="dxa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起止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期限：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95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28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</w:tr>
    </w:tbl>
    <w:p>
      <w:pPr>
        <w:snapToGrid w:val="0"/>
        <w:spacing w:after="240" w:line="300" w:lineRule="auto"/>
        <w:ind w:firstLine="3640" w:firstLineChars="1300"/>
        <w:rPr>
          <w:rFonts w:ascii="Times New Roman" w:hAnsi="Times New Roman" w:eastAsia="黑体" w:cs="Times New Roman"/>
          <w:sz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Calibri" w:eastAsia="黑体" w:cs="Times New Roman"/>
          <w:sz w:val="30"/>
          <w:szCs w:val="30"/>
          <w:lang w:eastAsia="zh-CN"/>
        </w:rPr>
        <w:t>岳阳市科学技术局</w:t>
      </w:r>
      <w:r>
        <w:rPr>
          <w:rFonts w:ascii="Times New Roman" w:hAnsi="Calibri" w:eastAsia="黑体" w:cs="Times New Roman"/>
          <w:sz w:val="30"/>
          <w:szCs w:val="30"/>
        </w:rPr>
        <w:t>制</w:t>
      </w: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Calibri" w:eastAsia="黑体" w:cs="Times New Roman"/>
          <w:sz w:val="30"/>
          <w:szCs w:val="30"/>
        </w:rPr>
        <w:t>填报日期：</w:t>
      </w:r>
      <w:r>
        <w:rPr>
          <w:rFonts w:hint="eastAsia" w:ascii="Times New Roman" w:hAnsi="Times New Roman" w:eastAsia="黑体" w:cs="Times New Roman"/>
          <w:sz w:val="30"/>
          <w:szCs w:val="30"/>
          <w:u w:val="none"/>
          <w:lang w:val="en-US" w:eastAsia="zh-CN"/>
        </w:rPr>
        <w:t>2021</w:t>
      </w:r>
      <w:r>
        <w:rPr>
          <w:rFonts w:ascii="Times New Roman" w:hAnsi="Calibri" w:eastAsia="黑体" w:cs="Times New Roman"/>
          <w:sz w:val="30"/>
          <w:szCs w:val="30"/>
        </w:rPr>
        <w:t>年</w:t>
      </w:r>
      <w:r>
        <w:rPr>
          <w:rFonts w:hint="eastAsia" w:ascii="Times New Roman" w:hAnsi="Calibri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日</w:t>
      </w: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</w:p>
    <w:p>
      <w:pPr>
        <w:snapToGrid w:val="0"/>
        <w:spacing w:line="595" w:lineRule="exact"/>
        <w:jc w:val="both"/>
        <w:rPr>
          <w:rFonts w:ascii="Calibri" w:hAnsi="Calibri" w:eastAsia="黑体" w:cs="Times New Roman"/>
          <w:bCs/>
          <w:sz w:val="44"/>
        </w:rPr>
      </w:pPr>
      <w:r>
        <w:rPr>
          <w:rFonts w:hint="eastAsia" w:ascii="Times New Roman" w:hAnsi="Times New Roman" w:eastAsia="黑体" w:cs="Times New Roman"/>
          <w:sz w:val="24"/>
        </w:rPr>
        <w:t>（</w:t>
      </w:r>
      <w:r>
        <w:rPr>
          <w:rFonts w:ascii="Times New Roman" w:hAnsi="Times New Roman" w:eastAsia="黑体" w:cs="Times New Roman"/>
          <w:sz w:val="24"/>
        </w:rPr>
        <w:t>一</w:t>
      </w:r>
      <w:r>
        <w:rPr>
          <w:rFonts w:hint="eastAsia" w:ascii="Times New Roman" w:hAnsi="Times New Roman" w:eastAsia="黑体" w:cs="Times New Roman"/>
          <w:sz w:val="24"/>
        </w:rPr>
        <w:t>）</w:t>
      </w:r>
      <w:r>
        <w:rPr>
          <w:rFonts w:ascii="Times New Roman" w:hAnsi="Times New Roman" w:eastAsia="黑体" w:cs="Times New Roman"/>
          <w:sz w:val="24"/>
        </w:rPr>
        <w:t>项目基本情况</w:t>
      </w:r>
    </w:p>
    <w:tbl>
      <w:tblPr>
        <w:tblStyle w:val="5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44"/>
        <w:gridCol w:w="92"/>
        <w:gridCol w:w="228"/>
        <w:gridCol w:w="839"/>
        <w:gridCol w:w="713"/>
        <w:gridCol w:w="89"/>
        <w:gridCol w:w="197"/>
        <w:gridCol w:w="1003"/>
        <w:gridCol w:w="231"/>
        <w:gridCol w:w="267"/>
        <w:gridCol w:w="76"/>
        <w:gridCol w:w="326"/>
        <w:gridCol w:w="317"/>
        <w:gridCol w:w="1363"/>
        <w:gridCol w:w="101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执行时间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  至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</w:rPr>
              <w:br w:type="page"/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承担（牵头）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单位地址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</w:rPr>
              <w:t>首席专家或</w:t>
            </w:r>
            <w:r>
              <w:rPr>
                <w:rFonts w:ascii="Times New Roman" w:hAnsi="Times New Roman" w:eastAsia="黑体" w:cs="Times New Roman"/>
                <w:sz w:val="21"/>
              </w:rPr>
              <w:t>负责人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left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职称/职务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工作单位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9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2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7.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3.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8.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4.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9.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5.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10.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以上参与单位，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高校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家；科研院所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参加研发人数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人，中级职称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人，其他人员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人，总共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（二）</w:t>
            </w:r>
            <w:r>
              <w:rPr>
                <w:rFonts w:ascii="Times New Roman" w:hAnsi="Times New Roman" w:eastAsia="黑体" w:cs="Times New Roman"/>
                <w:sz w:val="24"/>
              </w:rPr>
              <w:t>绩效目标完成情况（定量与定性相结合）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概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要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自我评价</w:t>
            </w:r>
          </w:p>
        </w:tc>
        <w:tc>
          <w:tcPr>
            <w:tcW w:w="7890" w:type="dxa"/>
            <w:gridSpan w:val="14"/>
            <w:vAlign w:val="center"/>
          </w:tcPr>
          <w:p>
            <w:pPr>
              <w:adjustRightInd w:val="0"/>
              <w:snapToGrid w:val="0"/>
              <w:ind w:right="26" w:firstLine="210" w:firstLineChars="100"/>
              <w:jc w:val="left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注：对照研究目标和考核指标，简明扼要说明项目（课题）实施以来总体执行情况。限500字内。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内容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类别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项目（课题）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总体考核指标情况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已完成情况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关键技术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创新产品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发明专利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实用新型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技术标准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认证、许可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应用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示范基地、中试线、生产线建设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推广应用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目标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建设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平台建设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队伍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人才引进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培养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注：项目（课题）创新成果应用形成的公益性贡献和价值。如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技术服务、民生健康服务、扶贫、农民增收、生态保护、环境治理、社会就业等。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注：如获得的省部级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以上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科技奖励、行业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领域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）表彰奖励，以及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国家部委支持等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情况，并说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明名称及时间。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（二）项目已取得的主要创新成果统计表</w:t>
      </w: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1.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创新产品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2.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关键核心技术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3.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专利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56"/>
        <w:gridCol w:w="1016"/>
        <w:gridCol w:w="1001"/>
        <w:gridCol w:w="870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□发明专利授权      □发明专利受理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□实用新型专利授权  □实用新型专利受理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4.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技术标准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8"/>
        <w:gridCol w:w="1000"/>
        <w:gridCol w:w="1175"/>
        <w:gridCol w:w="1053"/>
        <w:gridCol w:w="2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国际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     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国家、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行业标准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地方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5.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认证许可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37"/>
        <w:gridCol w:w="1067"/>
        <w:gridCol w:w="1137"/>
        <w:gridCol w:w="1067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6.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其他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11"/>
        <w:gridCol w:w="1024"/>
        <w:gridCol w:w="951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95" w:lineRule="exact"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>注：工艺、装置、计算机软件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、应用解决方案、论文专著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等填入“其他”。</w:t>
      </w: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（三）项目已建成的创新平台和试点示范基地统计表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3501"/>
        <w:gridCol w:w="137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规模或级别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平台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试点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示范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  <w:sectPr>
          <w:footerReference r:id="rId4" w:type="default"/>
          <w:footerReference r:id="rId5" w:type="even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（四）</w:t>
      </w:r>
      <w:r>
        <w:rPr>
          <w:rFonts w:hint="eastAsia" w:ascii="Times New Roman" w:hAnsi="Times New Roman" w:eastAsia="黑体" w:cs="Times New Roman"/>
          <w:sz w:val="24"/>
        </w:rPr>
        <w:t>项目资金使用情况表</w:t>
      </w:r>
    </w:p>
    <w:tbl>
      <w:tblPr>
        <w:tblStyle w:val="5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551"/>
        <w:gridCol w:w="803"/>
        <w:gridCol w:w="1153"/>
        <w:gridCol w:w="992"/>
        <w:gridCol w:w="567"/>
        <w:gridCol w:w="573"/>
        <w:gridCol w:w="1057"/>
        <w:gridCol w:w="1165"/>
        <w:gridCol w:w="1131"/>
        <w:gridCol w:w="1053"/>
        <w:gridCol w:w="1125"/>
        <w:gridCol w:w="101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财务</w:t>
            </w: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执行情况</w:t>
            </w:r>
          </w:p>
          <w:p>
            <w:pPr>
              <w:widowControl/>
              <w:ind w:left="451" w:hanging="268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自我评价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专项资金执行进度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管理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使用是否合规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合规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基本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合规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不合规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预算及执行情况</w:t>
            </w:r>
          </w:p>
        </w:tc>
        <w:tc>
          <w:tcPr>
            <w:tcW w:w="2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已到位资金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资金到位率（%）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right="28" w:hanging="26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牵头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专项资金使用情况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调整后预算数</w:t>
            </w:r>
          </w:p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实际支出数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预算执行率（%）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leftChars="87" w:right="28" w:hanging="268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（一）直接费用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1、设备费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（1）购置设备费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（2）试制设备费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（3）设备改造与租赁费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2、材料费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3、测试化验加工费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4、燃料动力费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5、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差旅费/会议费/国际合作与交流费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6、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7、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劳务费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8、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9、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其他支出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（二）间接费用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其中：绩效支出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支出合计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  <w:jc w:val="center"/>
        </w:trPr>
        <w:tc>
          <w:tcPr>
            <w:tcW w:w="14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ind w:left="42" w:leftChars="20" w:right="28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left="42" w:leftChars="20" w:right="28" w:firstLine="105" w:firstLineChars="5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需要说明的事项（如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有专项资金未按进度执行或使用不合规的情况，须说明具体情况及原因</w:t>
            </w: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岳阳市科技重大专项项目实施情况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中期报告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（编制提纲）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项目总体绩效目标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简述研究目标、研究内容，以及考核内容和考核指标。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项目内部组织管理机构及相关制度建立和运行情况，以及产学研联合模式与机制等。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项目中期实施进展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</w:rPr>
        <w:t>研究任务完成情况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对照考核内容和考核指标，说明整体工作进展、主要技术/性能参数和经济指标完成情况等。未实现“时间过半、任务过半”的，应说明原因。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2、取得的标志性成果和创新成果应用示范和产业化情况。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实施以来，取得的标志性成果及其创新性、先进性、知识产权情况和重要意义等。取得的创新成果转移转化、应用示范和产业化情况，产生的直接经济效益（分别列表说明产值、营业收入、利税等），促进企业和产业发展的情况，对经济社会发展的带动作用，以及推广应用前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3、创新基地、创新团队和人才队伍建设情况。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项目实施以来，创新基地、创新人才队伍及创新团队建设情况等。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4、项目资金到位及执行情况。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项目专项资金实际到位和使用情况，项目执行过程中发生的预算调整及报批情况。项目专项资金对外拨付情况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如发生与预算不相符的资金拨付情况（拨付预算外单位或未拨付已预算参与单位），应说明原因。项目固定资产购置及管理，以及劳务费、专家咨询费的审核和发放等情况。项目自筹资金实际到位和使用情况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如自筹资金未及时到位，应说明原因。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存在问题、调整事项和建议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项目实施相关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技术、市场、管理等方面问题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如有调整事项请说明原因。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五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下一步实施进度安排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包括技术创新、产品开发、成果转化、平台建设、人才培养等方面的工作计划。</w:t>
      </w:r>
    </w:p>
    <w:sectPr>
      <w:footerReference r:id="rId7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51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F59"/>
    <w:rsid w:val="07083052"/>
    <w:rsid w:val="09EB4E48"/>
    <w:rsid w:val="0F210CE8"/>
    <w:rsid w:val="21DE7556"/>
    <w:rsid w:val="263247A6"/>
    <w:rsid w:val="297B5F33"/>
    <w:rsid w:val="3182205F"/>
    <w:rsid w:val="32FFD5E8"/>
    <w:rsid w:val="3854711F"/>
    <w:rsid w:val="3D6D6EFB"/>
    <w:rsid w:val="462B33FB"/>
    <w:rsid w:val="4831001A"/>
    <w:rsid w:val="517B9D3D"/>
    <w:rsid w:val="55666EDE"/>
    <w:rsid w:val="57E6D422"/>
    <w:rsid w:val="645013AA"/>
    <w:rsid w:val="65B92AAD"/>
    <w:rsid w:val="67AF3407"/>
    <w:rsid w:val="680A6B4A"/>
    <w:rsid w:val="6A450F59"/>
    <w:rsid w:val="6E2B38B0"/>
    <w:rsid w:val="743063AC"/>
    <w:rsid w:val="753B1769"/>
    <w:rsid w:val="7A9465AB"/>
    <w:rsid w:val="7EA4713C"/>
    <w:rsid w:val="9FEFA906"/>
    <w:rsid w:val="FBD99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122E67"/>
      <w:sz w:val="21"/>
      <w:szCs w:val="21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122E67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2020-06-18T17:00:00Z</dcterms:created>
  <dc:creator>lenovo</dc:creator>
  <cp:lastModifiedBy>丹丹Harry </cp:lastModifiedBy>
  <cp:lastPrinted>2021-04-29T01:29:00Z</cp:lastPrinted>
  <dcterms:modified xsi:type="dcterms:W3CDTF">2021-04-29T08:13:02Z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329E62FC65FB4074AE6EFF85D08FE8DB</vt:lpwstr>
  </property>
</Properties>
</file>