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关于开展2020年度岳阳市科普统计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各县（市、区）科技管理部门，市直有关单位：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根据省科技厅《关于开展2020年度湖南科普统计调查工作的通知》精神，我局将开展2020年度全市科普统计工作，现就有关要求通知如下：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.各县（市、区）科技管理部门、市直有关单位，要高度重视科普统计调查工作，组织专门力量，细化具体工作方案，确保科普统计调查任务顺利完成。因机构改革尚处于调整中的单位，在开展2020年度科普统计工作时按照原部门填报，并做好对接工作。同时，各县（市、区）科技管理部门要对照省市通知要求组织做好本地有关单位统计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2.2020年度全市科普统计调查工作实行数据在线填报，各填报单位可以在中国科技情报网（http://kptj.chinainfo.org.cn）登录全国科普统计信息系统，填报、审核、提交数据。登录账号为单位名称（中文全称），密码已作修改，详见岳阳市科普统计交流QQ群（866081120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3.请各县（市、区）科技管理部门，市直有关单位确定一位统计调查员，于2021年5月25日前将科普统计调查联络员回执（附件2）发送至邮箱yykj71@163.com。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4.请县（市、区）科技管理部门、市直有关单位于2021年6月21日前在系统中提交统计数据。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5.2020年岳阳市科普统计调查具体实施工作委托岳阳市科技事务中心承担。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6.联系人：黄萍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联系电话：18692104511、2960662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附件：1.岳阳市科普统计单位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2.联络员回执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岳阳市科学技术局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2021年5月21日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科普统计单位名单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市委宣传部    市发改委             市教育体育局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市科技局      市工信局             市公安局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市民政局      市自然资源和规划局   市生态环境局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市人社局      市住建局             市交通局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市水利局      市农业农村局         市商务粮食局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市卫健委    市应急局          市文旅广电局     市国资委      市市场监管局         市林业局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市总工会      市气象局             团市委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市妇联        市科协               市社科联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2020年度科普统计调查联络员回执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26"/>
        <w:gridCol w:w="1708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B0560"/>
    <w:rsid w:val="1628182A"/>
    <w:rsid w:val="40481CCF"/>
    <w:rsid w:val="7CC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2021-05-20T01:59:00Z</dcterms:created>
  <dc:creator>相见恨晚</dc:creator>
  <cp:lastModifiedBy>丹丹Harry </cp:lastModifiedBy>
  <cp:lastPrinted>2021-05-21T02:09:00Z</cp:lastPrinted>
  <dcterms:modified xsi:type="dcterms:W3CDTF">2021-05-21T02:23:18Z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757DD6AA7A6746859E6F11604898A451</vt:lpwstr>
  </property>
</Properties>
</file>