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lang w:eastAsia="zh-CN"/>
        </w:rPr>
        <w:t>岳阳市市场监督管理局</w:t>
      </w:r>
    </w:p>
    <w:p>
      <w:pPr>
        <w:spacing w:beforeLines="50" w:line="348" w:lineRule="auto"/>
        <w:ind w:firstLine="476" w:firstLineChars="150"/>
        <w:rPr>
          <w:rFonts w:hint="eastAsia" w:eastAsia="仿宋_GB2312"/>
          <w:spacing w:val="20"/>
          <w:sz w:val="32"/>
          <w:szCs w:val="32"/>
          <w:lang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lang w:val="en-US" w:eastAsia="zh-CN"/>
        </w:rPr>
        <w:t>506</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ascii="仿宋_GB2312" w:eastAsia="仿宋_GB2312"/>
          <w:sz w:val="32"/>
          <w:szCs w:val="32"/>
          <w:lang w:eastAsia="zh-CN"/>
        </w:rPr>
        <w:t>岳阳市市场监督管理局整体</w:t>
      </w:r>
      <w:r>
        <w:rPr>
          <w:rFonts w:hint="eastAsia" w:ascii="仿宋_GB2312" w:eastAsia="仿宋_GB2312"/>
          <w:sz w:val="32"/>
          <w:szCs w:val="32"/>
        </w:rPr>
        <w:t>绩效自评</w:t>
      </w:r>
    </w:p>
    <w:p>
      <w:pPr>
        <w:spacing w:beforeLines="50" w:line="348" w:lineRule="auto"/>
        <w:ind w:firstLine="476" w:firstLineChars="150"/>
        <w:rPr>
          <w:rFonts w:hint="eastAsia" w:eastAsia="仿宋_GB2312"/>
          <w:sz w:val="32"/>
          <w:szCs w:val="32"/>
          <w:lang w:eastAsia="zh-CN"/>
        </w:rPr>
      </w:pPr>
      <w:r>
        <w:rPr>
          <w:rFonts w:hint="eastAsia" w:eastAsia="仿宋_GB2312"/>
          <w:sz w:val="32"/>
          <w:szCs w:val="32"/>
        </w:rPr>
        <w:t>评价机构：</w:t>
      </w:r>
      <w:r>
        <w:rPr>
          <w:rFonts w:hint="eastAsia" w:ascii="仿宋_GB2312" w:eastAsia="仿宋_GB2312"/>
          <w:sz w:val="32"/>
          <w:szCs w:val="32"/>
          <w:lang w:eastAsia="zh-CN"/>
        </w:rPr>
        <w:t>岳阳市市场监督管理局绩效</w:t>
      </w:r>
      <w:r>
        <w:rPr>
          <w:rFonts w:hint="eastAsia" w:ascii="仿宋_GB2312" w:eastAsia="仿宋_GB2312"/>
          <w:sz w:val="32"/>
          <w:szCs w:val="32"/>
        </w:rPr>
        <w:t>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1"/>
        <w:gridCol w:w="125"/>
        <w:gridCol w:w="1060"/>
        <w:gridCol w:w="740"/>
        <w:gridCol w:w="139"/>
        <w:gridCol w:w="189"/>
        <w:gridCol w:w="885"/>
        <w:gridCol w:w="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徐瑶</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0730-8224907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39" w:type="dxa"/>
            <w:gridSpan w:val="15"/>
            <w:vAlign w:val="center"/>
          </w:tcPr>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（一）</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负责市场综合监督管理。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负责市场主体统一登记注册工作。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（三）</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负责组织指导市场监管综合执法工作。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（四）</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依委托开展反垄断统一执法调查工作。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（五）</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负责监督管理市场秩序。</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（六）</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负责宏观质量管理。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（七）</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负责产品质量安全监督管理。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（八）负责特种设备安全监督管理。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（九）负责食品安全监督管理综合协调。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（十）负责食品安全监督管理。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（十一）负责统一管理计量工作。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（十二）负责统一管理标准化工作。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（十三）负责统一管理检验检测工作。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（十五）负责市场监督管理、知识产权领域科技和信息化建设、新闻宣传、对外交流与合作。按规定承担技术性贸易措施有关工作。</w:t>
            </w:r>
          </w:p>
          <w:p>
            <w:pPr>
              <w:spacing w:line="320" w:lineRule="exact"/>
              <w:jc w:val="left"/>
              <w:textAlignment w:val="center"/>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color w:val="333333"/>
                <w:sz w:val="24"/>
                <w:szCs w:val="24"/>
              </w:rPr>
              <w:t>（十六）负责实施知识产权战略，推进知识产权强市建设。</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（十七）负责保护知识产权。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（十八）负责知识产权创造运用。</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（十九）负责组织开展有关商品和服务领域消费维权工作。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（二十）负责药品（含中药、民族药，下同）、医疗器械和化妆品安全监督管理。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（二十一）监督实施药品、医疗器械、化妆品标准和分类管理制度，配合有关部门实施国家基本药物制度。</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（二十二）负责权限范围内药品、医疗器械和化妆品质量管理。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（二十三）负责权限范围内药品、医疗器械和化妆品上市后风险管理。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（二十四）负责组织实施药品、医疗器械和化妆品监督检查。</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（二十五）负责指导市县市场监督管理部门承担的药品、医疗器械、化妆品有关监督管理工作。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（二十六）按规定要求，承担对口事业服务机构业务工作的指导、协调和监督职责。</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333333"/>
                <w:sz w:val="24"/>
                <w:szCs w:val="24"/>
              </w:rPr>
              <w:t>（二十七）完成市委、市政府交办的其他任务。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39"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任务1：</w:t>
            </w:r>
            <w:r>
              <w:rPr>
                <w:rFonts w:hint="eastAsia" w:ascii="仿宋_GB2312" w:hAnsi="仿宋_GB2312" w:eastAsia="仿宋_GB2312" w:cs="仿宋_GB2312"/>
                <w:kern w:val="2"/>
                <w:sz w:val="24"/>
                <w:szCs w:val="24"/>
                <w:lang w:val="en-US" w:eastAsia="zh-CN"/>
              </w:rPr>
              <w:t>坚持党建引领的红线,扎实开展“不忘初心、牢记使命”主题教育，抓班子带队伍，坚定干部职工理想信念。</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任务2：</w:t>
            </w:r>
            <w:r>
              <w:rPr>
                <w:rFonts w:hint="eastAsia" w:ascii="仿宋_GB2312" w:hAnsi="仿宋_GB2312" w:eastAsia="仿宋_GB2312" w:cs="仿宋_GB2312"/>
                <w:kern w:val="2"/>
                <w:sz w:val="24"/>
                <w:szCs w:val="24"/>
                <w:lang w:val="en-US" w:eastAsia="zh-CN"/>
              </w:rPr>
              <w:t>抓实商事改革的主线。进一步深化商事制度“放管服”改革，落实“一件事一次办”，巩固成果，突出特色。</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任务3：</w:t>
            </w:r>
            <w:r>
              <w:rPr>
                <w:rFonts w:hint="eastAsia" w:ascii="仿宋_GB2312" w:hAnsi="仿宋_GB2312" w:eastAsia="仿宋_GB2312" w:cs="仿宋_GB2312"/>
                <w:kern w:val="2"/>
                <w:sz w:val="24"/>
                <w:szCs w:val="24"/>
                <w:lang w:val="en-US" w:eastAsia="zh-CN"/>
              </w:rPr>
              <w:t>守住市场安全的底线。突出食品药品特种设备、重点工业产品监管，防范风险，维护市场公平正义。紧扣消费维权的热线。</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任务4：围绕中心，服务大局，完善机构改革，服务市委市政府中心工作，维护好消费者权益。</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39" w:type="dxa"/>
            <w:gridSpan w:val="15"/>
            <w:vAlign w:val="center"/>
          </w:tcPr>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1、在省市场监管局2020年度真抓实干督查激励拟向省政府推荐名单中，我市位居第二。</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推进“一件事一次办”，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3、在全省率先对3家学校跑道和农资生产企业开展“质量体检进企业”活动，出具质量体检报告，指导督促重点企业提升质量安全管理水平。</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4、</w:t>
            </w:r>
            <w:r>
              <w:rPr>
                <w:rFonts w:hint="eastAsia" w:ascii="仿宋_GB2312" w:hAnsi="仿宋_GB2312" w:eastAsia="仿宋_GB2312" w:cs="仿宋_GB2312"/>
                <w:color w:val="000000"/>
                <w:sz w:val="24"/>
                <w:szCs w:val="24"/>
                <w:lang w:val="en-US" w:eastAsia="zh-CN"/>
              </w:rPr>
              <w:t>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5、</w:t>
            </w:r>
            <w:r>
              <w:rPr>
                <w:rFonts w:hint="eastAsia" w:ascii="仿宋_GB2312" w:hAnsi="仿宋_GB2312" w:eastAsia="仿宋_GB2312" w:cs="仿宋_GB2312"/>
                <w:b w:val="0"/>
                <w:color w:val="auto"/>
                <w:sz w:val="24"/>
                <w:szCs w:val="24"/>
                <w:lang w:val="en-US" w:eastAsia="zh-CN"/>
              </w:rPr>
              <w:t>10家知识产权服务机构与各县市区市场监管部门正式签署共建知识产权综合服务平台协议，在全省率先实现知识产权综合服务平台全覆盖。</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6、</w:t>
            </w:r>
            <w:r>
              <w:rPr>
                <w:rFonts w:hint="eastAsia" w:ascii="仿宋_GB2312" w:hAnsi="仿宋_GB2312" w:eastAsia="仿宋_GB2312" w:cs="仿宋_GB2312"/>
                <w:color w:val="000000"/>
                <w:sz w:val="24"/>
                <w:szCs w:val="24"/>
                <w:lang w:val="en-US" w:eastAsia="zh-CN"/>
              </w:rPr>
              <w:t>在全省率先运用信息化手段，将食品安全监管搬上互联网，初步构建了“阳光监管、透明共治”新模式。十月底，岳阳县、华容县通过了省级食品安全示范县市级初评，汨罗市成功列入第三批省级食品安全示范县名单。</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7、</w:t>
            </w:r>
            <w:r>
              <w:rPr>
                <w:rFonts w:hint="eastAsia" w:ascii="仿宋_GB2312" w:hAnsi="仿宋_GB2312" w:eastAsia="仿宋_GB2312" w:cs="仿宋_GB2312"/>
                <w:color w:val="000000"/>
                <w:sz w:val="24"/>
                <w:szCs w:val="24"/>
                <w:lang w:val="en-US" w:eastAsia="zh-CN"/>
              </w:rPr>
              <w:t>在全省地州市局中率先组织开展认证领域“双随机、一公开”监督检查。</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8、岳阳荣获全省食品安全工作先进市。</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13"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7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21209.57</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2977.08</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17395.9</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6831.01</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1946.45</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4879.44</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5344.89</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177.13</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5021.63</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2462.04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1685.43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1195.32</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49.18</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936.48</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272.89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265.69</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1860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50</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1860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50</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3242.92</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796.19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2746.73</w:t>
            </w:r>
          </w:p>
        </w:tc>
        <w:tc>
          <w:tcPr>
            <w:tcW w:w="1705" w:type="dxa"/>
            <w:gridSpan w:val="3"/>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0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013"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66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6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8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19487.76</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24647.32</w:t>
            </w:r>
          </w:p>
        </w:tc>
        <w:tc>
          <w:tcPr>
            <w:tcW w:w="10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21180.9</w:t>
            </w:r>
          </w:p>
        </w:tc>
        <w:tc>
          <w:tcPr>
            <w:tcW w:w="15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3466.42</w:t>
            </w:r>
          </w:p>
        </w:tc>
        <w:tc>
          <w:tcPr>
            <w:tcW w:w="1185"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8688.78</w:t>
            </w:r>
          </w:p>
        </w:tc>
        <w:tc>
          <w:tcPr>
            <w:tcW w:w="1068" w:type="dxa"/>
            <w:gridSpan w:val="3"/>
            <w:tcBorders>
              <w:righ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-1066.22</w:t>
            </w:r>
          </w:p>
        </w:tc>
        <w:tc>
          <w:tcPr>
            <w:tcW w:w="94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3197.22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5931.25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4764.42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4124.37</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640.05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1166.83</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-1046.69</w:t>
            </w:r>
          </w:p>
        </w:tc>
        <w:tc>
          <w:tcPr>
            <w:tcW w:w="94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899.76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5249.81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3660.19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3059.02</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601.17</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1589.62</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-82.05</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2300.75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1834.01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1608.98</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225.03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766.74</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153.16</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1045.13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549.28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55.95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439.90</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150.19</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216.57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127.02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111.44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15.58</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89.55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56.32</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1624.54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1332.79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1137.36</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195.43</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291.75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235.96</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3119.71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1551.63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1070.37</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481.26</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1568.08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123.21</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5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24"/>
                <w:lang w:val="en-US"/>
              </w:rPr>
            </w:pPr>
            <w:r>
              <w:rPr>
                <w:rFonts w:hint="eastAsia" w:ascii="宋体" w:hAnsi="宋体" w:cs="宋体"/>
                <w:i w:val="0"/>
                <w:color w:val="auto"/>
                <w:kern w:val="0"/>
                <w:sz w:val="24"/>
                <w:szCs w:val="24"/>
                <w:u w:val="none"/>
                <w:lang w:val="en-US" w:eastAsia="zh-CN" w:bidi="ar"/>
              </w:rPr>
              <w:t>181.49</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cs="宋体"/>
                <w:i w:val="0"/>
                <w:color w:val="auto"/>
                <w:kern w:val="0"/>
                <w:sz w:val="24"/>
                <w:szCs w:val="24"/>
                <w:u w:val="none"/>
                <w:lang w:val="en-US" w:eastAsia="zh-CN" w:bidi="ar"/>
              </w:rPr>
              <w:t>36.47</w:t>
            </w:r>
          </w:p>
        </w:tc>
        <w:tc>
          <w:tcPr>
            <w:tcW w:w="10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131.15</w:t>
            </w:r>
          </w:p>
        </w:tc>
        <w:tc>
          <w:tcPr>
            <w:tcW w:w="15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13.88</w:t>
            </w:r>
          </w:p>
        </w:tc>
        <w:tc>
          <w:tcPr>
            <w:tcW w:w="3138" w:type="dxa"/>
            <w:gridSpan w:val="6"/>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41.18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15.09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26.09</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27.05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11.84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8.80</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27.93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21.88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40.60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21.92</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13.88</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7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8643.05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8643.05</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3131.94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3131.94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1344.35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1344.35</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588.79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588.79</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39.03</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39.03</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3497.78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3497.78</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1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4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加大惠企力度，持续优化营商环境</w:t>
            </w:r>
          </w:p>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b w:val="0"/>
                <w:bCs w:val="0"/>
                <w:color w:val="auto"/>
                <w:sz w:val="24"/>
                <w:szCs w:val="24"/>
                <w:lang w:val="en-US" w:eastAsia="zh-CN"/>
              </w:rPr>
              <w:t>做好长江流域禁捕退捕工作</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kern w:val="2"/>
                <w:sz w:val="24"/>
                <w:szCs w:val="24"/>
                <w:lang w:val="en-US" w:eastAsia="zh-CN"/>
              </w:rPr>
              <w:t>守住市场安全的底线。</w:t>
            </w:r>
          </w:p>
          <w:p>
            <w:pPr>
              <w:autoSpaceDN w:val="0"/>
              <w:spacing w:line="320" w:lineRule="exact"/>
              <w:jc w:val="left"/>
              <w:textAlignment w:val="center"/>
              <w:rPr>
                <w:rFonts w:ascii="仿宋_GB2312" w:hAnsi="仿宋_GB2312" w:eastAsia="仿宋_GB2312" w:cs="仿宋_GB2312"/>
                <w:color w:val="000000"/>
                <w:sz w:val="24"/>
              </w:rPr>
            </w:pPr>
          </w:p>
        </w:tc>
        <w:tc>
          <w:tcPr>
            <w:tcW w:w="4718" w:type="dxa"/>
            <w:gridSpan w:val="8"/>
            <w:vAlign w:val="center"/>
          </w:tcPr>
          <w:p>
            <w:pPr>
              <w:numPr>
                <w:ilvl w:val="0"/>
                <w:numId w:val="2"/>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高标准完成了在国家营商环境评估中市市场监管局承担的企业开办与注销、知识产权创造保护和运营、市场监管三项牵头指标测评工作。</w:t>
            </w:r>
          </w:p>
          <w:p>
            <w:pPr>
              <w:numPr>
                <w:ilvl w:val="0"/>
                <w:numId w:val="2"/>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重点抓好长江、洞庭湖野生鱼批发、销售、消费环节,加大宣传、检查打击力度，入选全国市场监管部门“长江禁捕打非断链”专项行动十大典型案例两起。</w:t>
            </w:r>
          </w:p>
          <w:p>
            <w:pPr>
              <w:numPr>
                <w:ilvl w:val="0"/>
                <w:numId w:val="2"/>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未发生大的安全事故，确保了复工复产、复商复学复市安全有序。</w:t>
            </w:r>
          </w:p>
          <w:p>
            <w:pPr>
              <w:numPr>
                <w:ilvl w:val="0"/>
                <w:numId w:val="0"/>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38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抽检结果完成</w:t>
            </w:r>
            <w:r>
              <w:rPr>
                <w:rFonts w:hint="eastAsia" w:eastAsia="仿宋_GB2312"/>
                <w:sz w:val="24"/>
                <w:lang w:val="en-US" w:eastAsia="zh-CN"/>
              </w:rPr>
              <w:t>:100%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实际完成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i w:val="0"/>
                <w:caps w:val="0"/>
                <w:color w:val="333333"/>
                <w:spacing w:val="0"/>
                <w:sz w:val="24"/>
                <w:szCs w:val="24"/>
                <w:highlight w:val="none"/>
                <w:lang w:val="en-US" w:eastAsia="zh-CN"/>
              </w:rPr>
              <w:t>指标2：发生</w:t>
            </w:r>
            <w:r>
              <w:rPr>
                <w:rFonts w:hint="eastAsia" w:ascii="仿宋_GB2312" w:hAnsi="仿宋_GB2312" w:eastAsia="仿宋_GB2312" w:cs="仿宋_GB2312"/>
                <w:i w:val="0"/>
                <w:caps w:val="0"/>
                <w:color w:val="333333"/>
                <w:spacing w:val="0"/>
                <w:sz w:val="24"/>
                <w:szCs w:val="24"/>
                <w:highlight w:val="none"/>
              </w:rPr>
              <w:t>影响恶劣的重大执法违法违规事件</w:t>
            </w:r>
            <w:r>
              <w:rPr>
                <w:rFonts w:hint="eastAsia" w:ascii="仿宋_GB2312" w:hAnsi="仿宋_GB2312" w:eastAsia="仿宋_GB2312" w:cs="仿宋_GB2312"/>
                <w:i w:val="0"/>
                <w:caps w:val="0"/>
                <w:color w:val="333333"/>
                <w:spacing w:val="0"/>
                <w:sz w:val="24"/>
                <w:szCs w:val="24"/>
                <w:highlight w:val="none"/>
                <w:lang w:eastAsia="zh-CN"/>
              </w:rPr>
              <w:t>为</w:t>
            </w:r>
            <w:r>
              <w:rPr>
                <w:rFonts w:hint="eastAsia" w:ascii="仿宋_GB2312" w:hAnsi="仿宋_GB2312" w:eastAsia="仿宋_GB2312" w:cs="仿宋_GB2312"/>
                <w:i w:val="0"/>
                <w:caps w:val="0"/>
                <w:color w:val="333333"/>
                <w:spacing w:val="0"/>
                <w:sz w:val="24"/>
                <w:szCs w:val="24"/>
                <w:highlight w:val="none"/>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食品生产环节发生系统性、区域性安全事故次数为</w:t>
            </w:r>
            <w:r>
              <w:rPr>
                <w:rFonts w:hint="eastAsia" w:eastAsia="仿宋_GB2312"/>
                <w:sz w:val="24"/>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食品抽检</w:t>
            </w:r>
            <w:r>
              <w:rPr>
                <w:rFonts w:hint="eastAsia" w:eastAsia="仿宋_GB2312"/>
                <w:sz w:val="24"/>
                <w:lang w:val="en-US" w:eastAsia="zh-CN"/>
              </w:rPr>
              <w:t>1408</w:t>
            </w:r>
            <w:r>
              <w:rPr>
                <w:rFonts w:hint="eastAsia" w:eastAsia="仿宋_GB2312"/>
                <w:sz w:val="24"/>
                <w:lang w:eastAsia="zh-CN"/>
              </w:rPr>
              <w:t>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1408批次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食用农产品抽检</w:t>
            </w:r>
            <w:r>
              <w:rPr>
                <w:rFonts w:hint="eastAsia" w:eastAsia="仿宋_GB2312"/>
                <w:sz w:val="24"/>
                <w:lang w:val="en-US" w:eastAsia="zh-CN"/>
              </w:rPr>
              <w:t>600批次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600批次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药品抽检</w:t>
            </w:r>
            <w:r>
              <w:rPr>
                <w:rFonts w:hint="eastAsia" w:eastAsia="仿宋_GB2312"/>
                <w:sz w:val="24"/>
                <w:lang w:val="en-US" w:eastAsia="zh-CN"/>
              </w:rPr>
              <w:t>360批次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360批次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4：</w:t>
            </w:r>
            <w:r>
              <w:rPr>
                <w:rFonts w:hint="eastAsia" w:eastAsia="仿宋_GB2312"/>
                <w:sz w:val="24"/>
                <w:lang w:eastAsia="zh-CN"/>
              </w:rPr>
              <w:t>化妆品抽检</w:t>
            </w:r>
            <w:r>
              <w:rPr>
                <w:rFonts w:hint="eastAsia" w:eastAsia="仿宋_GB2312"/>
                <w:sz w:val="24"/>
                <w:lang w:val="en-US" w:eastAsia="zh-CN"/>
              </w:rPr>
              <w:t>70批次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70批次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5：</w:t>
            </w:r>
            <w:r>
              <w:rPr>
                <w:rFonts w:hint="eastAsia" w:eastAsia="仿宋_GB2312"/>
                <w:sz w:val="24"/>
                <w:lang w:eastAsia="zh-CN"/>
              </w:rPr>
              <w:t>巡查药品生产企业</w:t>
            </w:r>
            <w:r>
              <w:rPr>
                <w:rFonts w:hint="eastAsia" w:eastAsia="仿宋_GB2312"/>
                <w:sz w:val="24"/>
                <w:lang w:val="en-US" w:eastAsia="zh-CN"/>
              </w:rPr>
              <w:t>14家</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完成巡查</w:t>
            </w:r>
            <w:r>
              <w:rPr>
                <w:rFonts w:hint="eastAsia" w:ascii="仿宋_GB2312" w:hAnsi="仿宋_GB2312" w:eastAsia="仿宋_GB2312" w:cs="仿宋_GB2312"/>
                <w:b w:val="0"/>
                <w:bCs/>
                <w:color w:val="000000"/>
                <w:sz w:val="24"/>
                <w:lang w:val="en-US" w:eastAsia="zh-CN"/>
              </w:rPr>
              <w:t>14家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指标6：强制检定工作计量器具的备案及检定数大于等于4500台</w:t>
            </w:r>
          </w:p>
        </w:tc>
        <w:tc>
          <w:tcPr>
            <w:tcW w:w="3138" w:type="dxa"/>
            <w:gridSpan w:val="6"/>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实际45498台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7：</w:t>
            </w:r>
            <w:r>
              <w:rPr>
                <w:rFonts w:hint="eastAsia" w:eastAsia="仿宋_GB2312"/>
                <w:sz w:val="24"/>
                <w:lang w:eastAsia="zh-CN"/>
              </w:rPr>
              <w:t>集贸市场衡器数大于等于</w:t>
            </w:r>
            <w:r>
              <w:rPr>
                <w:rFonts w:hint="eastAsia" w:eastAsia="仿宋_GB2312"/>
                <w:sz w:val="24"/>
                <w:lang w:val="en-US" w:eastAsia="zh-CN"/>
              </w:rPr>
              <w:t>300台</w:t>
            </w:r>
          </w:p>
        </w:tc>
        <w:tc>
          <w:tcPr>
            <w:tcW w:w="3138" w:type="dxa"/>
            <w:gridSpan w:val="6"/>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实际3058台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8：</w:t>
            </w:r>
            <w:r>
              <w:rPr>
                <w:rFonts w:hint="eastAsia" w:eastAsia="仿宋_GB2312"/>
                <w:sz w:val="24"/>
                <w:lang w:eastAsia="zh-CN"/>
              </w:rPr>
              <w:t>计量标准建标数大于等于</w:t>
            </w:r>
            <w:r>
              <w:rPr>
                <w:rFonts w:hint="eastAsia" w:eastAsia="仿宋_GB2312"/>
                <w:sz w:val="24"/>
                <w:lang w:val="en-US" w:eastAsia="zh-CN"/>
              </w:rPr>
              <w:t>4个</w:t>
            </w:r>
          </w:p>
        </w:tc>
        <w:tc>
          <w:tcPr>
            <w:tcW w:w="3138" w:type="dxa"/>
            <w:gridSpan w:val="6"/>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实际4个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restart"/>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抽样于</w:t>
            </w:r>
            <w:r>
              <w:rPr>
                <w:rFonts w:hint="eastAsia" w:eastAsia="仿宋_GB2312"/>
                <w:sz w:val="24"/>
                <w:lang w:val="en-US" w:eastAsia="zh-CN"/>
              </w:rPr>
              <w:t>11月10日前</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检验与</w:t>
            </w:r>
            <w:r>
              <w:rPr>
                <w:rFonts w:hint="eastAsia" w:eastAsia="仿宋_GB2312"/>
                <w:sz w:val="24"/>
                <w:lang w:val="en-US" w:eastAsia="zh-CN"/>
              </w:rPr>
              <w:t>11月30日前</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消费者对消费环境满意度</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eastAsia="zh-CN"/>
              </w:rPr>
              <w:t>达到</w:t>
            </w: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43" w:type="dxa"/>
            <w:gridSpan w:val="11"/>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43" w:type="dxa"/>
            <w:gridSpan w:val="11"/>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许平亚</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赵奇志</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钟辉雄</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93"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徐瑶</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bookmarkStart w:id="0" w:name="_GoBack"/>
      <w:bookmarkEnd w:id="0"/>
      <w:r>
        <w:rPr>
          <w:rFonts w:hint="eastAsia" w:eastAsia="仿宋_GB2312" w:cs="仿宋_GB2312"/>
          <w:bCs/>
          <w:sz w:val="28"/>
          <w:szCs w:val="28"/>
        </w:rPr>
        <w:t>：</w:t>
      </w:r>
      <w:r>
        <w:rPr>
          <w:rFonts w:hint="eastAsia" w:eastAsia="仿宋_GB2312" w:cs="仿宋_GB2312"/>
          <w:bCs/>
          <w:sz w:val="28"/>
          <w:szCs w:val="28"/>
          <w:lang w:val="en-US" w:eastAsia="zh-CN"/>
        </w:rPr>
        <w:t>0730-8224907</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6"/>
              <w:shd w:val="clear" w:color="auto" w:fill="FFFFFF"/>
              <w:spacing w:before="0" w:beforeAutospacing="0" w:after="0" w:afterAutospacing="0"/>
              <w:ind w:firstLine="422" w:firstLineChars="15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w:t>
            </w:r>
            <w:r>
              <w:rPr>
                <w:rFonts w:hint="eastAsia" w:ascii="仿宋_GB2312" w:hAnsi="仿宋_GB2312" w:eastAsia="仿宋_GB2312" w:cs="仿宋_GB2312"/>
                <w:color w:val="333333"/>
                <w:sz w:val="28"/>
                <w:szCs w:val="28"/>
                <w:lang w:eastAsia="zh-CN"/>
              </w:rPr>
              <w:t>市委</w:t>
            </w:r>
            <w:r>
              <w:rPr>
                <w:rFonts w:hint="eastAsia" w:ascii="仿宋_GB2312" w:hAnsi="仿宋_GB2312" w:eastAsia="仿宋_GB2312" w:cs="仿宋_GB2312"/>
                <w:color w:val="333333"/>
                <w:sz w:val="28"/>
                <w:szCs w:val="28"/>
              </w:rPr>
              <w:t>编</w:t>
            </w:r>
            <w:r>
              <w:rPr>
                <w:rFonts w:hint="eastAsia" w:ascii="仿宋_GB2312" w:hAnsi="仿宋_GB2312" w:eastAsia="仿宋_GB2312" w:cs="仿宋_GB2312"/>
                <w:color w:val="333333"/>
                <w:sz w:val="28"/>
                <w:szCs w:val="28"/>
                <w:lang w:eastAsia="zh-CN"/>
              </w:rPr>
              <w:t>办</w:t>
            </w:r>
            <w:r>
              <w:rPr>
                <w:rFonts w:hint="eastAsia" w:ascii="仿宋_GB2312" w:hAnsi="仿宋_GB2312" w:eastAsia="仿宋_GB2312" w:cs="仿宋_GB2312"/>
                <w:color w:val="333333"/>
                <w:sz w:val="28"/>
                <w:szCs w:val="28"/>
              </w:rPr>
              <w:t>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30"/>
                <w:szCs w:val="30"/>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30"/>
                <w:szCs w:val="30"/>
              </w:rPr>
              <w:tab/>
            </w:r>
            <w:r>
              <w:rPr>
                <w:rFonts w:hint="eastAsia" w:ascii="仿宋_GB2312" w:eastAsia="仿宋_GB2312"/>
                <w:sz w:val="30"/>
                <w:szCs w:val="30"/>
              </w:rPr>
              <w:t>综合规划和科技信息化科</w:t>
            </w:r>
            <w:r>
              <w:rPr>
                <w:rFonts w:hint="eastAsia" w:ascii="仿宋_GB2312" w:hAnsi="仿宋_GB2312" w:eastAsia="仿宋_GB2312" w:cs="仿宋_GB2312"/>
                <w:sz w:val="28"/>
                <w:szCs w:val="28"/>
              </w:rPr>
              <w:t>、</w:t>
            </w:r>
            <w:r>
              <w:rPr>
                <w:rFonts w:hint="eastAsia" w:ascii="仿宋_GB2312" w:eastAsia="仿宋_GB2312"/>
                <w:sz w:val="30"/>
                <w:szCs w:val="30"/>
              </w:rPr>
              <w:t>政策法规科</w:t>
            </w:r>
            <w:r>
              <w:rPr>
                <w:rFonts w:hint="eastAsia" w:ascii="仿宋_GB2312" w:eastAsia="仿宋_GB2312"/>
                <w:sz w:val="30"/>
                <w:szCs w:val="30"/>
                <w:lang w:eastAsia="zh-CN"/>
              </w:rPr>
              <w:t>、</w:t>
            </w:r>
            <w:r>
              <w:rPr>
                <w:rFonts w:hint="eastAsia" w:ascii="仿宋_GB2312" w:eastAsia="仿宋_GB2312"/>
                <w:sz w:val="30"/>
                <w:szCs w:val="30"/>
              </w:rPr>
              <w:t>信用监督管理科</w:t>
            </w:r>
            <w:r>
              <w:rPr>
                <w:rFonts w:hint="eastAsia" w:ascii="仿宋_GB2312" w:eastAsia="仿宋_GB2312"/>
                <w:sz w:val="30"/>
                <w:szCs w:val="30"/>
                <w:lang w:eastAsia="zh-CN"/>
              </w:rPr>
              <w:t>、</w:t>
            </w:r>
            <w:r>
              <w:rPr>
                <w:rFonts w:hint="eastAsia" w:ascii="仿宋_GB2312" w:eastAsia="仿宋_GB2312"/>
                <w:sz w:val="30"/>
                <w:szCs w:val="30"/>
              </w:rPr>
              <w:t>网络交易监督管理科</w:t>
            </w:r>
            <w:r>
              <w:rPr>
                <w:rFonts w:hint="eastAsia" w:ascii="仿宋_GB2312" w:eastAsia="仿宋_GB2312"/>
                <w:sz w:val="30"/>
                <w:szCs w:val="30"/>
                <w:lang w:eastAsia="zh-CN"/>
              </w:rPr>
              <w:t>、</w:t>
            </w:r>
            <w:r>
              <w:rPr>
                <w:rFonts w:hint="eastAsia" w:ascii="仿宋_GB2312" w:eastAsia="仿宋_GB2312"/>
                <w:sz w:val="30"/>
                <w:szCs w:val="30"/>
              </w:rPr>
              <w:t>广告监督管理科</w:t>
            </w:r>
            <w:r>
              <w:rPr>
                <w:rFonts w:hint="eastAsia" w:ascii="仿宋_GB2312" w:hAnsi="仿宋_GB2312" w:eastAsia="仿宋_GB2312" w:cs="仿宋_GB2312"/>
                <w:sz w:val="28"/>
                <w:szCs w:val="28"/>
              </w:rPr>
              <w:t>、</w:t>
            </w:r>
            <w:r>
              <w:rPr>
                <w:rFonts w:hint="eastAsia" w:ascii="仿宋_GB2312" w:eastAsia="仿宋_GB2312"/>
                <w:sz w:val="30"/>
                <w:szCs w:val="30"/>
              </w:rPr>
              <w:t>登记注册科</w:t>
            </w:r>
            <w:r>
              <w:rPr>
                <w:rFonts w:hint="eastAsia" w:ascii="仿宋_GB2312" w:hAnsi="仿宋_GB2312" w:eastAsia="仿宋_GB2312" w:cs="仿宋_GB2312"/>
                <w:sz w:val="28"/>
                <w:szCs w:val="28"/>
              </w:rPr>
              <w:t>、</w:t>
            </w:r>
            <w:r>
              <w:rPr>
                <w:rFonts w:hint="eastAsia" w:ascii="仿宋_GB2312" w:eastAsia="仿宋_GB2312"/>
                <w:sz w:val="30"/>
                <w:szCs w:val="30"/>
              </w:rPr>
              <w:t>市场规范管理科</w:t>
            </w:r>
            <w:r>
              <w:rPr>
                <w:rFonts w:hint="eastAsia" w:ascii="仿宋_GB2312" w:hAnsi="仿宋_GB2312" w:eastAsia="仿宋_GB2312" w:cs="仿宋_GB2312"/>
                <w:sz w:val="28"/>
                <w:szCs w:val="28"/>
              </w:rPr>
              <w:t>、</w:t>
            </w:r>
            <w:r>
              <w:rPr>
                <w:rFonts w:hint="eastAsia" w:ascii="仿宋_GB2312" w:eastAsia="仿宋_GB2312"/>
                <w:sz w:val="30"/>
                <w:szCs w:val="30"/>
              </w:rPr>
              <w:t>反不正当竞争和反垄断科</w:t>
            </w:r>
            <w:r>
              <w:rPr>
                <w:rFonts w:hint="eastAsia" w:ascii="仿宋_GB2312" w:hAnsi="仿宋_GB2312" w:eastAsia="仿宋_GB2312" w:cs="仿宋_GB2312"/>
                <w:sz w:val="28"/>
                <w:szCs w:val="28"/>
              </w:rPr>
              <w:t>、</w:t>
            </w:r>
            <w:r>
              <w:rPr>
                <w:rFonts w:hint="eastAsia" w:ascii="仿宋_GB2312" w:eastAsia="仿宋_GB2312"/>
                <w:sz w:val="30"/>
                <w:szCs w:val="30"/>
              </w:rPr>
              <w:t>价格监督管理科</w:t>
            </w:r>
            <w:r>
              <w:rPr>
                <w:rFonts w:hint="eastAsia" w:ascii="仿宋_GB2312" w:hAnsi="仿宋_GB2312" w:eastAsia="仿宋_GB2312" w:cs="仿宋_GB2312"/>
                <w:sz w:val="28"/>
                <w:szCs w:val="28"/>
              </w:rPr>
              <w:t>、</w:t>
            </w:r>
            <w:r>
              <w:rPr>
                <w:rFonts w:hint="eastAsia" w:ascii="仿宋_GB2312" w:eastAsia="仿宋_GB2312"/>
                <w:sz w:val="30"/>
                <w:szCs w:val="30"/>
              </w:rPr>
              <w:t>投诉举报科</w:t>
            </w:r>
            <w:r>
              <w:rPr>
                <w:rFonts w:hint="eastAsia" w:ascii="仿宋_GB2312" w:hAnsi="仿宋_GB2312" w:eastAsia="仿宋_GB2312" w:cs="仿宋_GB2312"/>
                <w:sz w:val="28"/>
                <w:szCs w:val="28"/>
              </w:rPr>
              <w:t>、</w:t>
            </w:r>
            <w:r>
              <w:rPr>
                <w:rFonts w:hint="eastAsia" w:ascii="仿宋_GB2312" w:eastAsia="仿宋_GB2312"/>
                <w:sz w:val="30"/>
                <w:szCs w:val="30"/>
              </w:rPr>
              <w:t>质量发展科</w:t>
            </w:r>
            <w:r>
              <w:rPr>
                <w:rFonts w:hint="eastAsia" w:ascii="仿宋_GB2312" w:eastAsia="仿宋_GB2312"/>
                <w:sz w:val="30"/>
                <w:szCs w:val="30"/>
                <w:lang w:eastAsia="zh-CN"/>
              </w:rPr>
              <w:t>、</w:t>
            </w:r>
            <w:r>
              <w:rPr>
                <w:rFonts w:hint="eastAsia" w:ascii="仿宋_GB2312" w:eastAsia="仿宋_GB2312"/>
                <w:sz w:val="30"/>
                <w:szCs w:val="30"/>
              </w:rPr>
              <w:t>产品质量安全监督管理科</w:t>
            </w:r>
            <w:r>
              <w:rPr>
                <w:rFonts w:hint="eastAsia" w:ascii="仿宋_GB2312" w:hAnsi="仿宋_GB2312" w:eastAsia="仿宋_GB2312" w:cs="仿宋_GB2312"/>
                <w:sz w:val="28"/>
                <w:szCs w:val="28"/>
              </w:rPr>
              <w:t>、</w:t>
            </w:r>
            <w:r>
              <w:rPr>
                <w:rFonts w:hint="eastAsia" w:ascii="仿宋_GB2312" w:eastAsia="仿宋_GB2312"/>
                <w:sz w:val="30"/>
                <w:szCs w:val="30"/>
              </w:rPr>
              <w:t>食品安全协调科</w:t>
            </w:r>
            <w:r>
              <w:rPr>
                <w:rFonts w:hint="eastAsia" w:ascii="仿宋_GB2312" w:hAnsi="仿宋_GB2312" w:eastAsia="仿宋_GB2312" w:cs="仿宋_GB2312"/>
                <w:sz w:val="28"/>
                <w:szCs w:val="28"/>
              </w:rPr>
              <w:t>、</w:t>
            </w:r>
            <w:r>
              <w:rPr>
                <w:rFonts w:hint="eastAsia" w:ascii="仿宋_GB2312" w:eastAsia="仿宋_GB2312"/>
                <w:sz w:val="30"/>
                <w:szCs w:val="30"/>
              </w:rPr>
              <w:t>食品生产安全监督管理科</w:t>
            </w:r>
            <w:r>
              <w:rPr>
                <w:rFonts w:hint="eastAsia" w:ascii="仿宋_GB2312" w:eastAsia="仿宋_GB2312"/>
                <w:sz w:val="30"/>
                <w:szCs w:val="30"/>
                <w:lang w:eastAsia="zh-CN"/>
              </w:rPr>
              <w:t>、</w:t>
            </w:r>
            <w:r>
              <w:rPr>
                <w:rFonts w:hint="eastAsia" w:ascii="仿宋_GB2312" w:eastAsia="仿宋_GB2312"/>
                <w:sz w:val="30"/>
                <w:szCs w:val="30"/>
              </w:rPr>
              <w:t>食品经营安全监督管理科</w:t>
            </w:r>
            <w:r>
              <w:rPr>
                <w:rFonts w:hint="eastAsia" w:ascii="仿宋_GB2312" w:eastAsia="仿宋_GB2312"/>
                <w:sz w:val="30"/>
                <w:szCs w:val="30"/>
                <w:lang w:eastAsia="zh-CN"/>
              </w:rPr>
              <w:t>、</w:t>
            </w:r>
            <w:r>
              <w:rPr>
                <w:rFonts w:hint="eastAsia" w:ascii="仿宋_GB2312" w:eastAsia="仿宋_GB2312"/>
                <w:sz w:val="30"/>
                <w:szCs w:val="30"/>
              </w:rPr>
              <w:t>特殊食品和化妆品安全监督管理科</w:t>
            </w:r>
            <w:r>
              <w:rPr>
                <w:rFonts w:hint="eastAsia" w:ascii="仿宋_GB2312" w:eastAsia="仿宋_GB2312"/>
                <w:sz w:val="30"/>
                <w:szCs w:val="30"/>
                <w:lang w:eastAsia="zh-CN"/>
              </w:rPr>
              <w:t>、</w:t>
            </w:r>
            <w:r>
              <w:rPr>
                <w:rFonts w:hint="eastAsia" w:ascii="仿宋_GB2312" w:eastAsia="仿宋_GB2312"/>
                <w:sz w:val="30"/>
                <w:szCs w:val="30"/>
              </w:rPr>
              <w:t>餐饮食品安全监督管理科</w:t>
            </w:r>
            <w:r>
              <w:rPr>
                <w:rFonts w:hint="eastAsia" w:ascii="仿宋_GB2312" w:eastAsia="仿宋_GB2312"/>
                <w:sz w:val="30"/>
                <w:szCs w:val="30"/>
                <w:lang w:eastAsia="zh-CN"/>
              </w:rPr>
              <w:t>、</w:t>
            </w:r>
            <w:r>
              <w:rPr>
                <w:rFonts w:hint="eastAsia" w:ascii="仿宋_GB2312" w:eastAsia="仿宋_GB2312"/>
                <w:sz w:val="30"/>
                <w:szCs w:val="30"/>
              </w:rPr>
              <w:t>抽检监测管理科</w:t>
            </w:r>
            <w:r>
              <w:rPr>
                <w:rFonts w:hint="eastAsia" w:ascii="仿宋_GB2312" w:eastAsia="仿宋_GB2312"/>
                <w:sz w:val="30"/>
                <w:szCs w:val="30"/>
                <w:lang w:eastAsia="zh-CN"/>
              </w:rPr>
              <w:t>、</w:t>
            </w:r>
            <w:r>
              <w:rPr>
                <w:rFonts w:hint="eastAsia" w:ascii="仿宋_GB2312" w:eastAsia="仿宋_GB2312"/>
                <w:sz w:val="30"/>
                <w:szCs w:val="30"/>
              </w:rPr>
              <w:t>药品生产指导协调科</w:t>
            </w:r>
            <w:r>
              <w:rPr>
                <w:rFonts w:hint="eastAsia" w:ascii="仿宋_GB2312" w:eastAsia="仿宋_GB2312"/>
                <w:sz w:val="30"/>
                <w:szCs w:val="30"/>
                <w:lang w:eastAsia="zh-CN"/>
              </w:rPr>
              <w:t>、</w:t>
            </w:r>
            <w:r>
              <w:rPr>
                <w:rFonts w:hint="eastAsia" w:ascii="仿宋_GB2312" w:eastAsia="仿宋_GB2312"/>
                <w:sz w:val="30"/>
                <w:szCs w:val="30"/>
              </w:rPr>
              <w:t>药品流通监督管理科</w:t>
            </w:r>
            <w:r>
              <w:rPr>
                <w:rFonts w:hint="eastAsia" w:ascii="仿宋_GB2312" w:eastAsia="仿宋_GB2312"/>
                <w:sz w:val="30"/>
                <w:szCs w:val="30"/>
                <w:lang w:eastAsia="zh-CN"/>
              </w:rPr>
              <w:t>、</w:t>
            </w:r>
            <w:r>
              <w:rPr>
                <w:rFonts w:hint="eastAsia" w:ascii="仿宋_GB2312" w:eastAsia="仿宋_GB2312"/>
                <w:sz w:val="30"/>
                <w:szCs w:val="30"/>
              </w:rPr>
              <w:t>医疗器械监督管理科</w:t>
            </w:r>
            <w:r>
              <w:rPr>
                <w:rFonts w:hint="eastAsia" w:ascii="仿宋_GB2312" w:eastAsia="仿宋_GB2312"/>
                <w:sz w:val="30"/>
                <w:szCs w:val="30"/>
                <w:lang w:eastAsia="zh-CN"/>
              </w:rPr>
              <w:t>、</w:t>
            </w:r>
            <w:r>
              <w:rPr>
                <w:rFonts w:hint="eastAsia" w:ascii="仿宋_GB2312" w:eastAsia="仿宋_GB2312"/>
                <w:sz w:val="30"/>
                <w:szCs w:val="30"/>
              </w:rPr>
              <w:t>特种设备安全监察科</w:t>
            </w:r>
            <w:r>
              <w:rPr>
                <w:rFonts w:hint="eastAsia" w:ascii="仿宋_GB2312" w:eastAsia="仿宋_GB2312"/>
                <w:sz w:val="30"/>
                <w:szCs w:val="30"/>
                <w:lang w:eastAsia="zh-CN"/>
              </w:rPr>
              <w:t>、</w:t>
            </w:r>
            <w:r>
              <w:rPr>
                <w:rFonts w:hint="eastAsia" w:ascii="仿宋_GB2312" w:eastAsia="仿宋_GB2312"/>
                <w:sz w:val="30"/>
                <w:szCs w:val="30"/>
              </w:rPr>
              <w:t>计量科</w:t>
            </w:r>
            <w:r>
              <w:rPr>
                <w:rFonts w:hint="eastAsia" w:ascii="仿宋_GB2312" w:eastAsia="仿宋_GB2312"/>
                <w:sz w:val="30"/>
                <w:szCs w:val="30"/>
                <w:lang w:eastAsia="zh-CN"/>
              </w:rPr>
              <w:t>、</w:t>
            </w:r>
            <w:r>
              <w:rPr>
                <w:rFonts w:hint="eastAsia" w:ascii="仿宋_GB2312" w:eastAsia="仿宋_GB2312"/>
                <w:sz w:val="30"/>
                <w:szCs w:val="30"/>
              </w:rPr>
              <w:t>标准化科</w:t>
            </w:r>
            <w:r>
              <w:rPr>
                <w:rFonts w:hint="eastAsia" w:ascii="仿宋_GB2312" w:eastAsia="仿宋_GB2312"/>
                <w:sz w:val="30"/>
                <w:szCs w:val="30"/>
                <w:lang w:eastAsia="zh-CN"/>
              </w:rPr>
              <w:t>、</w:t>
            </w:r>
            <w:r>
              <w:rPr>
                <w:rFonts w:hint="eastAsia" w:ascii="仿宋_GB2312" w:eastAsia="仿宋_GB2312"/>
                <w:sz w:val="30"/>
                <w:szCs w:val="30"/>
              </w:rPr>
              <w:t>认证认可监督管理科</w:t>
            </w:r>
            <w:r>
              <w:rPr>
                <w:rFonts w:hint="eastAsia" w:ascii="仿宋_GB2312" w:eastAsia="仿宋_GB2312"/>
                <w:sz w:val="30"/>
                <w:szCs w:val="30"/>
                <w:lang w:eastAsia="zh-CN"/>
              </w:rPr>
              <w:t>、</w:t>
            </w:r>
            <w:r>
              <w:rPr>
                <w:rFonts w:hint="eastAsia" w:ascii="仿宋_GB2312" w:eastAsia="仿宋_GB2312"/>
                <w:sz w:val="30"/>
                <w:szCs w:val="30"/>
              </w:rPr>
              <w:t>知识产权运用促进科</w:t>
            </w:r>
            <w:r>
              <w:rPr>
                <w:rFonts w:hint="eastAsia" w:ascii="仿宋_GB2312" w:eastAsia="仿宋_GB2312"/>
                <w:sz w:val="30"/>
                <w:szCs w:val="30"/>
                <w:lang w:eastAsia="zh-CN"/>
              </w:rPr>
              <w:t>、</w:t>
            </w:r>
            <w:r>
              <w:rPr>
                <w:rFonts w:hint="eastAsia" w:ascii="仿宋_GB2312" w:eastAsia="仿宋_GB2312"/>
                <w:sz w:val="30"/>
                <w:szCs w:val="30"/>
              </w:rPr>
              <w:t>知识产权保护科</w:t>
            </w:r>
            <w:r>
              <w:rPr>
                <w:rFonts w:hint="eastAsia" w:ascii="仿宋_GB2312" w:eastAsia="仿宋_GB2312"/>
                <w:sz w:val="30"/>
                <w:szCs w:val="30"/>
                <w:lang w:eastAsia="zh-CN"/>
              </w:rPr>
              <w:t>、</w:t>
            </w:r>
            <w:r>
              <w:rPr>
                <w:rFonts w:hint="eastAsia" w:ascii="仿宋_GB2312" w:eastAsia="仿宋_GB2312"/>
                <w:sz w:val="30"/>
                <w:szCs w:val="30"/>
              </w:rPr>
              <w:t>消费者权益保护科</w:t>
            </w:r>
            <w:r>
              <w:rPr>
                <w:rFonts w:hint="eastAsia" w:ascii="仿宋_GB2312" w:eastAsia="仿宋_GB2312"/>
                <w:sz w:val="30"/>
                <w:szCs w:val="30"/>
                <w:lang w:eastAsia="zh-CN"/>
              </w:rPr>
              <w:t>、</w:t>
            </w:r>
            <w:r>
              <w:rPr>
                <w:rFonts w:hint="eastAsia" w:ascii="仿宋_GB2312" w:eastAsia="仿宋_GB2312"/>
                <w:sz w:val="30"/>
                <w:szCs w:val="30"/>
              </w:rPr>
              <w:t>财务和审计科</w:t>
            </w:r>
            <w:r>
              <w:rPr>
                <w:rFonts w:hint="eastAsia" w:ascii="仿宋_GB2312" w:eastAsia="仿宋_GB2312"/>
                <w:sz w:val="30"/>
                <w:szCs w:val="30"/>
                <w:lang w:eastAsia="zh-CN"/>
              </w:rPr>
              <w:t>、</w:t>
            </w:r>
            <w:r>
              <w:rPr>
                <w:rFonts w:hint="eastAsia" w:ascii="仿宋_GB2312" w:eastAsia="仿宋_GB2312"/>
                <w:sz w:val="30"/>
                <w:szCs w:val="30"/>
              </w:rPr>
              <w:t>人事科</w:t>
            </w:r>
            <w:r>
              <w:rPr>
                <w:rFonts w:hint="eastAsia" w:ascii="仿宋_GB2312" w:eastAsia="仿宋_GB2312"/>
                <w:sz w:val="30"/>
                <w:szCs w:val="30"/>
                <w:lang w:eastAsia="zh-CN"/>
              </w:rPr>
              <w:t>、</w:t>
            </w:r>
          </w:p>
          <w:p>
            <w:pPr>
              <w:pStyle w:val="6"/>
              <w:shd w:val="clear" w:color="auto" w:fill="FFFFFF"/>
              <w:spacing w:before="0" w:beforeAutospacing="0" w:after="0" w:afterAutospacing="0"/>
              <w:rPr>
                <w:rFonts w:hint="eastAsia" w:ascii="仿宋_GB2312" w:eastAsia="仿宋_GB2312"/>
                <w:sz w:val="30"/>
                <w:szCs w:val="30"/>
                <w:lang w:eastAsia="zh-CN"/>
              </w:rPr>
            </w:pPr>
            <w:r>
              <w:rPr>
                <w:rFonts w:hint="eastAsia" w:ascii="仿宋_GB2312" w:eastAsia="仿宋_GB2312"/>
                <w:sz w:val="30"/>
                <w:szCs w:val="30"/>
              </w:rPr>
              <w:t>机关党委（纪委）</w:t>
            </w:r>
            <w:r>
              <w:rPr>
                <w:rFonts w:hint="eastAsia" w:ascii="仿宋_GB2312" w:eastAsia="仿宋_GB2312"/>
                <w:sz w:val="30"/>
                <w:szCs w:val="30"/>
                <w:lang w:eastAsia="zh-CN"/>
              </w:rPr>
              <w:t>、</w:t>
            </w:r>
            <w:r>
              <w:rPr>
                <w:rFonts w:hint="eastAsia" w:ascii="仿宋_GB2312" w:eastAsia="仿宋_GB2312"/>
                <w:sz w:val="30"/>
                <w:szCs w:val="30"/>
              </w:rPr>
              <w:t>离退休人员管理服务科</w:t>
            </w:r>
            <w:r>
              <w:rPr>
                <w:rFonts w:hint="eastAsia" w:ascii="仿宋_GB2312" w:eastAsia="仿宋_GB2312"/>
                <w:sz w:val="30"/>
                <w:szCs w:val="30"/>
                <w:lang w:eastAsia="zh-CN"/>
              </w:rPr>
              <w:t>。</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直属事业单位为岳阳市质量计量检验检测中心，岳阳市食品药品审评认证与不良反应监测中心，岳阳市市场监督管理局机关事务管理中心，岳阳市个体私营经济发展中心，岳阳市消费者维权服务中心。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3"/>
              <w:textAlignment w:val="auto"/>
              <w:rPr>
                <w:rFonts w:hint="eastAsia" w:ascii="Arial" w:hAnsi="Arial" w:cs="Arial"/>
                <w:sz w:val="28"/>
              </w:rPr>
            </w:pPr>
            <w:r>
              <w:rPr>
                <w:rFonts w:hint="eastAsia" w:ascii="仿宋_GB2312" w:hAnsi="仿宋_GB2312" w:eastAsia="仿宋_GB2312" w:cs="仿宋_GB2312"/>
                <w:color w:val="333333"/>
                <w:sz w:val="28"/>
                <w:szCs w:val="28"/>
              </w:rPr>
              <w:t>直属</w:t>
            </w:r>
            <w:r>
              <w:rPr>
                <w:rFonts w:hint="eastAsia" w:ascii="仿宋_GB2312" w:hAnsi="仿宋_GB2312" w:eastAsia="仿宋_GB2312" w:cs="仿宋_GB2312"/>
                <w:color w:val="333333"/>
                <w:sz w:val="28"/>
                <w:szCs w:val="28"/>
                <w:lang w:eastAsia="zh-CN"/>
              </w:rPr>
              <w:t>分局</w:t>
            </w:r>
            <w:r>
              <w:rPr>
                <w:rFonts w:hint="eastAsia" w:ascii="仿宋_GB2312" w:hAnsi="仿宋_GB2312" w:eastAsia="仿宋_GB2312" w:cs="仿宋_GB2312"/>
                <w:sz w:val="28"/>
                <w:szCs w:val="28"/>
              </w:rPr>
              <w:t>分别是岳阳市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经济技术开发区分局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南湖新区分局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城陵矶新港区分局。</w:t>
            </w:r>
          </w:p>
          <w:p>
            <w:pPr>
              <w:pStyle w:val="6"/>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bCs/>
                <w:sz w:val="28"/>
                <w:lang w:val="en-US" w:eastAsia="zh-CN"/>
              </w:rPr>
              <w:t>2、人员情况</w:t>
            </w:r>
          </w:p>
          <w:p>
            <w:pPr>
              <w:pStyle w:val="6"/>
              <w:shd w:val="clear" w:color="auto" w:fill="FFFFFF"/>
              <w:spacing w:before="0" w:beforeAutospacing="0" w:after="0" w:afterAutospacing="0"/>
              <w:ind w:firstLine="57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2020年末编制人数539人，其中行政编制218人，综合执法编制125人，工勤编制13人，参公编制14人，全额拨款事业编制147人，差额编制22人。编制内实有在职人数565人，人员编制及实有在职人数减少，主要是因机构改革导致原岳阳楼区分局下划至区政府管理，但该单位2020年预算执行仍留在市级财政管理体制内。</w:t>
            </w:r>
          </w:p>
          <w:p>
            <w:pPr>
              <w:pStyle w:val="6"/>
              <w:shd w:val="clear" w:color="auto" w:fill="FFFFFF"/>
              <w:spacing w:before="0" w:beforeAutospacing="0" w:after="0" w:afterAutospacing="0"/>
              <w:ind w:firstLine="570"/>
              <w:rPr>
                <w:rFonts w:ascii="Arial" w:hAnsi="Arial" w:cs="Arial"/>
                <w:b/>
                <w:bCs/>
                <w:sz w:val="28"/>
              </w:rPr>
            </w:pPr>
            <w:r>
              <w:rPr>
                <w:rFonts w:hint="eastAsia" w:ascii="Arial" w:hAnsi="Arial" w:cs="Arial"/>
                <w:b/>
                <w:bCs/>
                <w:sz w:val="28"/>
                <w:lang w:val="en-US" w:eastAsia="zh-CN"/>
              </w:rPr>
              <w:t>3、</w:t>
            </w:r>
            <w:r>
              <w:rPr>
                <w:rFonts w:ascii="Arial" w:hAnsi="Arial" w:cs="Arial"/>
                <w:b/>
                <w:bCs/>
                <w:sz w:val="28"/>
              </w:rPr>
              <w:t>职能职责 </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9"/>
              <w:keepNext w:val="0"/>
              <w:keepLines w:val="0"/>
              <w:pageBreakBefore w:val="0"/>
              <w:widowControl w:val="0"/>
              <w:kinsoku/>
              <w:wordWrap/>
              <w:overflowPunct/>
              <w:topLinePunct w:val="0"/>
              <w:autoSpaceDE/>
              <w:autoSpaceDN/>
              <w:bidi w:val="0"/>
              <w:adjustRightInd/>
              <w:snapToGrid/>
              <w:spacing w:after="14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19"/>
              <w:keepNext w:val="0"/>
              <w:keepLines w:val="0"/>
              <w:pageBreakBefore w:val="0"/>
              <w:widowControl w:val="0"/>
              <w:kinsoku/>
              <w:wordWrap/>
              <w:overflowPunct/>
              <w:topLinePunct w:val="0"/>
              <w:autoSpaceDE/>
              <w:autoSpaceDN/>
              <w:bidi w:val="0"/>
              <w:adjustRightInd/>
              <w:snapToGrid/>
              <w:spacing w:after="10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三</w:t>
            </w:r>
            <w:r>
              <w:rPr>
                <w:rFonts w:hint="eastAsia" w:ascii="仿宋_GB2312" w:eastAsia="仿宋_GB2312"/>
                <w:sz w:val="28"/>
                <w:szCs w:val="28"/>
              </w:rPr>
              <w:t>）负责组织指导市场监管综合执法工作。指导县市区市场监管综合执法队伍整合和建设，推动实行统一的市场监管。组织指导或直接查处违法案件，规范市场监管行政执法行为。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（七）负责产品质量安全监督管理。负责产品质量安全监督抽查和风险监控工作，组织实施质量分级制度、质量安全追溯制度。负责工业产品生产许可证证后管理。负责纤维质量监督检验工作。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八</w:t>
            </w:r>
            <w:r>
              <w:rPr>
                <w:rFonts w:hint="eastAsia" w:ascii="仿宋_GB2312" w:hAnsi="宋体" w:eastAsia="仿宋_GB2312"/>
                <w:sz w:val="28"/>
                <w:szCs w:val="28"/>
              </w:rPr>
              <w:t>）</w:t>
            </w:r>
            <w:r>
              <w:rPr>
                <w:rFonts w:hint="eastAsia" w:ascii="仿宋_GB2312" w:eastAsia="仿宋_GB2312"/>
                <w:sz w:val="28"/>
                <w:szCs w:val="28"/>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（九）负责食品安全监督管理综合协调。负责食品安全应急体系建设，组织指导重大食品安全事件应急处置和调查处理工作。落实食品安全重要信息直报制度。承担市食品安全委员会日常工作。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19"/>
              <w:keepNext w:val="0"/>
              <w:keepLines w:val="0"/>
              <w:pageBreakBefore w:val="0"/>
              <w:widowControl w:val="0"/>
              <w:kinsoku/>
              <w:wordWrap/>
              <w:overflowPunct/>
              <w:topLinePunct w:val="0"/>
              <w:autoSpaceDE/>
              <w:autoSpaceDN/>
              <w:bidi w:val="0"/>
              <w:adjustRightInd/>
              <w:snapToGrid/>
              <w:spacing w:after="6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（十一）负责统一管理计量工作。推行国家法定计量单位，执行国家计量制度,依职权管理计量器具及量值传递和比对工作。规范、监督商品量和市场计量行为。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（十三）负责统一管理检验检测工作。组织实施检验检测机构资质认定监督管理；协调推进检验检测机构改革；规范检验检测市场，完善检验检测体系，指导协调检验检测行业发展。</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（十四）负责统一管理、监督和综合协调认证认可工作。依法监督管理全市认证认可和合格评定有关活动。</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（十五）负责市场监督管理、知识产权领域科技和信息化建设、新闻宣传、对外交流与合作。按规定承担技术性贸易措施有关工作。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（十六）负责实施知识产权战略，推进知识产权强市建设。制定知识产权创造、保护、运用的管理措施并组织实施。建设知识产权公共服务体系，推动知识产权信息传播利用，建设知识产权人才队伍。</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（十七）负责保护知识产权。落实严格保护专利、商标、原产地地理标志等相关工作，建设知识产权保护体系，指导监督商标、专利及原产地地理标志执法。</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（十八）负责知识产权创造运用。开展知识产权运营体系建设，指导重大经济活动知识产权评议，规范知识产权交易和无形资产评估，促进知识产权转移转化，推动知识产权高质量发展。</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（二十）负责药品（含中药、民族药，下同）、医疗器械和化妆品安全监督管理。贯彻执行国家、省关于药品、医疗器械、化妆品安全监督管理的法律、法规和规章，拟订地方性政策规划并组织实施。</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（二十一）监督实施药品、医疗器械、化妆品标准和分类管理制度，配合有关部门实施国家基本药物制度。</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（二十二）负责权限范围内药品、医疗器械和化妆品质量管理。监督实施药品、医疗器械经营质量管理规范，监督实施化妆品经营、使用卫生标准和技术规范。</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（二十五）负责指导市县市场监督管理部门承担的药品、医疗器械、化妆品有关监督管理工作。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（二十六）按规定要求，承担对口事业服务机构业务工作的指导、协调和监督职责。</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（二十七）完成市委、市政府交办的其他任务。</w:t>
            </w:r>
          </w:p>
          <w:p>
            <w:pPr>
              <w:spacing w:line="560" w:lineRule="exact"/>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w:t>
            </w:r>
            <w:r>
              <w:rPr>
                <w:rFonts w:hint="eastAsia" w:ascii="仿宋_GB2312" w:hAnsi="仿宋_GB2312" w:eastAsia="仿宋_GB2312" w:cs="仿宋_GB2312"/>
                <w:color w:val="333333"/>
                <w:kern w:val="0"/>
                <w:sz w:val="28"/>
                <w:szCs w:val="28"/>
                <w:lang w:eastAsia="zh-CN"/>
              </w:rPr>
              <w:t>我局</w:t>
            </w:r>
            <w:r>
              <w:rPr>
                <w:rFonts w:hint="eastAsia" w:ascii="仿宋_GB2312" w:hAnsi="仿宋_GB2312" w:eastAsia="仿宋_GB2312" w:cs="仿宋_GB2312"/>
                <w:color w:val="333333"/>
                <w:kern w:val="0"/>
                <w:sz w:val="28"/>
                <w:szCs w:val="28"/>
              </w:rPr>
              <w:t>为加强部门整体支出管理，提高资金使用效益，除日常的管理工作之外，我局在部门整体支出管理方面开展了如下工作：</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1、重视预算支出绩效评估工作，成立了以局领导和</w:t>
            </w:r>
            <w:r>
              <w:rPr>
                <w:rFonts w:hint="eastAsia" w:ascii="仿宋_GB2312" w:hAnsi="仿宋_GB2312" w:eastAsia="仿宋_GB2312" w:cs="仿宋_GB2312"/>
                <w:color w:val="333333"/>
                <w:kern w:val="0"/>
                <w:sz w:val="28"/>
                <w:szCs w:val="28"/>
                <w:lang w:eastAsia="zh-CN"/>
              </w:rPr>
              <w:t>法制科</w:t>
            </w:r>
            <w:r>
              <w:rPr>
                <w:rFonts w:hint="eastAsia" w:ascii="仿宋_GB2312" w:hAnsi="仿宋_GB2312" w:eastAsia="仿宋_GB2312" w:cs="仿宋_GB2312"/>
                <w:color w:val="333333"/>
                <w:kern w:val="0"/>
                <w:sz w:val="28"/>
                <w:szCs w:val="28"/>
              </w:rPr>
              <w:t>及相关科室负责人组成的预算支出绩效评估领导小组，强化了各科室的预算管理意识。</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2、重视财政预算资金管理方面制度的学习，不断提高各科室的</w:t>
            </w:r>
            <w:r>
              <w:rPr>
                <w:rFonts w:hint="eastAsia" w:ascii="仿宋_GB2312" w:hAnsi="仿宋_GB2312" w:eastAsia="仿宋_GB2312" w:cs="仿宋_GB2312"/>
                <w:color w:val="333333"/>
                <w:kern w:val="0"/>
                <w:sz w:val="28"/>
                <w:szCs w:val="28"/>
                <w:lang w:eastAsia="zh-CN"/>
              </w:rPr>
              <w:t>专项资金管理</w:t>
            </w:r>
            <w:r>
              <w:rPr>
                <w:rFonts w:hint="eastAsia" w:ascii="仿宋_GB2312" w:hAnsi="仿宋_GB2312" w:eastAsia="仿宋_GB2312" w:cs="仿宋_GB2312"/>
                <w:color w:val="333333"/>
                <w:kern w:val="0"/>
                <w:sz w:val="28"/>
                <w:szCs w:val="28"/>
              </w:rPr>
              <w:t>能力。</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3、建立了</w:t>
            </w:r>
            <w:r>
              <w:rPr>
                <w:rFonts w:hint="eastAsia" w:ascii="仿宋_GB2312" w:hAnsi="仿宋_GB2312" w:eastAsia="仿宋_GB2312" w:cs="仿宋_GB2312"/>
                <w:color w:val="333333"/>
                <w:kern w:val="0"/>
                <w:sz w:val="28"/>
                <w:szCs w:val="28"/>
                <w:lang w:eastAsia="zh-CN"/>
              </w:rPr>
              <w:t>财务管理制度</w:t>
            </w:r>
            <w:r>
              <w:rPr>
                <w:rFonts w:hint="eastAsia" w:ascii="仿宋_GB2312" w:hAnsi="仿宋_GB2312" w:eastAsia="仿宋_GB2312" w:cs="仿宋_GB2312"/>
                <w:color w:val="333333"/>
                <w:kern w:val="0"/>
                <w:sz w:val="28"/>
                <w:szCs w:val="28"/>
              </w:rPr>
              <w:t>，并不断进行完善和修订。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4、严格制度的执行，特别是</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经费的</w:t>
            </w:r>
            <w:r>
              <w:rPr>
                <w:rFonts w:hint="eastAsia" w:ascii="仿宋_GB2312" w:hAnsi="仿宋_GB2312" w:eastAsia="仿宋_GB2312" w:cs="仿宋_GB2312"/>
                <w:color w:val="333333"/>
                <w:kern w:val="0"/>
                <w:sz w:val="28"/>
                <w:szCs w:val="28"/>
                <w:lang w:eastAsia="zh-CN"/>
              </w:rPr>
              <w:t>管理</w:t>
            </w:r>
            <w:r>
              <w:rPr>
                <w:rFonts w:hint="eastAsia" w:ascii="仿宋_GB2312" w:hAnsi="仿宋_GB2312" w:eastAsia="仿宋_GB2312" w:cs="仿宋_GB2312"/>
                <w:color w:val="333333"/>
                <w:kern w:val="0"/>
                <w:sz w:val="28"/>
                <w:szCs w:val="28"/>
              </w:rPr>
              <w:t>。通过加强对公务用车</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招待费</w:t>
            </w:r>
            <w:r>
              <w:rPr>
                <w:rFonts w:hint="eastAsia" w:ascii="仿宋_GB2312" w:hAnsi="仿宋_GB2312" w:eastAsia="仿宋_GB2312" w:cs="仿宋_GB2312"/>
                <w:color w:val="333333"/>
                <w:kern w:val="0"/>
                <w:sz w:val="28"/>
                <w:szCs w:val="28"/>
                <w:lang w:eastAsia="zh-CN"/>
              </w:rPr>
              <w:t>的</w:t>
            </w:r>
            <w:r>
              <w:rPr>
                <w:rFonts w:hint="eastAsia" w:ascii="仿宋_GB2312" w:hAnsi="仿宋_GB2312" w:eastAsia="仿宋_GB2312" w:cs="仿宋_GB2312"/>
                <w:color w:val="333333"/>
                <w:kern w:val="0"/>
                <w:sz w:val="28"/>
                <w:szCs w:val="28"/>
              </w:rPr>
              <w:t>严格控制，</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经费较好的控制在预算范围之内。</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单位：万元</w:t>
            </w:r>
          </w:p>
          <w:tbl>
            <w:tblPr>
              <w:tblStyle w:val="7"/>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ascii="黑体" w:hAnsi="宋体" w:eastAsia="黑体" w:cs="宋体"/>
                      <w:color w:val="333333"/>
                      <w:kern w:val="0"/>
                      <w:sz w:val="28"/>
                      <w:szCs w:val="28"/>
                    </w:rPr>
                  </w:pPr>
                  <w:r>
                    <w:rPr>
                      <w:rFonts w:hint="eastAsia" w:ascii="黑体" w:hAnsi="宋体" w:eastAsia="黑体" w:cs="宋体"/>
                      <w:color w:val="333333"/>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240" w:firstLineChars="800"/>
                    <w:rPr>
                      <w:rFonts w:ascii="黑体" w:hAnsi="宋体" w:eastAsia="黑体" w:cs="宋体"/>
                      <w:color w:val="333333"/>
                      <w:kern w:val="0"/>
                      <w:sz w:val="28"/>
                      <w:szCs w:val="28"/>
                    </w:rPr>
                  </w:pPr>
                  <w:r>
                    <w:rPr>
                      <w:rFonts w:hint="eastAsia" w:ascii="黑体" w:hAnsi="宋体" w:eastAsia="黑体" w:cs="宋体"/>
                      <w:color w:val="333333"/>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11617.93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160" w:firstLineChars="900"/>
                    <w:jc w:val="both"/>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12247.93万元，全部为财政拨款收入，全年预算支出12247.93万元，其中基本支出10095.79万元，占总支出的82.43%，使用内容为人员经费和日常公用经费。项目支出2152.14万元，占支出的17.57%。使用内容为：打击传销等市场监管执法699万元，非税收入征收成本441万元，办公设备购置等30万元，商事制度改革、商标广告管理等市场主体管理专项269.80万元，大型修缮122.15万元，重点工业产品食品监督抽查、强制检定、政府质量考核工作、政府质量考核工作、标准化、专项打假及投诉处理、纤维及制品质量监督、其他民生领域质量监督、法人库及条码管理等质量基础管理专项288万元，特种设备安全监管专项27万元，食品药品安全监管275.19万元。</w:t>
            </w:r>
          </w:p>
          <w:p>
            <w:pPr>
              <w:numPr>
                <w:ilvl w:val="0"/>
                <w:numId w:val="0"/>
              </w:numPr>
              <w:spacing w:line="560" w:lineRule="exact"/>
              <w:ind w:leftChars="0" w:firstLine="280" w:firstLineChars="1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3360" w:firstLineChars="1400"/>
              <w:rPr>
                <w:rFonts w:hint="default" w:ascii="宋体" w:hAnsi="宋体" w:eastAsia="宋体" w:cs="宋体"/>
                <w:b w:val="0"/>
                <w:bCs/>
                <w:sz w:val="28"/>
                <w:szCs w:val="28"/>
                <w:lang w:val="en-US" w:eastAsia="zh-CN"/>
              </w:rPr>
            </w:pPr>
            <w:r>
              <w:rPr>
                <w:rFonts w:hint="eastAsia" w:ascii="宋体" w:hAnsi="宋体" w:eastAsia="宋体" w:cs="宋体"/>
                <w:i w:val="0"/>
                <w:color w:val="auto"/>
                <w:sz w:val="24"/>
                <w:szCs w:val="24"/>
                <w:u w:val="none"/>
              </w:rPr>
              <w:t>收入</w:t>
            </w:r>
            <w:r>
              <w:rPr>
                <w:rFonts w:hint="eastAsia" w:ascii="宋体" w:hAnsi="宋体" w:eastAsia="宋体" w:cs="宋体"/>
                <w:i w:val="0"/>
                <w:color w:val="auto"/>
                <w:sz w:val="24"/>
                <w:szCs w:val="24"/>
                <w:u w:val="none"/>
                <w:lang w:eastAsia="zh-CN"/>
              </w:rPr>
              <w:t>决</w:t>
            </w:r>
            <w:r>
              <w:rPr>
                <w:rFonts w:hint="eastAsia" w:ascii="宋体" w:hAnsi="宋体" w:eastAsia="宋体" w:cs="宋体"/>
                <w:i w:val="0"/>
                <w:color w:val="auto"/>
                <w:sz w:val="24"/>
                <w:szCs w:val="24"/>
                <w:u w:val="none"/>
              </w:rPr>
              <w:t>算情况</w:t>
            </w:r>
          </w:p>
          <w:p>
            <w:pPr>
              <w:spacing w:line="560" w:lineRule="exact"/>
              <w:ind w:firstLine="560" w:firstLineChars="200"/>
              <w:rPr>
                <w:rFonts w:hint="eastAsia" w:ascii="仿宋_GB2312" w:hAnsi="仿宋_GB2312" w:eastAsia="仿宋_GB2312" w:cs="仿宋_GB2312"/>
                <w:b w:val="0"/>
                <w:bCs/>
                <w:sz w:val="28"/>
                <w:szCs w:val="28"/>
              </w:rPr>
            </w:pPr>
          </w:p>
          <w:tbl>
            <w:tblPr>
              <w:tblStyle w:val="7"/>
              <w:tblW w:w="0" w:type="auto"/>
              <w:tblInd w:w="-15" w:type="dxa"/>
              <w:tblLayout w:type="fixed"/>
              <w:tblCellMar>
                <w:top w:w="0" w:type="dxa"/>
                <w:left w:w="0" w:type="dxa"/>
                <w:bottom w:w="0" w:type="dxa"/>
                <w:right w:w="0" w:type="dxa"/>
              </w:tblCellMar>
            </w:tblPr>
            <w:tblGrid>
              <w:gridCol w:w="5"/>
              <w:gridCol w:w="1515"/>
              <w:gridCol w:w="5"/>
              <w:gridCol w:w="1590"/>
              <w:gridCol w:w="1385"/>
              <w:gridCol w:w="5"/>
              <w:gridCol w:w="1455"/>
              <w:gridCol w:w="5"/>
              <w:gridCol w:w="1140"/>
              <w:gridCol w:w="1683"/>
            </w:tblGrid>
            <w:tr>
              <w:tblPrEx>
                <w:tblCellMar>
                  <w:top w:w="0" w:type="dxa"/>
                  <w:left w:w="0" w:type="dxa"/>
                  <w:bottom w:w="0" w:type="dxa"/>
                  <w:right w:w="0" w:type="dxa"/>
                </w:tblCellMar>
              </w:tblPrEx>
              <w:trPr>
                <w:trHeight w:val="285" w:hRule="atLeast"/>
              </w:trPr>
              <w:tc>
                <w:tcPr>
                  <w:tcW w:w="152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595"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38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46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28"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65" w:hRule="atLeast"/>
              </w:trPr>
              <w:tc>
                <w:tcPr>
                  <w:tcW w:w="1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预算收入</w:t>
                  </w:r>
                </w:p>
              </w:tc>
              <w:tc>
                <w:tcPr>
                  <w:tcW w:w="139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决算收入</w:t>
                  </w:r>
                </w:p>
              </w:tc>
              <w:tc>
                <w:tcPr>
                  <w:tcW w:w="146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本年结余</w:t>
                  </w:r>
                </w:p>
              </w:tc>
            </w:tr>
            <w:tr>
              <w:tblPrEx>
                <w:tblCellMar>
                  <w:top w:w="0" w:type="dxa"/>
                  <w:left w:w="0" w:type="dxa"/>
                  <w:bottom w:w="0" w:type="dxa"/>
                  <w:right w:w="0" w:type="dxa"/>
                </w:tblCellMar>
              </w:tblPrEx>
              <w:trPr>
                <w:gridBefore w:val="1"/>
                <w:wBefore w:w="5" w:type="dxa"/>
                <w:trHeight w:val="728" w:hRule="atLeast"/>
              </w:trPr>
              <w:tc>
                <w:tcPr>
                  <w:tcW w:w="152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12247.93</w:t>
                  </w:r>
                </w:p>
              </w:tc>
              <w:tc>
                <w:tcPr>
                  <w:tcW w:w="139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21511.33</w:t>
                  </w:r>
                </w:p>
              </w:tc>
              <w:tc>
                <w:tcPr>
                  <w:tcW w:w="146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2851.98</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4061.51</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-1209.54</w:t>
                  </w:r>
                </w:p>
              </w:tc>
            </w:tr>
          </w:tbl>
          <w:p>
            <w:pPr>
              <w:numPr>
                <w:ilvl w:val="0"/>
                <w:numId w:val="0"/>
              </w:num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金额单位：万元</w:t>
            </w:r>
          </w:p>
          <w:tbl>
            <w:tblPr>
              <w:tblStyle w:val="7"/>
              <w:tblW w:w="0" w:type="auto"/>
              <w:tblInd w:w="-15" w:type="dxa"/>
              <w:tblLayout w:type="fixed"/>
              <w:tblCellMar>
                <w:top w:w="0" w:type="dxa"/>
                <w:left w:w="0" w:type="dxa"/>
                <w:bottom w:w="0" w:type="dxa"/>
                <w:right w:w="0" w:type="dxa"/>
              </w:tblCellMar>
            </w:tblPr>
            <w:tblGrid>
              <w:gridCol w:w="1400"/>
              <w:gridCol w:w="1088"/>
              <w:gridCol w:w="1425"/>
              <w:gridCol w:w="1461"/>
              <w:gridCol w:w="1445"/>
              <w:gridCol w:w="1912"/>
            </w:tblGrid>
            <w:tr>
              <w:tblPrEx>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12247.93</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10095.79</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2152.14</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19487.75</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5612.47</w:t>
                  </w:r>
                </w:p>
              </w:tc>
            </w:tr>
          </w:tbl>
          <w:p>
            <w:pPr>
              <w:spacing w:line="5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从上述数据分析：2020年预算收入12247.93万元，决算19487.75万元，收入增加主要是省级财政追加专项资金，市级财政代编食品药品监管专项资金、知识产权管理专项资金，市级财政追加综合绩效考核资金、平安建设工作考评奖励、基本工资调标、非税超收可用资金等。结余减少主要上年度已列收入的专项资金跨年度使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1、人员经费和公用经费</w:t>
            </w:r>
            <w:r>
              <w:rPr>
                <w:rFonts w:hint="eastAsia" w:ascii="仿宋_GB2312" w:hAnsi="仿宋_GB2312" w:eastAsia="仿宋_GB2312" w:cs="仿宋_GB2312"/>
                <w:bCs/>
                <w:sz w:val="28"/>
                <w:szCs w:val="28"/>
                <w:lang w:eastAsia="zh-CN"/>
              </w:rPr>
              <w:t>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我局基本支出主要包括人员经费和公用经费，具体为工资福利支出、对个人和家庭补助支出、一般商品和服务支出</w:t>
            </w:r>
            <w:r>
              <w:rPr>
                <w:rFonts w:hint="eastAsia" w:ascii="仿宋_GB2312" w:hAnsi="仿宋_GB2312" w:eastAsia="仿宋_GB2312" w:cs="仿宋_GB2312"/>
                <w:bCs/>
                <w:sz w:val="28"/>
                <w:szCs w:val="28"/>
                <w:lang w:val="en-US" w:eastAsia="zh-CN"/>
              </w:rPr>
              <w:t>.基本支出的管理和使用情况如下：</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基本支出执行情况表</w:t>
            </w:r>
          </w:p>
          <w:tbl>
            <w:tblPr>
              <w:tblStyle w:val="7"/>
              <w:tblW w:w="0" w:type="auto"/>
              <w:tblInd w:w="-15" w:type="dxa"/>
              <w:tblLayout w:type="fixed"/>
              <w:tblCellMar>
                <w:top w:w="0" w:type="dxa"/>
                <w:left w:w="0" w:type="dxa"/>
                <w:bottom w:w="0" w:type="dxa"/>
                <w:right w:w="0" w:type="dxa"/>
              </w:tblCellMar>
            </w:tblPr>
            <w:tblGrid>
              <w:gridCol w:w="5"/>
              <w:gridCol w:w="3395"/>
              <w:gridCol w:w="5"/>
              <w:gridCol w:w="2626"/>
              <w:gridCol w:w="2738"/>
            </w:tblGrid>
            <w:tr>
              <w:tblPrEx>
                <w:tblCellMar>
                  <w:top w:w="0" w:type="dxa"/>
                  <w:left w:w="0" w:type="dxa"/>
                  <w:bottom w:w="0" w:type="dxa"/>
                  <w:right w:w="0" w:type="dxa"/>
                </w:tblCellMar>
              </w:tblPrEx>
              <w:trPr>
                <w:trHeight w:val="375" w:hRule="atLeast"/>
              </w:trPr>
              <w:tc>
                <w:tcPr>
                  <w:tcW w:w="340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63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73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35" w:hRule="atLeast"/>
              </w:trPr>
              <w:tc>
                <w:tcPr>
                  <w:tcW w:w="340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gridBefore w:val="1"/>
                <w:wBefore w:w="5" w:type="dxa"/>
                <w:trHeight w:val="420"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工资福利支出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8202.68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10506.63</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商品和服务支出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1815.68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2234.38</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对个人和家庭补助支出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77.43</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1134.27</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10095.79</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从上表分析：基本支出超支</w:t>
            </w:r>
            <w:r>
              <w:rPr>
                <w:rFonts w:hint="eastAsia" w:ascii="仿宋_GB2312" w:hAnsi="仿宋_GB2312" w:eastAsia="仿宋_GB2312" w:cs="仿宋_GB2312"/>
                <w:bCs/>
                <w:sz w:val="28"/>
                <w:szCs w:val="28"/>
                <w:lang w:val="en-US" w:eastAsia="zh-CN"/>
              </w:rPr>
              <w:t>3779.49万元，主要是工资福利支出增加2303.95万元，商品和服务支出增加418.70万元，对个人和家庭补助支出增加1056.84万元。人员支出增加主要是增加了</w:t>
            </w:r>
            <w:r>
              <w:rPr>
                <w:rFonts w:hint="eastAsia" w:ascii="仿宋_GB2312" w:hAnsi="仿宋_GB2312" w:eastAsia="仿宋_GB2312" w:cs="仿宋_GB2312"/>
                <w:b w:val="0"/>
                <w:bCs/>
                <w:sz w:val="28"/>
                <w:szCs w:val="28"/>
                <w:lang w:val="en-US" w:eastAsia="zh-CN"/>
              </w:rPr>
              <w:t>综合绩效考核资金、平安建设考评奖励、第十三个月工资三项支出，公用经费支出增加主要是增加了事业人员车补。</w:t>
            </w:r>
          </w:p>
          <w:p>
            <w:pPr>
              <w:numPr>
                <w:ilvl w:val="0"/>
                <w:numId w:val="0"/>
              </w:numPr>
              <w:spacing w:line="560" w:lineRule="exact"/>
              <w:ind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numPr>
                <w:ilvl w:val="0"/>
                <w:numId w:val="0"/>
              </w:numPr>
              <w:spacing w:line="560" w:lineRule="exact"/>
              <w:ind w:leftChars="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“三公”经费执行情况表</w:t>
            </w:r>
          </w:p>
          <w:tbl>
            <w:tblPr>
              <w:tblStyle w:val="7"/>
              <w:tblW w:w="0" w:type="auto"/>
              <w:tblInd w:w="-15" w:type="dxa"/>
              <w:tblLayout w:type="fixed"/>
              <w:tblCellMar>
                <w:top w:w="0" w:type="dxa"/>
                <w:left w:w="0" w:type="dxa"/>
                <w:bottom w:w="0" w:type="dxa"/>
                <w:right w:w="0" w:type="dxa"/>
              </w:tblCellMar>
            </w:tblPr>
            <w:tblGrid>
              <w:gridCol w:w="5"/>
              <w:gridCol w:w="2579"/>
              <w:gridCol w:w="5"/>
              <w:gridCol w:w="2806"/>
              <w:gridCol w:w="3383"/>
            </w:tblGrid>
            <w:tr>
              <w:tblPrEx>
                <w:tblCellMar>
                  <w:top w:w="0" w:type="dxa"/>
                  <w:left w:w="0" w:type="dxa"/>
                  <w:bottom w:w="0" w:type="dxa"/>
                  <w:right w:w="0" w:type="dxa"/>
                </w:tblCellMar>
              </w:tblPrEx>
              <w:trPr>
                <w:trHeight w:val="375" w:hRule="atLeast"/>
              </w:trPr>
              <w:tc>
                <w:tcPr>
                  <w:tcW w:w="2584"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1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383"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435" w:hRule="atLeast"/>
              </w:trPr>
              <w:tc>
                <w:tcPr>
                  <w:tcW w:w="258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80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本年发生额</w:t>
                  </w:r>
                </w:p>
              </w:tc>
              <w:tc>
                <w:tcPr>
                  <w:tcW w:w="3383"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ind w:firstLine="960" w:firstLineChars="4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r>
            <w:tr>
              <w:tblPrEx>
                <w:tblCellMar>
                  <w:top w:w="0" w:type="dxa"/>
                  <w:left w:w="0" w:type="dxa"/>
                  <w:bottom w:w="0" w:type="dxa"/>
                  <w:right w:w="0" w:type="dxa"/>
                </w:tblCellMar>
              </w:tblPrEx>
              <w:trPr>
                <w:gridBefore w:val="1"/>
                <w:wBefore w:w="5" w:type="dxa"/>
                <w:trHeight w:val="420"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公务接待费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36.47</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128.15</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公务车运行维护费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131.18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195</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公务用车购置费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13.88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因公出国费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181.53</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337.03</w:t>
                  </w:r>
                </w:p>
              </w:tc>
            </w:tr>
          </w:tbl>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lang w:val="en-US" w:eastAsia="zh-CN"/>
              </w:rPr>
              <w:t>我局“三公”经费预算批复数据在政府门户网站进行了公示。本年度“三公”经费实际支出181.53万元，比预算减少155.50万元，下降46.14%，总额控制良好。比上年221.47万元减少39.94万元，下降18.03%，其中招待费较上年31.44万元增加5.03万元，上升15.99%，公务车运行维护费较上年159.23万元减少28.05万元，下降17.62%。公务用车购置费较上年24.90增加11.02万元，本年无出国费用，上述增加的费用均通过批准开支。公务接待费按岳阳楼分局未下划之前929人计算，本年人均0.04万元，在用公务车66台，平均每台费用1.99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本年度预算安排项目资金</w:t>
            </w:r>
            <w:r>
              <w:rPr>
                <w:rFonts w:hint="eastAsia" w:ascii="仿宋_GB2312" w:hAnsi="仿宋_GB2312" w:eastAsia="仿宋_GB2312" w:cs="仿宋_GB2312"/>
                <w:b w:val="0"/>
                <w:bCs/>
                <w:sz w:val="28"/>
                <w:szCs w:val="28"/>
                <w:lang w:val="en-US" w:eastAsia="zh-CN"/>
              </w:rPr>
              <w:t>2152.14万元，使用内容为：打击传销等市场监管执法699万元，</w:t>
            </w:r>
            <w:r>
              <w:rPr>
                <w:rFonts w:hint="eastAsia" w:ascii="仿宋_GB2312" w:hAnsi="仿宋_GB2312" w:eastAsia="仿宋_GB2312" w:cs="仿宋_GB2312"/>
                <w:bCs/>
                <w:sz w:val="28"/>
                <w:szCs w:val="28"/>
                <w:lang w:val="en-US" w:eastAsia="zh-CN"/>
              </w:rPr>
              <w:t>用于打击传销、反垄断、反不正当竞争等专项治理；</w:t>
            </w:r>
            <w:r>
              <w:rPr>
                <w:rFonts w:hint="eastAsia" w:ascii="仿宋_GB2312" w:hAnsi="仿宋_GB2312" w:eastAsia="仿宋_GB2312" w:cs="仿宋_GB2312"/>
                <w:b w:val="0"/>
                <w:bCs/>
                <w:sz w:val="28"/>
                <w:szCs w:val="28"/>
                <w:lang w:val="en-US" w:eastAsia="zh-CN"/>
              </w:rPr>
              <w:t>非税收入征收成本441万元，主要是非税收入征收过程中发生的办公、差旅等费用支出；办公设备购置等30万元，主要用于落后设备的更新；商事制度改革、商标广告管理等市场主体管理专项269.80万元，主要</w:t>
            </w:r>
            <w:r>
              <w:rPr>
                <w:rFonts w:hint="eastAsia" w:ascii="仿宋_GB2312" w:hAnsi="仿宋_GB2312" w:eastAsia="仿宋_GB2312" w:cs="仿宋_GB2312"/>
                <w:bCs/>
                <w:sz w:val="28"/>
                <w:szCs w:val="28"/>
                <w:lang w:val="en-US" w:eastAsia="zh-CN"/>
              </w:rPr>
              <w:t>用于商事制度改革、信用监管、商标广告管理、农资成品油市场管理等；</w:t>
            </w:r>
            <w:r>
              <w:rPr>
                <w:rFonts w:hint="eastAsia" w:ascii="仿宋_GB2312" w:hAnsi="仿宋_GB2312" w:eastAsia="仿宋_GB2312" w:cs="仿宋_GB2312"/>
                <w:b w:val="0"/>
                <w:bCs/>
                <w:sz w:val="28"/>
                <w:szCs w:val="28"/>
                <w:lang w:val="en-US" w:eastAsia="zh-CN"/>
              </w:rPr>
              <w:t>大型修缮122.15万元，主要用于会议室改造等，质量基础专项288万元，主要用于重点工业产品食品监督抽查、强制检定、政府质量考核工作、政府质量考核工作、标准化、专项打假及投诉处理、纤维及制品质量监督、其他民生领域质量监督、法人库及条码管理等质量基础管理，特种设备安全监管专项27万元，主要是负责生产、检验、重点使用单位现场检查，县（市）区督查、考核、抽查、行政许可证件的发放，宣传教育培训等；食品药品安全监管275.19万元主要用于食品药品安全监管、抽查等。</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本年度实际投入专项资金</w:t>
            </w:r>
            <w:r>
              <w:rPr>
                <w:rFonts w:hint="eastAsia" w:ascii="仿宋_GB2312" w:hAnsi="仿宋_GB2312" w:eastAsia="仿宋_GB2312" w:cs="仿宋_GB2312"/>
                <w:bCs/>
                <w:sz w:val="28"/>
                <w:szCs w:val="28"/>
                <w:lang w:val="en-US" w:eastAsia="zh-CN"/>
              </w:rPr>
              <w:t>5612.47万元，其中上年结转2347.43万元，本年财政拨款4231.24万元（含省财政专项资金），非本级财政资金606.40万元。专项资金支出5612.47万元，结余1572.60万元，主要原因一是部分项目是跨年项目，二是资金下达晚致使一些项目需要跨年度执行。</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keepNext w:val="0"/>
              <w:keepLines w:val="0"/>
              <w:widowControl/>
              <w:suppressLineNumbers w:val="0"/>
              <w:jc w:val="left"/>
              <w:rPr>
                <w:rFonts w:hint="default" w:ascii="sans-serif" w:hAnsi="sans-serif" w:eastAsia="sans-serif" w:cs="sans-serif"/>
                <w:sz w:val="24"/>
                <w:szCs w:val="24"/>
              </w:rPr>
            </w:pPr>
            <w:r>
              <w:rPr>
                <w:rFonts w:hint="eastAsia" w:ascii="仿宋_GB2312" w:hAnsi="仿宋_GB2312" w:eastAsia="仿宋_GB2312" w:cs="仿宋_GB2312"/>
                <w:bCs/>
                <w:sz w:val="28"/>
                <w:szCs w:val="28"/>
                <w:lang w:eastAsia="zh-CN"/>
              </w:rPr>
              <w:t>我局专项资金来源包括年初预算安排、财政代编预算以及省级财政追加，专项资金使用遵循专款专用、统筹兼顾、突出重点、追踪问效的原则</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eastAsia="zh-CN"/>
              </w:rPr>
              <w:t>首先是根据专项资金用途对各专项资金的使用作安排和责任分解，拨付时需提供经审核后的资金使用申请和计划，资金使用后跟踪监控及问效，资金使用效果是下年度资金安排的重要依据。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2020年，我局建立健全了内部控制制度，</w:t>
            </w:r>
            <w:r>
              <w:rPr>
                <w:rFonts w:hint="eastAsia" w:ascii="仿宋_GB2312" w:hAnsi="仿宋_GB2312" w:eastAsia="仿宋_GB2312" w:cs="仿宋_GB2312"/>
                <w:color w:val="333333"/>
                <w:kern w:val="0"/>
                <w:sz w:val="28"/>
                <w:szCs w:val="28"/>
              </w:rPr>
              <w:t>资金</w:t>
            </w:r>
            <w:r>
              <w:rPr>
                <w:rFonts w:hint="eastAsia" w:ascii="仿宋_GB2312" w:hAnsi="仿宋_GB2312" w:eastAsia="仿宋_GB2312" w:cs="仿宋_GB2312"/>
                <w:color w:val="333333"/>
                <w:kern w:val="0"/>
                <w:sz w:val="28"/>
                <w:szCs w:val="28"/>
                <w:lang w:eastAsia="zh-CN"/>
              </w:rPr>
              <w:t>支出</w:t>
            </w:r>
            <w:r>
              <w:rPr>
                <w:rFonts w:hint="eastAsia" w:ascii="仿宋_GB2312" w:hAnsi="仿宋_GB2312" w:eastAsia="仿宋_GB2312" w:cs="仿宋_GB2312"/>
                <w:color w:val="333333"/>
                <w:kern w:val="0"/>
                <w:sz w:val="28"/>
                <w:szCs w:val="28"/>
              </w:rPr>
              <w:t>中涉及的政府采购事项，我局严格按照</w:t>
            </w:r>
            <w:r>
              <w:rPr>
                <w:rFonts w:hint="eastAsia" w:ascii="仿宋_GB2312" w:hAnsi="仿宋_GB2312" w:eastAsia="仿宋_GB2312" w:cs="仿宋_GB2312"/>
                <w:color w:val="333333"/>
                <w:kern w:val="0"/>
                <w:sz w:val="28"/>
                <w:szCs w:val="28"/>
                <w:lang w:eastAsia="zh-CN"/>
              </w:rPr>
              <w:t>内控制度中的政府采购制度流程执行，</w:t>
            </w:r>
            <w:r>
              <w:rPr>
                <w:rFonts w:hint="eastAsia" w:ascii="仿宋_GB2312" w:hAnsi="仿宋_GB2312" w:eastAsia="仿宋_GB2312" w:cs="仿宋_GB2312"/>
                <w:color w:val="333333"/>
                <w:kern w:val="0"/>
                <w:sz w:val="28"/>
                <w:szCs w:val="28"/>
              </w:rPr>
              <w:t>同时严格合同的签订，落实采购物资和服务的验收，</w:t>
            </w:r>
            <w:r>
              <w:rPr>
                <w:rFonts w:hint="eastAsia" w:ascii="仿宋_GB2312" w:hAnsi="仿宋_GB2312" w:eastAsia="仿宋_GB2312" w:cs="仿宋_GB2312"/>
                <w:color w:val="333333"/>
                <w:kern w:val="0"/>
                <w:sz w:val="28"/>
                <w:szCs w:val="28"/>
                <w:lang w:eastAsia="zh-CN"/>
              </w:rPr>
              <w:t>严格</w:t>
            </w:r>
            <w:r>
              <w:rPr>
                <w:rFonts w:hint="eastAsia" w:ascii="仿宋_GB2312" w:hAnsi="仿宋_GB2312" w:eastAsia="仿宋_GB2312" w:cs="仿宋_GB2312"/>
                <w:color w:val="333333"/>
                <w:kern w:val="0"/>
                <w:sz w:val="28"/>
                <w:szCs w:val="28"/>
              </w:rPr>
              <w:t>做好资金支付的审批审核。</w:t>
            </w:r>
          </w:p>
          <w:p>
            <w:pPr>
              <w:numPr>
                <w:ilvl w:val="0"/>
                <w:numId w:val="4"/>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keepNext w:val="0"/>
              <w:keepLines w:val="0"/>
              <w:widowControl/>
              <w:suppressLineNumbers w:val="0"/>
              <w:jc w:val="left"/>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有内部财务管理制度且得到有效执行；支出符合国家财经法规和财务管理制度规定以及有关专项资金的管理办法的规定，资金使用有完整的审批程序和手续；资金使用无截留、挤占、挪用、虚列支出等情况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widowControl/>
              <w:suppressLineNumbers w:val="0"/>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宋体" w:hAnsi="宋体" w:eastAsia="宋体" w:cs="宋体"/>
                <w:bCs/>
                <w:sz w:val="28"/>
                <w:szCs w:val="28"/>
                <w:lang w:val="en-US" w:eastAsia="zh-CN"/>
              </w:rPr>
              <w:t>2</w:t>
            </w:r>
            <w:r>
              <w:rPr>
                <w:rFonts w:hint="eastAsia" w:ascii="仿宋_GB2312" w:hAnsi="仿宋_GB2312" w:eastAsia="仿宋_GB2312" w:cs="仿宋_GB2312"/>
                <w:bCs/>
                <w:sz w:val="28"/>
                <w:szCs w:val="28"/>
                <w:lang w:val="en-US" w:eastAsia="zh-CN"/>
              </w:rPr>
              <w:t>020年，</w:t>
            </w:r>
            <w:r>
              <w:rPr>
                <w:rFonts w:hint="eastAsia" w:ascii="仿宋_GB2312" w:hAnsi="仿宋_GB2312" w:eastAsia="仿宋_GB2312" w:cs="仿宋_GB2312"/>
                <w:sz w:val="28"/>
                <w:szCs w:val="28"/>
              </w:rPr>
              <w:t>在市委市政府和省市场监管局的坚强领导和精准指导下，</w:t>
            </w:r>
            <w:r>
              <w:rPr>
                <w:rFonts w:hint="eastAsia" w:ascii="仿宋_GB2312" w:hAnsi="仿宋_GB2312" w:eastAsia="仿宋_GB2312" w:cs="仿宋_GB2312"/>
                <w:sz w:val="28"/>
                <w:szCs w:val="28"/>
                <w:lang w:eastAsia="zh-CN"/>
              </w:rPr>
              <w:t>我局根据</w:t>
            </w:r>
            <w:r>
              <w:rPr>
                <w:rFonts w:hint="eastAsia" w:ascii="仿宋_GB2312" w:hAnsi="仿宋_GB2312" w:eastAsia="仿宋_GB2312" w:cs="仿宋_GB2312"/>
                <w:color w:val="333333"/>
                <w:kern w:val="0"/>
                <w:sz w:val="28"/>
                <w:szCs w:val="28"/>
              </w:rPr>
              <w:t>年初工作规划和重点性工作，通过加强预算收支管理，建立健全内部管理制度，梳理内部管理流程，部门整体支出管理情况得到了提升</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部门整体支出绩效情况如下：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（一）</w:t>
            </w:r>
            <w:r>
              <w:rPr>
                <w:rFonts w:hint="eastAsia" w:ascii="仿宋_GB2312" w:hAnsi="仿宋_GB2312" w:eastAsia="仿宋_GB2312" w:cs="仿宋_GB2312"/>
                <w:color w:val="333333"/>
                <w:kern w:val="0"/>
                <w:sz w:val="28"/>
                <w:szCs w:val="28"/>
              </w:rPr>
              <w:t>经济性评价方面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1、本年预算配置控制较好，财政供养人员控制在预算编制以内，</w:t>
            </w:r>
            <w:r>
              <w:rPr>
                <w:rFonts w:hint="eastAsia" w:ascii="仿宋_GB2312" w:hAnsi="仿宋_GB2312" w:eastAsia="仿宋_GB2312" w:cs="仿宋_GB2312"/>
                <w:color w:val="333333"/>
                <w:kern w:val="0"/>
                <w:sz w:val="28"/>
                <w:szCs w:val="28"/>
                <w:lang w:eastAsia="zh-CN"/>
              </w:rPr>
              <w:t>实有人数控制在人员编制数以内，“</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经费较上年</w:t>
            </w:r>
            <w:r>
              <w:rPr>
                <w:rFonts w:hint="eastAsia" w:ascii="仿宋_GB2312" w:hAnsi="仿宋_GB2312" w:eastAsia="仿宋_GB2312" w:cs="仿宋_GB2312"/>
                <w:color w:val="333333"/>
                <w:kern w:val="0"/>
                <w:sz w:val="28"/>
                <w:szCs w:val="28"/>
                <w:lang w:eastAsia="zh-CN"/>
              </w:rPr>
              <w:t>及预算大幅</w:t>
            </w:r>
            <w:r>
              <w:rPr>
                <w:rFonts w:hint="eastAsia" w:ascii="仿宋_GB2312" w:hAnsi="仿宋_GB2312" w:eastAsia="仿宋_GB2312" w:cs="仿宋_GB2312"/>
                <w:color w:val="333333"/>
                <w:kern w:val="0"/>
                <w:sz w:val="28"/>
                <w:szCs w:val="28"/>
              </w:rPr>
              <w:t>减少。</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2、预算执行方面，除</w:t>
            </w:r>
            <w:r>
              <w:rPr>
                <w:rFonts w:hint="eastAsia" w:ascii="仿宋_GB2312" w:hAnsi="仿宋_GB2312" w:eastAsia="仿宋_GB2312" w:cs="仿宋_GB2312"/>
                <w:color w:val="333333"/>
                <w:kern w:val="0"/>
                <w:sz w:val="28"/>
                <w:szCs w:val="28"/>
                <w:lang w:eastAsia="zh-CN"/>
              </w:rPr>
              <w:t>非本级财政追加专项资金、本级财政追加</w:t>
            </w:r>
            <w:r>
              <w:rPr>
                <w:rFonts w:hint="eastAsia" w:ascii="仿宋_GB2312" w:hAnsi="仿宋_GB2312" w:eastAsia="仿宋_GB2312" w:cs="仿宋_GB2312"/>
                <w:color w:val="333333"/>
                <w:kern w:val="0"/>
                <w:sz w:val="28"/>
                <w:szCs w:val="28"/>
              </w:rPr>
              <w:t>政策性工资</w:t>
            </w:r>
            <w:r>
              <w:rPr>
                <w:rFonts w:hint="eastAsia" w:ascii="仿宋_GB2312" w:hAnsi="仿宋_GB2312" w:eastAsia="仿宋_GB2312" w:cs="仿宋_GB2312"/>
                <w:color w:val="333333"/>
                <w:kern w:val="0"/>
                <w:sz w:val="28"/>
                <w:szCs w:val="28"/>
                <w:lang w:eastAsia="zh-CN"/>
              </w:rPr>
              <w:t>提标、</w:t>
            </w:r>
            <w:r>
              <w:rPr>
                <w:rFonts w:hint="eastAsia" w:ascii="仿宋_GB2312" w:hAnsi="仿宋_GB2312" w:eastAsia="仿宋_GB2312" w:cs="仿宋_GB2312"/>
                <w:color w:val="333333"/>
                <w:kern w:val="0"/>
                <w:sz w:val="28"/>
                <w:szCs w:val="28"/>
              </w:rPr>
              <w:t>绩效</w:t>
            </w:r>
            <w:r>
              <w:rPr>
                <w:rFonts w:hint="eastAsia" w:ascii="仿宋_GB2312" w:hAnsi="仿宋_GB2312" w:eastAsia="仿宋_GB2312" w:cs="仿宋_GB2312"/>
                <w:color w:val="333333"/>
                <w:kern w:val="0"/>
                <w:sz w:val="28"/>
                <w:szCs w:val="28"/>
                <w:lang w:eastAsia="zh-CN"/>
              </w:rPr>
              <w:t>、综治奖励、非税超收资金外</w:t>
            </w:r>
            <w:r>
              <w:rPr>
                <w:rFonts w:hint="eastAsia" w:ascii="仿宋_GB2312" w:hAnsi="仿宋_GB2312" w:eastAsia="仿宋_GB2312" w:cs="仿宋_GB2312"/>
                <w:color w:val="333333"/>
                <w:kern w:val="0"/>
                <w:sz w:val="28"/>
                <w:szCs w:val="28"/>
              </w:rPr>
              <w:t>，支出总额控制在预算总额以内</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不存在截留或</w:t>
            </w:r>
            <w:r>
              <w:rPr>
                <w:rFonts w:hint="eastAsia" w:ascii="仿宋_GB2312" w:hAnsi="仿宋_GB2312" w:eastAsia="仿宋_GB2312" w:cs="仿宋_GB2312"/>
                <w:color w:val="333333"/>
                <w:kern w:val="0"/>
                <w:sz w:val="28"/>
                <w:szCs w:val="28"/>
                <w:lang w:eastAsia="zh-CN"/>
              </w:rPr>
              <w:t>挤占</w:t>
            </w:r>
            <w:r>
              <w:rPr>
                <w:rFonts w:hint="eastAsia" w:ascii="仿宋_GB2312" w:hAnsi="仿宋_GB2312" w:eastAsia="仿宋_GB2312" w:cs="仿宋_GB2312"/>
                <w:color w:val="333333"/>
                <w:kern w:val="0"/>
                <w:sz w:val="28"/>
                <w:szCs w:val="28"/>
              </w:rPr>
              <w:t>专项资金情况。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3、</w:t>
            </w:r>
            <w:r>
              <w:rPr>
                <w:rFonts w:hint="eastAsia" w:ascii="仿宋_GB2312" w:hAnsi="仿宋_GB2312" w:eastAsia="仿宋_GB2312" w:cs="仿宋_GB2312"/>
                <w:color w:val="333333"/>
                <w:kern w:val="0"/>
                <w:sz w:val="28"/>
                <w:szCs w:val="28"/>
              </w:rPr>
              <w:t>预算管理方面，制度执行总体较为有效，仍需进一步强化；资金使用管理需进一步加强。</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资产管理方面建立了资产管理制度，定期进行了盘点和资产清理，总体执行较好。</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根据部门整体支出绩效评价指标体系，本局20</w:t>
            </w:r>
            <w:r>
              <w:rPr>
                <w:rFonts w:hint="eastAsia" w:ascii="仿宋_GB2312" w:hAnsi="仿宋_GB2312" w:eastAsia="仿宋_GB2312" w:cs="仿宋_GB2312"/>
                <w:color w:val="333333"/>
                <w:kern w:val="0"/>
                <w:sz w:val="28"/>
                <w:szCs w:val="28"/>
                <w:lang w:val="en-US" w:eastAsia="zh-CN"/>
              </w:rPr>
              <w:t>20</w:t>
            </w:r>
            <w:r>
              <w:rPr>
                <w:rFonts w:hint="eastAsia" w:ascii="仿宋_GB2312" w:hAnsi="仿宋_GB2312" w:eastAsia="仿宋_GB2312" w:cs="仿宋_GB2312"/>
                <w:color w:val="333333"/>
                <w:kern w:val="0"/>
                <w:sz w:val="28"/>
                <w:szCs w:val="28"/>
              </w:rPr>
              <w:t>年度评价得分9</w:t>
            </w: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分。</w:t>
            </w:r>
          </w:p>
          <w:p>
            <w:pPr>
              <w:widowControl/>
              <w:numPr>
                <w:ilvl w:val="0"/>
                <w:numId w:val="0"/>
              </w:numPr>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（二）</w:t>
            </w:r>
            <w:r>
              <w:rPr>
                <w:rFonts w:hint="eastAsia" w:ascii="仿宋_GB2312" w:hAnsi="仿宋_GB2312" w:eastAsia="仿宋_GB2312" w:cs="仿宋_GB2312"/>
                <w:color w:val="333333"/>
                <w:kern w:val="0"/>
                <w:sz w:val="28"/>
                <w:szCs w:val="28"/>
              </w:rPr>
              <w:t>效率性评价和有效性评价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今年以来，在省市场监管局坚强领导下，岳阳市市场监管局认真贯彻</w:t>
            </w:r>
            <w:r>
              <w:rPr>
                <w:rFonts w:hint="eastAsia" w:ascii="仿宋_GB2312" w:hAnsi="仿宋_GB2312" w:eastAsia="仿宋_GB2312" w:cs="仿宋_GB2312"/>
                <w:color w:val="000000"/>
                <w:sz w:val="28"/>
                <w:szCs w:val="28"/>
              </w:rPr>
              <w:t>习近平总书记重要指示精神，</w:t>
            </w:r>
            <w:r>
              <w:rPr>
                <w:rFonts w:hint="eastAsia" w:ascii="仿宋_GB2312" w:hAnsi="仿宋_GB2312" w:eastAsia="仿宋_GB2312" w:cs="仿宋_GB2312"/>
                <w:color w:val="000000"/>
                <w:sz w:val="28"/>
                <w:szCs w:val="28"/>
                <w:lang w:eastAsia="zh-CN"/>
              </w:rPr>
              <w:t>落实“五有”要求，做到有政治站位、有人民情怀、有责任担当、有纪律规矩、有表率作用，推改革、抓质量、守底线、强监管、牢基础。弘扬“店小二”精神，全面推进“六稳”“六保”，奋力夺取疫情防控和经济社会发展“双胜利”。</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1、在省市场监管局2020年度真抓实干督查激励拟向省政府推荐名单中，我市位居第二。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default" w:ascii="仿宋_GB2312" w:hAnsi="仿宋_GB2312" w:eastAsia="仿宋_GB2312" w:cs="仿宋_GB2312"/>
                <w:color w:val="000000"/>
                <w:sz w:val="28"/>
                <w:szCs w:val="28"/>
                <w:lang w:val="en-US" w:eastAsia="zh-CN"/>
              </w:rPr>
              <w:t>推进</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一件事一次办</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default" w:ascii="仿宋_GB2312" w:hAnsi="仿宋_GB2312" w:eastAsia="仿宋_GB2312" w:cs="仿宋_GB2312"/>
                <w:color w:val="000000"/>
                <w:sz w:val="28"/>
                <w:szCs w:val="28"/>
                <w:lang w:val="en-US" w:eastAsia="zh-CN"/>
              </w:rPr>
              <w:t>在全省率先对3家学校跑道和农资生产企业开展“质量体检进企业”活动，出具质量体检报告，指导督促重点企业提升质量安全管理水平</w:t>
            </w:r>
            <w:r>
              <w:rPr>
                <w:rFonts w:hint="eastAsia" w:ascii="仿宋_GB2312" w:hAnsi="仿宋_GB2312" w:eastAsia="仿宋_GB2312" w:cs="仿宋_GB2312"/>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5、有</w:t>
            </w:r>
            <w:r>
              <w:rPr>
                <w:rFonts w:hint="eastAsia" w:ascii="仿宋_GB2312" w:hAnsi="仿宋_GB2312" w:eastAsia="仿宋_GB2312" w:cs="仿宋_GB2312"/>
                <w:b w:val="0"/>
                <w:bCs w:val="0"/>
                <w:color w:val="auto"/>
                <w:sz w:val="28"/>
                <w:szCs w:val="28"/>
                <w:lang w:val="en-US" w:eastAsia="zh-CN"/>
              </w:rPr>
              <w:t>10家知识产权服务机构与各县市区市场监管部门正式签署共建知识产权综合服务平台协议，在全省率先实现知识产权综合服务平台全覆盖。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在全省率先运用信息化手段，将食品安全监管搬上互联网，初步构建了“阳光监管、透明共治”新模式。十月底，岳阳县、华容县通过了省级食品安全示范县市级初评，汨罗市成功列入第三批省级食品安全示范县名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r>
              <w:rPr>
                <w:rFonts w:hint="default" w:ascii="仿宋_GB2312" w:hAnsi="仿宋_GB2312" w:eastAsia="仿宋_GB2312" w:cs="仿宋_GB2312"/>
                <w:color w:val="000000"/>
                <w:sz w:val="28"/>
                <w:szCs w:val="28"/>
                <w:lang w:val="en-US" w:eastAsia="zh-CN"/>
              </w:rPr>
              <w:t>在全省地州市局中率先组织开展认证领域“双随机、一公开”监督检查。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rPr>
              <w:t>五、存在的主要问题</w:t>
            </w:r>
          </w:p>
          <w:p>
            <w:pPr>
              <w:widowControl/>
              <w:spacing w:line="480" w:lineRule="auto"/>
              <w:ind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1</w:t>
            </w:r>
            <w:r>
              <w:rPr>
                <w:rFonts w:hint="eastAsia" w:ascii="仿宋_GB2312" w:hAnsi="仿宋_GB2312" w:eastAsia="仿宋_GB2312" w:cs="仿宋_GB2312"/>
                <w:color w:val="333333"/>
                <w:kern w:val="0"/>
                <w:sz w:val="28"/>
                <w:szCs w:val="28"/>
              </w:rPr>
              <w:t>、</w:t>
            </w:r>
            <w:r>
              <w:rPr>
                <w:rFonts w:hint="eastAsia" w:ascii="仿宋_GB2312" w:hAnsi="仿宋_GB2312" w:eastAsia="仿宋_GB2312" w:cs="仿宋_GB2312"/>
                <w:color w:val="333333"/>
                <w:kern w:val="0"/>
                <w:sz w:val="28"/>
                <w:szCs w:val="28"/>
                <w:lang w:eastAsia="zh-CN"/>
              </w:rPr>
              <w:t>项目推进速度存在不及时，项目资金用款进度偏慢。</w:t>
            </w:r>
          </w:p>
          <w:p>
            <w:pPr>
              <w:widowControl/>
              <w:spacing w:line="480" w:lineRule="auto"/>
              <w:ind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2、固定资产管理不够规范，处置程序有待加强。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六、</w:t>
            </w:r>
            <w:r>
              <w:rPr>
                <w:rFonts w:hint="eastAsia" w:ascii="黑体" w:hAnsi="黑体" w:eastAsia="黑体" w:cs="黑体"/>
                <w:bCs/>
                <w:sz w:val="28"/>
                <w:szCs w:val="28"/>
              </w:rPr>
              <w:t>改进措施和建议</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针对上述存在的问题及我局整体支出管理工作的需要，拟实施的改进措施如下：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1、细化预算编制工作，认真做好预算的编制。</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加强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numPr>
                <w:ilvl w:val="0"/>
                <w:numId w:val="0"/>
              </w:numPr>
              <w:ind w:leftChars="0"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lang w:eastAsia="zh-CN"/>
              </w:rPr>
              <w:t>加强固定资产管理，提高固定资产利用率。</w:t>
            </w:r>
          </w:p>
          <w:p>
            <w:pPr>
              <w:numPr>
                <w:ilvl w:val="0"/>
                <w:numId w:val="0"/>
              </w:numPr>
              <w:ind w:leftChars="0"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3、严格项目支出管理，细化分解项目到月，确保按时按质完成绩效目标。</w:t>
            </w:r>
          </w:p>
          <w:p>
            <w:pPr>
              <w:ind w:firstLine="560" w:firstLineChars="200"/>
              <w:rPr>
                <w:rFonts w:hint="eastAsia" w:ascii="仿宋_GB2312" w:hAnsi="仿宋_GB2312" w:eastAsia="仿宋_GB2312" w:cs="仿宋_GB2312"/>
                <w:color w:val="333333"/>
                <w:kern w:val="0"/>
                <w:sz w:val="28"/>
                <w:szCs w:val="28"/>
                <w:lang w:val="en-US" w:eastAsia="zh-CN"/>
              </w:rPr>
            </w:pPr>
          </w:p>
          <w:p>
            <w:pPr>
              <w:spacing w:line="560" w:lineRule="exact"/>
              <w:ind w:firstLine="5880" w:firstLineChars="2100"/>
              <w:rPr>
                <w:rFonts w:hint="eastAsia" w:ascii="黑体" w:hAnsi="黑体" w:eastAsia="黑体" w:cs="黑体"/>
                <w:bCs/>
                <w:sz w:val="28"/>
                <w:szCs w:val="28"/>
              </w:rPr>
            </w:pPr>
            <w:r>
              <w:rPr>
                <w:rFonts w:hint="eastAsia" w:ascii="仿宋_GB2312" w:hAnsi="仿宋_GB2312" w:eastAsia="仿宋_GB2312" w:cs="仿宋_GB2312"/>
                <w:color w:val="333333"/>
                <w:kern w:val="0"/>
                <w:sz w:val="28"/>
                <w:szCs w:val="28"/>
                <w:lang w:val="en-US" w:eastAsia="zh-CN"/>
              </w:rPr>
              <w:t>二0二一年六月二日</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eastAsia="黑体" w:cs="黑体"/>
          <w:bCs/>
          <w:sz w:val="32"/>
          <w:szCs w:val="32"/>
        </w:rPr>
      </w:pPr>
      <w:r>
        <w:rPr>
          <w:rFonts w:eastAsia="楷体_GB2312"/>
          <w:bCs/>
          <w:sz w:val="28"/>
          <w:szCs w:val="28"/>
        </w:rPr>
        <w:br w:type="page"/>
      </w:r>
    </w:p>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⑤基础数据信息和汇集信息资料准确，0.5分。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②相关资产管理制度得到有效执行，1分。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岳阳市人民政府关于做好岳阳市加快推进湖南发展新增长极建设2015年度综合绩效考评工作的通知》（岳发〔2015〕11号）和《中共岳阳市委岳阳市人民政府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方正小标宋简体">
    <w:altName w:val="仿宋_GB2312"/>
    <w:panose1 w:val="02010601030101010101"/>
    <w:charset w:val="86"/>
    <w:family w:val="auto"/>
    <w:pitch w:val="default"/>
    <w:sig w:usb0="00000000" w:usb1="00000000" w:usb2="00000010" w:usb3="00000000" w:csb0="00040000"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9</w:t>
    </w:r>
    <w:r>
      <w:rPr>
        <w:sz w:val="24"/>
        <w:szCs w:val="24"/>
      </w:rPr>
      <w:fldChar w:fldCharType="end"/>
    </w:r>
    <w:r>
      <w:rPr>
        <w:rStyle w:val="9"/>
        <w:rFonts w:hint="eastAsia"/>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-15-</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31C72"/>
    <w:multiLevelType w:val="singleLevel"/>
    <w:tmpl w:val="B4431C72"/>
    <w:lvl w:ilvl="0" w:tentative="0">
      <w:start w:val="1"/>
      <w:numFmt w:val="decimal"/>
      <w:suff w:val="nothing"/>
      <w:lvlText w:val="%1、"/>
      <w:lvlJc w:val="left"/>
    </w:lvl>
  </w:abstractNum>
  <w:abstractNum w:abstractNumId="1">
    <w:nsid w:val="D6077715"/>
    <w:multiLevelType w:val="singleLevel"/>
    <w:tmpl w:val="D6077715"/>
    <w:lvl w:ilvl="0" w:tentative="0">
      <w:start w:val="2"/>
      <w:numFmt w:val="chineseCounting"/>
      <w:suff w:val="nothing"/>
      <w:lvlText w:val="（%1）"/>
      <w:lvlJc w:val="left"/>
      <w:rPr>
        <w:rFonts w:hint="eastAsia"/>
      </w:rPr>
    </w:lvl>
  </w:abstractNum>
  <w:abstractNum w:abstractNumId="2">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3">
    <w:nsid w:val="6D2F75CB"/>
    <w:multiLevelType w:val="singleLevel"/>
    <w:tmpl w:val="6D2F75CB"/>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FE70455"/>
    <w:rsid w:val="10DC34E6"/>
    <w:rsid w:val="11A55A2B"/>
    <w:rsid w:val="14D763F0"/>
    <w:rsid w:val="29A6391D"/>
    <w:rsid w:val="2C9C3E1F"/>
    <w:rsid w:val="2F8F0500"/>
    <w:rsid w:val="563E4221"/>
    <w:rsid w:val="5680032B"/>
    <w:rsid w:val="57D318AD"/>
    <w:rsid w:val="5FA765D1"/>
    <w:rsid w:val="63194D6A"/>
    <w:rsid w:val="63A32842"/>
    <w:rsid w:val="65F230D2"/>
    <w:rsid w:val="6BDB2C0A"/>
    <w:rsid w:val="763653C6"/>
    <w:rsid w:val="79AE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99"/>
    <w:pPr>
      <w:ind w:firstLine="588" w:firstLineChars="200"/>
    </w:pPr>
    <w:rPr>
      <w:rFonts w:ascii="仿宋_GB2312" w:hAnsi="Calibri" w:eastAsia="仿宋_GB2312"/>
      <w:sz w:val="32"/>
    </w:rPr>
  </w:style>
  <w:style w:type="paragraph" w:styleId="3">
    <w:name w:val="Balloon Text"/>
    <w:basedOn w:val="1"/>
    <w:link w:val="17"/>
    <w:semiHidden/>
    <w:qFormat/>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8"/>
    <w:link w:val="2"/>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Char"/>
    <w:basedOn w:val="8"/>
    <w:link w:val="3"/>
    <w:semiHidden/>
    <w:qFormat/>
    <w:uiPriority w:val="0"/>
    <w:rPr>
      <w:rFonts w:ascii="Times New Roman" w:hAnsi="Times New Roman" w:eastAsia="宋体" w:cs="Times New Roman"/>
      <w:sz w:val="18"/>
      <w:szCs w:val="18"/>
    </w:rPr>
  </w:style>
  <w:style w:type="paragraph" w:customStyle="1" w:styleId="18">
    <w:name w:val="Normal (Web)"/>
    <w:basedOn w:val="1"/>
    <w:uiPriority w:val="0"/>
    <w:pPr>
      <w:spacing w:before="100" w:beforeAutospacing="1" w:after="100" w:afterAutospacing="1"/>
    </w:pPr>
  </w:style>
  <w:style w:type="paragraph" w:customStyle="1" w:styleId="19">
    <w:name w:val="Body text|1"/>
    <w:basedOn w:val="1"/>
    <w:qFormat/>
    <w:uiPriority w:val="0"/>
    <w:pPr>
      <w:spacing w:line="441" w:lineRule="auto"/>
      <w:ind w:firstLine="400"/>
    </w:pPr>
    <w:rPr>
      <w:rFonts w:ascii="MingLiU" w:hAnsi="MingLiU" w:eastAsia="MingLiU"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3</TotalTime>
  <ScaleCrop>false</ScaleCrop>
  <LinksUpToDate>false</LinksUpToDate>
  <CharactersWithSpaces>10982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瑶瑶</cp:lastModifiedBy>
  <dcterms:modified xsi:type="dcterms:W3CDTF">2021-06-22T07:00:34Z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59DFE6DCB32445A997B143156B31B889</vt:lpwstr>
  </property>
</Properties>
</file>