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widowControl/>
        <w:wordWrap/>
        <w:adjustRightInd/>
        <w:snapToGrid/>
        <w:spacing w:before="0" w:after="0" w:line="580" w:lineRule="exact"/>
        <w:ind w:left="0" w:leftChars="0" w:right="0" w:firstLine="0" w:firstLineChars="0"/>
        <w:jc w:val="both"/>
        <w:textAlignment w:val="auto"/>
        <w:outlineLvl w:val="9"/>
        <w:rPr>
          <w:rFonts w:hint="eastAsia" w:ascii="方正小标宋_GBK" w:hAnsi="方正小标宋_GBK" w:eastAsia="方正小标宋_GBK" w:cs="方正小标宋_GBK"/>
          <w:b/>
          <w:bCs/>
          <w:sz w:val="44"/>
          <w:szCs w:val="44"/>
          <w:lang w:val="en-US" w:eastAsia="en-US"/>
        </w:rPr>
      </w:pP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lang w:val="en-US" w:eastAsia="en-US"/>
        </w:rPr>
        <w:t>关于印发《岳阳市市场监督管理局</w:t>
      </w:r>
    </w:p>
    <w:p>
      <w:pPr>
        <w:widowControl/>
        <w:wordWrap/>
        <w:adjustRightInd/>
        <w:snapToGrid/>
        <w:spacing w:before="0" w:after="0" w:line="580" w:lineRule="exact"/>
        <w:ind w:left="0" w:leftChars="0" w:right="0" w:firstLine="0" w:firstLineChars="0"/>
        <w:jc w:val="center"/>
        <w:textAlignment w:val="auto"/>
        <w:outlineLvl w:val="9"/>
        <w:rPr>
          <w:rFonts w:hint="eastAsia" w:ascii="方正小标宋_GBK" w:hAnsi="方正小标宋_GBK" w:eastAsia="方正小标宋_GBK" w:cs="方正小标宋_GBK"/>
          <w:b/>
          <w:bCs/>
          <w:sz w:val="44"/>
          <w:szCs w:val="44"/>
          <w:lang w:val="en-US" w:eastAsia="en-US"/>
        </w:rPr>
      </w:pPr>
      <w:r>
        <w:rPr>
          <w:rFonts w:hint="eastAsia" w:ascii="方正小标宋_GBK" w:hAnsi="方正小标宋_GBK" w:eastAsia="方正小标宋_GBK" w:cs="方正小标宋_GBK"/>
          <w:b/>
          <w:bCs/>
          <w:sz w:val="44"/>
          <w:szCs w:val="44"/>
          <w:lang w:val="en-US" w:eastAsia="en-US"/>
        </w:rPr>
        <w:t>关于推进包容审慎监管支持岳阳民营经济</w:t>
      </w:r>
    </w:p>
    <w:p>
      <w:pPr>
        <w:widowControl/>
        <w:wordWrap/>
        <w:adjustRightInd/>
        <w:snapToGrid/>
        <w:spacing w:before="0" w:after="0" w:line="580" w:lineRule="exact"/>
        <w:ind w:left="0" w:leftChars="0" w:right="0" w:firstLine="0" w:firstLineChars="0"/>
        <w:jc w:val="center"/>
        <w:textAlignment w:val="auto"/>
        <w:outlineLvl w:val="9"/>
        <w:rPr>
          <w:rFonts w:hint="eastAsia" w:ascii="方正小标宋_GBK" w:hAnsi="方正小标宋_GBK" w:eastAsia="方正小标宋_GBK" w:cs="方正小标宋_GBK"/>
          <w:b/>
          <w:bCs/>
          <w:sz w:val="44"/>
          <w:szCs w:val="44"/>
          <w:lang w:val="en-US" w:eastAsia="en-US"/>
        </w:rPr>
      </w:pPr>
      <w:r>
        <w:rPr>
          <w:rFonts w:hint="eastAsia" w:ascii="方正小标宋_GBK" w:hAnsi="方正小标宋_GBK" w:eastAsia="方正小标宋_GBK" w:cs="方正小标宋_GBK"/>
          <w:b/>
          <w:bCs/>
          <w:sz w:val="44"/>
          <w:szCs w:val="44"/>
          <w:lang w:val="en-US" w:eastAsia="en-US"/>
        </w:rPr>
        <w:t>发展的指导意见》</w:t>
      </w:r>
      <w:r>
        <w:rPr>
          <w:rFonts w:hint="eastAsia" w:ascii="方正小标宋_GBK" w:hAnsi="方正小标宋_GBK" w:eastAsia="方正小标宋_GBK" w:cs="方正小标宋_GBK"/>
          <w:b/>
          <w:bCs/>
          <w:sz w:val="44"/>
          <w:szCs w:val="44"/>
          <w:lang w:val="en-US" w:eastAsia="zh-CN"/>
        </w:rPr>
        <w:t>（征求意见稿）</w:t>
      </w:r>
      <w:r>
        <w:rPr>
          <w:rFonts w:hint="eastAsia" w:ascii="方正小标宋_GBK" w:hAnsi="方正小标宋_GBK" w:eastAsia="方正小标宋_GBK" w:cs="方正小标宋_GBK"/>
          <w:b/>
          <w:bCs/>
          <w:sz w:val="44"/>
          <w:szCs w:val="44"/>
          <w:lang w:val="en-US" w:eastAsia="en-US"/>
        </w:rPr>
        <w:t>的通知</w:t>
      </w:r>
    </w:p>
    <w:p>
      <w:pPr>
        <w:widowControl/>
        <w:wordWrap/>
        <w:adjustRightInd/>
        <w:snapToGrid/>
        <w:spacing w:before="0" w:after="0" w:line="66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en-US"/>
        </w:rPr>
      </w:pPr>
      <w:bookmarkStart w:id="0" w:name="_GoBack"/>
      <w:bookmarkEnd w:id="0"/>
    </w:p>
    <w:p>
      <w:pPr>
        <w:widowControl/>
        <w:wordWrap/>
        <w:adjustRightInd/>
        <w:snapToGrid/>
        <w:spacing w:before="0" w:after="0" w:line="540" w:lineRule="exact"/>
        <w:ind w:left="0" w:leftChars="0" w:right="0"/>
        <w:jc w:val="left"/>
        <w:textAlignment w:val="auto"/>
        <w:outlineLvl w:val="9"/>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各县市区市场监督管理</w:t>
      </w:r>
      <w:r>
        <w:rPr>
          <w:rFonts w:hint="eastAsia" w:ascii="仿宋" w:hAnsi="仿宋" w:eastAsia="仿宋" w:cs="仿宋"/>
          <w:sz w:val="32"/>
          <w:szCs w:val="32"/>
          <w:lang w:val="en-US" w:eastAsia="zh-CN"/>
        </w:rPr>
        <w:t>部门</w:t>
      </w:r>
      <w:r>
        <w:rPr>
          <w:rFonts w:hint="eastAsia" w:ascii="仿宋" w:hAnsi="仿宋" w:eastAsia="仿宋" w:cs="仿宋"/>
          <w:sz w:val="32"/>
          <w:szCs w:val="32"/>
          <w:lang w:val="en-US" w:eastAsia="en-US"/>
        </w:rPr>
        <w:t>，市局机关各科室、直属</w:t>
      </w:r>
      <w:r>
        <w:rPr>
          <w:rFonts w:hint="eastAsia" w:ascii="仿宋" w:hAnsi="仿宋" w:eastAsia="仿宋" w:cs="仿宋"/>
          <w:sz w:val="32"/>
          <w:szCs w:val="32"/>
          <w:lang w:val="en-US" w:eastAsia="zh-CN"/>
        </w:rPr>
        <w:t>二级机构</w:t>
      </w:r>
      <w:r>
        <w:rPr>
          <w:rFonts w:hint="eastAsia" w:ascii="仿宋" w:hAnsi="仿宋" w:eastAsia="仿宋" w:cs="仿宋"/>
          <w:sz w:val="32"/>
          <w:szCs w:val="32"/>
          <w:lang w:val="en-US" w:eastAsia="en-US"/>
        </w:rPr>
        <w:t>：</w:t>
      </w:r>
    </w:p>
    <w:p>
      <w:pPr>
        <w:widowControl/>
        <w:wordWrap/>
        <w:adjustRightInd/>
        <w:snapToGrid/>
        <w:spacing w:before="0" w:after="0" w:line="54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落实市委、市政府关于支持民营经济持续健康发展的决策部署，进一步激发市场主体活力，推进实施符合新兴产业发展要求的包容审慎监管，市市场监督管理局决定在市场监管领域推广违法行为行政处罚“三张清单”，根据《中华人民共和国行政处罚法》《关于规范市场监督管理行政处罚裁量权的指导意见》等规定，现提出如下意见：</w:t>
      </w:r>
    </w:p>
    <w:p>
      <w:pPr>
        <w:widowControl/>
        <w:wordWrap/>
        <w:adjustRightInd/>
        <w:snapToGrid/>
        <w:spacing w:before="0" w:after="0" w:line="540" w:lineRule="exact"/>
        <w:ind w:left="0" w:leftChars="0" w:right="0" w:firstLine="640" w:firstLineChars="200"/>
        <w:jc w:val="left"/>
        <w:textAlignment w:val="auto"/>
        <w:outlineLvl w:val="9"/>
        <w:rPr>
          <w:rFonts w:hint="eastAsia" w:ascii="黑体" w:hAnsi="黑体" w:eastAsia="黑体" w:cs="黑体"/>
          <w:sz w:val="32"/>
          <w:szCs w:val="32"/>
          <w:lang w:val="en-US" w:eastAsia="en-US"/>
        </w:rPr>
      </w:pPr>
      <w:r>
        <w:rPr>
          <w:rFonts w:hint="eastAsia" w:ascii="黑体" w:hAnsi="黑体" w:eastAsia="黑体" w:cs="黑体"/>
          <w:sz w:val="32"/>
          <w:szCs w:val="32"/>
          <w:lang w:val="en-US" w:eastAsia="en-US"/>
        </w:rPr>
        <w:t>一、指导思想</w:t>
      </w:r>
    </w:p>
    <w:p>
      <w:pPr>
        <w:widowControl/>
        <w:wordWrap/>
        <w:adjustRightInd/>
        <w:snapToGrid/>
        <w:spacing w:before="0" w:after="0" w:line="500" w:lineRule="exact"/>
        <w:ind w:left="0" w:leftChars="0" w:right="0" w:firstLine="640" w:firstLineChars="200"/>
        <w:jc w:val="left"/>
        <w:textAlignment w:val="auto"/>
        <w:outlineLvl w:val="9"/>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以习近平新时代中国特色社会主义思想为指导，深入贯彻习近平总书记全面依法治国新理念新思想新战略和党的十九大及十九届二中、三中、四中全会精神，坚持建设法治政府和服务型政府相结合、依法治国和以德治国相结合、严格规范公正文明执法和包容审慎监管相结合，规范行政执法机关合法、必要、适当行政，提高行政执法质量，优化营商环境，激发市场活力，促进经济社会高质量发展。</w:t>
      </w:r>
    </w:p>
    <w:p>
      <w:pPr>
        <w:widowControl/>
        <w:wordWrap/>
        <w:adjustRightInd/>
        <w:snapToGrid/>
        <w:spacing w:before="0" w:after="0" w:line="500" w:lineRule="exact"/>
        <w:ind w:left="0" w:leftChars="0" w:right="0" w:firstLine="640" w:firstLineChars="200"/>
        <w:jc w:val="left"/>
        <w:textAlignment w:val="auto"/>
        <w:outlineLvl w:val="9"/>
        <w:rPr>
          <w:rFonts w:hint="eastAsia" w:ascii="仿宋" w:hAnsi="仿宋" w:eastAsia="仿宋" w:cs="仿宋"/>
          <w:sz w:val="32"/>
          <w:szCs w:val="32"/>
          <w:lang w:val="en-US" w:eastAsia="en-US"/>
        </w:rPr>
      </w:pPr>
      <w:r>
        <w:rPr>
          <w:rFonts w:hint="eastAsia" w:ascii="黑体" w:hAnsi="黑体" w:eastAsia="黑体" w:cs="黑体"/>
          <w:sz w:val="32"/>
          <w:szCs w:val="32"/>
          <w:lang w:val="en-US" w:eastAsia="en-US"/>
        </w:rPr>
        <w:t>二、基本原则</w:t>
      </w:r>
    </w:p>
    <w:p>
      <w:pPr>
        <w:widowControl/>
        <w:wordWrap/>
        <w:adjustRightInd/>
        <w:snapToGrid/>
        <w:spacing w:before="0" w:after="0" w:line="50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坚持以维护人民群众的根本利益为出发点和落脚点，在</w:t>
      </w:r>
      <w:r>
        <w:rPr>
          <w:rFonts w:hint="eastAsia" w:ascii="仿宋" w:hAnsi="仿宋" w:eastAsia="仿宋" w:cs="仿宋"/>
          <w:sz w:val="32"/>
          <w:szCs w:val="32"/>
          <w:lang w:val="en-US" w:eastAsia="zh-CN"/>
        </w:rPr>
        <w:t>执法中坚持服务理念，维护人民群众的合法权益，促进执法关系和谐，增强人民群众的幸福感和安全感，坚持维护社会秩序、保护人民群众合法权益、体现社会公平效率，对轻微违法者坚持教育、说服、劝导优先，使违法者主动纠正，降低或消除社会危害性，恢复正常社会秩序。坚持严格执法，准确认定违法行为性质、情节和社会危害程度，符合相关条件的，依法不予处罚、从轻或减轻处罚。准确认定违法行为情节轻重和社会危害性大小，严格依据法律规定，参照行政处罚裁量标准进行处罚，避免处罚畸轻畸重。</w:t>
      </w:r>
    </w:p>
    <w:p>
      <w:pPr>
        <w:widowControl/>
        <w:numPr>
          <w:ilvl w:val="0"/>
          <w:numId w:val="0"/>
        </w:numPr>
        <w:wordWrap/>
        <w:adjustRightInd/>
        <w:snapToGrid/>
        <w:spacing w:before="0" w:after="0" w:line="520" w:lineRule="exact"/>
        <w:ind w:left="0" w:leftChars="0" w:right="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三、适用范围</w:t>
      </w:r>
    </w:p>
    <w:p>
      <w:pPr>
        <w:widowControl/>
        <w:numPr>
          <w:ilvl w:val="0"/>
          <w:numId w:val="0"/>
        </w:numPr>
        <w:wordWrap/>
        <w:adjustRightInd/>
        <w:snapToGrid/>
        <w:spacing w:before="0" w:after="0" w:line="500" w:lineRule="exact"/>
        <w:ind w:left="0" w:leftChars="0" w:right="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（一）下列情形列入不予行政处罚清单：</w:t>
      </w:r>
    </w:p>
    <w:p>
      <w:pPr>
        <w:widowControl/>
        <w:numPr>
          <w:ilvl w:val="0"/>
          <w:numId w:val="0"/>
        </w:numPr>
        <w:wordWrap/>
        <w:adjustRightInd/>
        <w:snapToGrid/>
        <w:spacing w:before="0" w:after="0" w:line="50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1.法律法规规章中规定“可以”处罚的违法行为情形，同时符合违法行为轻微并及时纠正，没有造成危害后果的；</w:t>
      </w:r>
    </w:p>
    <w:p>
      <w:pPr>
        <w:widowControl/>
        <w:numPr>
          <w:ilvl w:val="0"/>
          <w:numId w:val="0"/>
        </w:numPr>
        <w:wordWrap/>
        <w:adjustRightInd/>
        <w:snapToGrid/>
        <w:spacing w:before="0" w:after="0" w:line="50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2.法律法规规章明确规定不予行政处罚的；</w:t>
      </w:r>
    </w:p>
    <w:p>
      <w:pPr>
        <w:widowControl/>
        <w:numPr>
          <w:ilvl w:val="0"/>
          <w:numId w:val="0"/>
        </w:numPr>
        <w:wordWrap/>
        <w:adjustRightInd/>
        <w:snapToGrid/>
        <w:spacing w:before="0" w:after="0" w:line="50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3.法律法规规章规定限期整改后不予行政处罚，当事人已经按照要求改正违法行为的。</w:t>
      </w:r>
    </w:p>
    <w:p>
      <w:pPr>
        <w:widowControl/>
        <w:numPr>
          <w:ilvl w:val="0"/>
          <w:numId w:val="0"/>
        </w:numPr>
        <w:wordWrap/>
        <w:adjustRightInd/>
        <w:snapToGrid/>
        <w:spacing w:before="0" w:after="0" w:line="520" w:lineRule="exact"/>
        <w:ind w:right="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触及安全底线、环保红线，危害食品安全、影响疫情防控等严重危害人民群众生命财产安全的违法行为，不适用不予行政处罚。</w:t>
      </w:r>
    </w:p>
    <w:p>
      <w:pPr>
        <w:widowControl/>
        <w:numPr>
          <w:ilvl w:val="0"/>
          <w:numId w:val="0"/>
        </w:numPr>
        <w:wordWrap/>
        <w:adjustRightInd/>
        <w:snapToGrid/>
        <w:spacing w:before="0" w:after="0" w:line="52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（二）下列情形列入从轻、减轻行政处罚清单：</w:t>
      </w:r>
    </w:p>
    <w:p>
      <w:pPr>
        <w:widowControl/>
        <w:numPr>
          <w:ilvl w:val="0"/>
          <w:numId w:val="0"/>
        </w:numPr>
        <w:wordWrap/>
        <w:adjustRightInd/>
        <w:snapToGrid/>
        <w:spacing w:before="0" w:after="0" w:line="52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1.主动消除或者减轻违法行为危害后果的；</w:t>
      </w:r>
    </w:p>
    <w:p>
      <w:pPr>
        <w:widowControl/>
        <w:numPr>
          <w:ilvl w:val="0"/>
          <w:numId w:val="0"/>
        </w:numPr>
        <w:wordWrap/>
        <w:adjustRightInd/>
        <w:snapToGrid/>
        <w:spacing w:before="0" w:after="0" w:line="52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2.受他人胁迫或者诱骗实施违法行为的；</w:t>
      </w:r>
    </w:p>
    <w:p>
      <w:pPr>
        <w:widowControl/>
        <w:numPr>
          <w:ilvl w:val="0"/>
          <w:numId w:val="0"/>
        </w:numPr>
        <w:wordWrap/>
        <w:adjustRightInd/>
        <w:snapToGrid/>
        <w:spacing w:before="0" w:after="0" w:line="52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3.主动供述行政机关尚未掌握的违法行为的；</w:t>
      </w:r>
    </w:p>
    <w:p>
      <w:pPr>
        <w:widowControl/>
        <w:numPr>
          <w:ilvl w:val="0"/>
          <w:numId w:val="0"/>
        </w:numPr>
        <w:wordWrap/>
        <w:adjustRightInd/>
        <w:snapToGrid/>
        <w:spacing w:before="0" w:after="0" w:line="52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4.配合行政机关查处违法行为有立功表现的；</w:t>
      </w:r>
    </w:p>
    <w:p>
      <w:pPr>
        <w:widowControl/>
        <w:numPr>
          <w:ilvl w:val="0"/>
          <w:numId w:val="0"/>
        </w:numPr>
        <w:wordWrap/>
        <w:adjustRightInd/>
        <w:snapToGrid/>
        <w:spacing w:before="0" w:after="0" w:line="52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5.其他依法从轻或者减轻行政处罚的情形。</w:t>
      </w:r>
    </w:p>
    <w:p>
      <w:pPr>
        <w:widowControl/>
        <w:numPr>
          <w:ilvl w:val="0"/>
          <w:numId w:val="0"/>
        </w:numPr>
        <w:wordWrap/>
        <w:adjustRightInd/>
        <w:snapToGrid/>
        <w:spacing w:before="0" w:after="0" w:line="52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四、适用条件</w:t>
      </w:r>
    </w:p>
    <w:p>
      <w:pPr>
        <w:widowControl/>
        <w:numPr>
          <w:ilvl w:val="0"/>
          <w:numId w:val="0"/>
        </w:numPr>
        <w:wordWrap/>
        <w:adjustRightInd/>
        <w:snapToGrid/>
        <w:spacing w:before="0" w:after="0" w:line="520" w:lineRule="exact"/>
        <w:ind w:left="0" w:leftChars="0" w:right="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置合理的“纠错期”，给予违法行为当事人合理的自我纠错机会，对列入免于处罚清单中的事项，依据《中华人民共和国行政处罚法》第二十七条第二款规定，违法行为轻微并及时纠正，没有造成危害后果的，不予行政处罚，逾期不改的依法处罚，设置必要的“过渡期”，对需要达标整改的企业给予必要的自查整改机会，列入减轻或从轻处罚清单中的事项，依据《中华人民共和国行政处罚法》第二十七条第一款规定，对有主动消除或者减轻违法行为危害后果等情形的减轻或从轻行政处罚。</w:t>
      </w:r>
    </w:p>
    <w:p>
      <w:pPr>
        <w:widowControl/>
        <w:numPr>
          <w:ilvl w:val="0"/>
          <w:numId w:val="0"/>
        </w:numPr>
        <w:wordWrap/>
        <w:adjustRightInd/>
        <w:snapToGrid/>
        <w:spacing w:before="0" w:after="0" w:line="520" w:lineRule="exact"/>
        <w:ind w:left="0" w:leftChars="0" w:right="0" w:firstLine="640" w:firstLine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附件：1.岳阳市市场监管领域从轻减轻处罚清单</w:t>
      </w:r>
    </w:p>
    <w:p>
      <w:pPr>
        <w:widowControl/>
        <w:numPr>
          <w:ilvl w:val="0"/>
          <w:numId w:val="0"/>
        </w:numPr>
        <w:wordWrap/>
        <w:adjustRightInd/>
        <w:snapToGrid/>
        <w:spacing w:before="0" w:after="0" w:line="520" w:lineRule="exact"/>
        <w:ind w:left="0" w:leftChars="0" w:right="0" w:firstLine="640" w:firstLine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2.岳阳市市场监管领域不予处罚清单</w:t>
      </w:r>
    </w:p>
    <w:p>
      <w:pPr>
        <w:widowControl/>
        <w:numPr>
          <w:ilvl w:val="0"/>
          <w:numId w:val="0"/>
        </w:numPr>
        <w:wordWrap/>
        <w:adjustRightInd/>
        <w:snapToGrid/>
        <w:spacing w:before="0" w:after="0" w:line="520" w:lineRule="exact"/>
        <w:ind w:left="0" w:leftChars="0" w:right="0" w:firstLine="640" w:firstLineChars="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xml:space="preserve">      </w:t>
      </w:r>
    </w:p>
    <w:p>
      <w:pPr>
        <w:widowControl/>
        <w:wordWrap/>
        <w:adjustRightInd/>
        <w:snapToGrid/>
        <w:spacing w:line="240" w:lineRule="auto"/>
        <w:ind w:right="0"/>
        <w:jc w:val="left"/>
        <w:textAlignment w:val="auto"/>
        <w:outlineLvl w:val="9"/>
        <w:rPr>
          <w:rFonts w:hint="eastAsia" w:ascii="仿宋" w:hAnsi="仿宋" w:eastAsia="仿宋" w:cs="仿宋"/>
          <w:b/>
          <w:bCs/>
          <w:sz w:val="32"/>
          <w:szCs w:val="32"/>
          <w:lang w:val="en-US" w:eastAsia="en-US"/>
        </w:rPr>
      </w:pPr>
    </w:p>
    <w:p>
      <w:pPr>
        <w:widowControl/>
        <w:numPr>
          <w:ilvl w:val="0"/>
          <w:numId w:val="0"/>
        </w:numPr>
        <w:wordWrap/>
        <w:adjustRightInd/>
        <w:snapToGrid/>
        <w:spacing w:before="0" w:after="0" w:line="520" w:lineRule="exact"/>
        <w:ind w:left="0" w:leftChars="0" w:right="0" w:firstLine="640" w:firstLine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岳阳市市场监督管理局</w:t>
      </w:r>
    </w:p>
    <w:p>
      <w:pPr>
        <w:widowControl/>
        <w:numPr>
          <w:ilvl w:val="0"/>
          <w:numId w:val="0"/>
        </w:numPr>
        <w:wordWrap/>
        <w:adjustRightInd/>
        <w:snapToGrid/>
        <w:spacing w:before="0" w:after="0" w:line="520" w:lineRule="exact"/>
        <w:ind w:left="0" w:leftChars="0" w:right="0" w:firstLine="640" w:firstLineChars="0"/>
        <w:jc w:val="left"/>
        <w:textAlignment w:val="auto"/>
        <w:outlineLvl w:val="9"/>
        <w:rPr>
          <w:rFonts w:hint="eastAsia"/>
          <w:lang w:eastAsia="zh-CN"/>
        </w:rPr>
      </w:pPr>
      <w:r>
        <w:rPr>
          <w:rFonts w:hint="eastAsia" w:ascii="仿宋" w:hAnsi="仿宋" w:eastAsia="仿宋" w:cs="仿宋"/>
          <w:sz w:val="32"/>
          <w:szCs w:val="32"/>
          <w:lang w:val="en-US" w:eastAsia="zh-CN"/>
        </w:rPr>
        <w:t xml:space="preserve">                            2021年8月9日</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Segoe UI Semilight">
    <w:panose1 w:val="020B0402040204020203"/>
    <w:charset w:val="00"/>
    <w:family w:val="auto"/>
    <w:pitch w:val="default"/>
    <w:sig w:usb0="E4002EFF" w:usb1="C000E47F" w:usb2="00000009" w:usb3="00000000" w:csb0="200001FF" w:csb1="00000000"/>
  </w:font>
  <w:font w:name="font-weight : 400">
    <w:altName w:val="Segoe Print"/>
    <w:panose1 w:val="00000000000000000000"/>
    <w:charset w:val="00"/>
    <w:family w:val="auto"/>
    <w:pitch w:val="default"/>
    <w:sig w:usb0="00000000" w:usb1="00000000" w:usb2="00000000"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Cambria Math">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EFF" w:usb1="C000785B" w:usb2="00000009" w:usb3="00000000" w:csb0="400001FF" w:csb1="FFFF0000"/>
  </w:font>
  <w:font w:name="微软雅黑 Light">
    <w:panose1 w:val="020B0502040204020203"/>
    <w:charset w:val="86"/>
    <w:family w:val="auto"/>
    <w:pitch w:val="default"/>
    <w:sig w:usb0="80000287" w:usb1="2ACF001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Bahnschrift">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SemiLight">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Impact">
    <w:panose1 w:val="020B0806030902050204"/>
    <w:charset w:val="00"/>
    <w:family w:val="auto"/>
    <w:pitch w:val="default"/>
    <w:sig w:usb0="00000287" w:usb1="00000000" w:usb2="00000000" w:usb3="00000000" w:csb0="2000009F" w:csb1="DFD70000"/>
  </w:font>
  <w:font w:name="Leelawadee UI">
    <w:panose1 w:val="020B0502040204020203"/>
    <w:charset w:val="00"/>
    <w:family w:val="auto"/>
    <w:pitch w:val="default"/>
    <w:sig w:usb0="83000003" w:usb1="00000000" w:usb2="00010000" w:usb3="00000001" w:csb0="00010101" w:csb1="00000000"/>
  </w:font>
  <w:font w:name="Leelawadee UI Semilight">
    <w:panose1 w:val="020B0402040204020203"/>
    <w:charset w:val="00"/>
    <w:family w:val="auto"/>
    <w:pitch w:val="default"/>
    <w:sig w:usb0="83000003" w:usb1="00000000" w:usb2="00010000" w:usb3="00000001" w:csb0="00010101" w:csb1="000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Microsoft New Tai Lue">
    <w:panose1 w:val="020B0502040204020203"/>
    <w:charset w:val="00"/>
    <w:family w:val="auto"/>
    <w:pitch w:val="default"/>
    <w:sig w:usb0="00000003" w:usb1="00000000" w:usb2="8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Tai Le">
    <w:panose1 w:val="020B0502040204020203"/>
    <w:charset w:val="00"/>
    <w:family w:val="auto"/>
    <w:pitch w:val="default"/>
    <w:sig w:usb0="00000003" w:usb1="00000000" w:usb2="40000000" w:usb3="00000000" w:csb0="00000001" w:csb1="00000000"/>
  </w:font>
  <w:font w:name="Mongolian Baiti">
    <w:panose1 w:val="03000500000000000000"/>
    <w:charset w:val="00"/>
    <w:family w:val="auto"/>
    <w:pitch w:val="default"/>
    <w:sig w:usb0="80000023" w:usb1="00000000" w:usb2="00020000" w:usb3="00000000" w:csb0="00000001" w:csb1="00000000"/>
  </w:font>
  <w:font w:name="Myanmar Text">
    <w:panose1 w:val="020B0502040204020203"/>
    <w:charset w:val="00"/>
    <w:family w:val="auto"/>
    <w:pitch w:val="default"/>
    <w:sig w:usb0="80000003" w:usb1="00000000" w:usb2="00000400" w:usb3="00000000" w:csb0="00000001" w:csb1="00000000"/>
  </w:font>
  <w:font w:name="Sitka Display">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Verdana">
    <w:panose1 w:val="020B0604030504040204"/>
    <w:charset w:val="00"/>
    <w:family w:val="auto"/>
    <w:pitch w:val="default"/>
    <w:sig w:usb0="A00006FF" w:usb1="4000205B" w:usb2="00000010" w:usb3="00000000" w:csb0="2000019F" w:csb1="00000000"/>
  </w:font>
  <w:font w:name="Webdings">
    <w:panose1 w:val="05030102010509060703"/>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PingFang SC">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6592D"/>
    <w:rsid w:val="0DBE39E5"/>
    <w:rsid w:val="12435AA7"/>
    <w:rsid w:val="1C1412AF"/>
    <w:rsid w:val="1C7651EB"/>
    <w:rsid w:val="1E2C3FDB"/>
    <w:rsid w:val="1ED01ABD"/>
    <w:rsid w:val="203E4F1A"/>
    <w:rsid w:val="232516A1"/>
    <w:rsid w:val="26192B3B"/>
    <w:rsid w:val="268730E3"/>
    <w:rsid w:val="2C071BA7"/>
    <w:rsid w:val="35D527D1"/>
    <w:rsid w:val="372962B8"/>
    <w:rsid w:val="3DEC1E53"/>
    <w:rsid w:val="53906D98"/>
    <w:rsid w:val="5C23346E"/>
    <w:rsid w:val="6B51177E"/>
    <w:rsid w:val="713D04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FGK</dc:creator>
  <cp:lastModifiedBy>FGK</cp:lastModifiedBy>
  <cp:lastPrinted>2021-08-11T07:10:36Z</cp:lastPrinted>
  <dcterms:modified xsi:type="dcterms:W3CDTF">2021-08-11T09:27:47Z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