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rPr>
        <w:t>湖南城陵矶新港区</w:t>
      </w:r>
      <w:r>
        <w:rPr>
          <w:rFonts w:hint="eastAsia" w:eastAsia="仿宋_GB2312"/>
          <w:sz w:val="32"/>
          <w:szCs w:val="32"/>
          <w:u w:val="single"/>
          <w:lang w:val="en-US" w:eastAsia="zh-CN"/>
        </w:rPr>
        <w:t xml:space="preserve">政务服务中心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ascii="仿宋_GB2312" w:eastAsia="仿宋_GB2312"/>
          <w:sz w:val="32"/>
          <w:szCs w:val="32"/>
          <w:u w:val="single"/>
        </w:rPr>
        <w:t>107001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报告日期：2021年 7月 8日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罗龙文</w:t>
            </w:r>
          </w:p>
        </w:tc>
        <w:tc>
          <w:tcPr>
            <w:tcW w:w="1479" w:type="dxa"/>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15273032337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c>
          <w:tcPr>
            <w:tcW w:w="1479" w:type="dxa"/>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负责推进、指导、协调、监督、考核全区实施政务公开工作，区管委会信息公开日常工作；负责本区及市直派驻机构进驻政务服务中心窗口的行政审批代办，入区企业的“一站式”服务以及日常工作考核；负责行政综合执法协调</w:t>
            </w:r>
            <w:r>
              <w:rPr>
                <w:rFonts w:hint="eastAsia" w:ascii="仿宋_GB2312" w:hAnsi="仿宋_GB2312" w:eastAsia="仿宋_GB2312" w:cs="仿宋_GB2312"/>
                <w:color w:val="000000"/>
                <w:sz w:val="24"/>
                <w:lang w:val="en-US"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目标1</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进一步优化全省“互联网+政务服务”系统，加快推进“互联网＋政务服务”，加强窗口人员作风建设，提高群众办事满意度；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目标2</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 xml:space="preserve">落实深化行政审批改革以及做好项目代办服务；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目标3</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进一步加强法务工作，规范法务工作流程，做好风险防范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74"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一、</w:t>
            </w:r>
            <w:r>
              <w:rPr>
                <w:rFonts w:hint="eastAsia" w:ascii="仿宋_GB2312" w:hAnsi="仿宋_GB2312" w:eastAsia="仿宋_GB2312" w:cs="仿宋_GB2312"/>
                <w:b/>
                <w:bCs/>
                <w:color w:val="000000"/>
                <w:sz w:val="24"/>
              </w:rPr>
              <w:t>深化“全覆盖”制度改革，审批过渡“零压力”</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审批工作一直是政务中心的重点工作、中心工作，特别是今年以来，工程建设项目审批改革是2020年湖南省优化营商环境的重要举措，是深化“放管服”改革的应有之义，也成为中心工作的重中之重。针对改革内容和省市要求，中心主要做了以下工作：（1）整合窗口服务。整合各单位分散设立的实体服务窗口，设置“一件事一次办”综合受理窗口、工程建设项目综合受理窗口、公用服务综合受理窗口、全域通办窗口等综合性服务窗口，设置电力综合业务受理窗口、设置市场监管综合性受理窗口，新增知识产权服务等窗口。优化公章刻制窗口服务，实行与市场监管分局、新港区税务局业务同步并联办理，相关申请材料通过一体化平台信息共享实现零材料，公章“即到即刻”“即刻即领”。截至目前已为100多家企业提供免费公章刻制服务。同时还协调维修基金进驻新港区华融湘江银行，辖区内的不动产登记、转移变更业务无需再跑市局，实现了现场缴纳维修基金，当场领证。（2）梳理一批事项。全面梳理了新港区行政审批事项清单，确保在“减材料”“减时间”“减跑动”“即办程度”环节优于全市整体水平。印制立项用地阶段、工程规划阶段、施工许可阶段、竣工验收阶段的一次性告知单，为办事企业群众提供更加清晰、简明的告知清单，积极探索“容缺”受理，与港区工改办联合梳理了港区工程建设审批事项可容缺事项和清单，目前已正式上报至市工改办审核，待审核完成后可正式推行“容缺”“承诺制”受理业务。同时全面梳理了二次装修项目审批全流程，实现在综合受理窗口“一站式”办理二次装修项目涉及的全部审批手续。（3）完善平台建设。依托岳阳市政务平台，对接岳阳市“互联网+政务服务”网以及各部门现有业务系统等信息化成果，推进信息互联共通共享。注重工程建设领域各部门协同合作，强化工程建设项目的事后监管和信用体系建设，着力构建“横向到边、纵向到底”的审批管理体系。实现了工程建设类项目线上“联合验收”零的突破，与质检分站等部门协作配合，通过湖南工程建设项目审批系统，完成了恒泰雅园三批次一期项目、华致4S店项目的网上“联合验收”。配合市委组织部、市政务中心，建成“云视讯”会议系统，实现了与各县市区窗口远程视讯，办理跨区域业务。</w:t>
            </w:r>
          </w:p>
          <w:p>
            <w:pPr>
              <w:autoSpaceDN w:val="0"/>
              <w:spacing w:line="320" w:lineRule="exact"/>
              <w:ind w:firstLine="474"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二、</w:t>
            </w:r>
            <w:r>
              <w:rPr>
                <w:rFonts w:hint="eastAsia" w:ascii="仿宋_GB2312" w:hAnsi="仿宋_GB2312" w:eastAsia="仿宋_GB2312" w:cs="仿宋_GB2312"/>
                <w:b/>
                <w:bCs/>
                <w:color w:val="000000"/>
                <w:sz w:val="24"/>
              </w:rPr>
              <w:t>打造“零差评”政务服务，利企便民“稳提升”</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提升窗口服务水平。今年以来，中心窗口服务不断提高，先后推出电话服务、微信服务、“5+2”无休日预约制政务服务、网上全程电子化办理、全域通办、就近办、随时办、“一件事一次办”、快递送达、帮代办等便民、惠民服务。其贴心、细致、周到的服务得到企业和群众一致好评，中心全年收到表扬感谢锦旗15面。如市场监督窗口工作人员亲自陪同企业负责人到市政务服务中心大厅办理相关设立登记业务，并带其前往市商务粮食局、外汇局了解外资备案及咨询外汇开户等相关手续；不动产窗口工作人员上门为行动不便的李长甫老人服务等等。截止目前，不动产窗口办理2925件，税务办件312件，实现地方税收332.01万元，市场监管办件2963件，电力窗口办件709件，综合受理办件323件，有效保障了企业建设和经营的正常运行。</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内强素质，外树形象。为了进一步提升窗口形象，让每一名工作人员都能以饱满的精神状态、热情的态度为企业和群众服务。中心进一步强化对工作人员的监督管理和培训。坚持每月召开一次工作例会，会上开展经验经流、学习培训，表彰先进等，先后表彰先进个人11人次、先锋示范岗11次。同时，中心围绕环境卫生、着装、工作纪律、考勤打卡、业务能力等方面，共进行了63次随机督查，严格开展疫情防控和内务工作检查，印发督查通报11次。为配合自贸区建设，规范着装，中心窗口人员、银行、报关行全部按要求配置了相应工作装，中心给所有工作人员统一制作了工作牌。</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是做好疫情防控工作。疫情期间，中心严格落实防疫责任，严格按要求做好信息报送、办公场所管理和消毒、体温测量、健康情况登记，统一发放防护口罩等工作。同时加强对联点企业防疫工作的督查和指导。根据管委会防控指挥部的统一部署，安排专人到联点企业，指导防疫和复工复产，确保了防疫和复工复产两手抓、两不误。2月22日，中心工作人员罗龙文同志因在联点企业疫情防控工作中表现突出受到新港区纪工委通报表扬。</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三、</w:t>
            </w:r>
            <w:r>
              <w:rPr>
                <w:rFonts w:hint="eastAsia" w:ascii="仿宋_GB2312" w:hAnsi="仿宋_GB2312" w:eastAsia="仿宋_GB2312" w:cs="仿宋_GB2312"/>
                <w:b/>
                <w:bCs/>
                <w:color w:val="000000"/>
                <w:sz w:val="24"/>
              </w:rPr>
              <w:t>构建“最亮眼”营商环境，助力企业“加速跑”</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以来，中心进一步发挥帮代办服务的功能，深入企业、项目，帮助办事企业和群众解决了一些实际困难和问题：（1）制定了《湖南城陵矶新港区投资项目代办制度实施办法（暂行）》，推出以签订代办协议的形式和企业明确服务范围，精准的为企业提供所需的帮代办服务，目前已正式受理十余家企业的代办申请，大量减少了企业因材料准备、线上系统申报等方面消耗的时间，为企业能顺利早日开工提供了有力保障。（2）每半月主动调度区内产业项目和基础设施项目行政审批事项办理情况，现已为企业解决手续办理问题80多个。（3）组织60多家区内企业参加了网上报建系统培训会，并通过微信、电话等方式为新金宝配套、道道全、兴非昌、弘元新港等企业在资料准备、系统操作方面进行业务指导，目前已为企业进行线上业务指导130余次。（4）积极开展“政务+帮扶”工作，建立企业报建服务微信群，针对复星合力等重大项目建立了“一对一”服务微信群,将所有相关审批人员及企业报建人员汇聚此群，线上集中、随时解答、数据共享，指导企业申报手续。帮办人员还多次实地走访企业，协助企业准备报建相关资料20余次。</w:t>
            </w:r>
          </w:p>
          <w:p>
            <w:pPr>
              <w:autoSpaceDN w:val="0"/>
              <w:spacing w:line="320" w:lineRule="exact"/>
              <w:ind w:firstLine="474"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四、</w:t>
            </w:r>
            <w:r>
              <w:rPr>
                <w:rFonts w:hint="eastAsia" w:ascii="仿宋_GB2312" w:hAnsi="仿宋_GB2312" w:eastAsia="仿宋_GB2312" w:cs="仿宋_GB2312"/>
                <w:b/>
                <w:bCs/>
                <w:color w:val="000000"/>
                <w:sz w:val="24"/>
              </w:rPr>
              <w:t>建立“透明式”政府服务，做好群众“知心人”</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政务公开工作。注重信息公开的重要性，加强学习，在月工作讲评会中，组织学习政务公开相关文件，与信息公开相关部门及时沟通，做到“公开为常态，不公开为例外”，确保政务公开工作有条不紊地进行。全年来，主动公开政府各类信息1010条，其中新港区门户网站公开政府信息850条，通过新港区微信公众号公开政府信息548条；主动制发和公开规范性文件数1件；回应公众关注热点或重大舆情数2次；发布政策解读稿件1篇。中心根据上级要求，梳理报送了试点领域县乡二级标准目录，完成了对政府信息公开典型案例报送，设立了政务公开专区，制作了政务公开流程图，更新了政务公开指南及门户网站窗口设置等信息。（2）热线工作。为妥善处理市民投诉、快速响应群众诉求、提升市民对政府的满意度，中心热线办制定了《湖南城陵矶新港区12345公众服务热线工作规则》，热线工作人员保持7天×24小时通讯畅通，确保能及时接收和处理工单，争取最快的速度解决事关百姓切身利益的烦心事、揪心事。同时加强与市热线办的业务沟通，不断改进工作作风，完善工作机制。与工单承办部门及时沟通，确保工单不羁押，涉及多部门职责的工单，做好各方沟通协调工作。今年年初至今，新港区共处理“12345”市民服务热线工单1156件，市长信箱信件54件，主要诉求集中在劳动保障、道路维护、市场管理、环境卫生、住房保障等方面，办结率均为100％，报送典型案例10余篇，并多次受到市里通报表扬。</w:t>
            </w:r>
          </w:p>
          <w:p>
            <w:pPr>
              <w:autoSpaceDN w:val="0"/>
              <w:spacing w:line="320" w:lineRule="exact"/>
              <w:ind w:firstLine="474"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五、</w:t>
            </w:r>
            <w:r>
              <w:rPr>
                <w:rFonts w:hint="eastAsia" w:ascii="仿宋_GB2312" w:hAnsi="仿宋_GB2312" w:eastAsia="仿宋_GB2312" w:cs="仿宋_GB2312"/>
                <w:b/>
                <w:bCs/>
                <w:color w:val="000000"/>
                <w:sz w:val="24"/>
              </w:rPr>
              <w:t>建设“国际化”政务大厅，打造自贸“一扇窗”</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一是完成政务大厅改造，同步升级硬件设施。从7月下旬开始，中心为配合自贸区挂牌建设，进一步优化营商环境，将政务服务与国际接轨，政务大厅进行了升级改造，添置了一系列自助服务设备、完善了大厅功能设置和老旧项目的更新，让群众办事体验感更好。二是提升窗口服务能力，接轨国际发展水平。到目前为止已有50余家企业落户岳阳自贸片区，成为中国（湖南）自由贸易试验区首批完成登记注册的企业。同时大厅设立了知识产权窗口，主要为具备高新技术自主知识产权的企业提供知识产权代办、专利相关政策咨询、专利信息利用和法律维权等服务，集“代办、信息、维权”服务三合一。今年已受理专利申请业务149笔。设立了涉外法律服务窗口，主要服务于“自贸区”建设战略，为企业提供涉外法律服务、金融服务，帮助企业更好走向国际化。  </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六、</w:t>
            </w:r>
            <w:r>
              <w:rPr>
                <w:rFonts w:hint="eastAsia" w:ascii="仿宋_GB2312" w:hAnsi="仿宋_GB2312" w:eastAsia="仿宋_GB2312" w:cs="仿宋_GB2312"/>
                <w:b/>
                <w:bCs/>
                <w:color w:val="000000"/>
                <w:sz w:val="24"/>
              </w:rPr>
              <w:t>编制“最牢固”的防护网，营造法治“新高地”</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多措并举抓工作，千方百计防风险。一是强化法务工作机制建设。年初经管委会审定后出台了高质量、切实可行的《湖南城陵矶新港区法务工作规则》，该规则的出台对规范新港区法务工作，推进法治建设提供了强有力的制度保障。二是突出法务工作与中心工作的融合。在征迁征拆、招商引资、项目建设等工作中，充分发挥法务办“智囊团”的作用，确保工作顺利推进；在处置法律纠纷时，妥善应对，加强与各方沟通协调，确保合法权益得到充分保障。今年来，出具法律意见7份，审查合同130份，完成2份规范性文件的审查，全程参与或协助处理神州智谷有限公司破产等涉法涉诉事件10余起。三是创新工作模式。今年来，我们推行“法务+政务服务”的工作理念，在政务服务中心大厅设置法律咨询窗口，为企业和群众提供免费法律咨询。疫情发生后，组织律师赴企业现场“问诊”10余次，为多家企业在疫情期间发生的法律问题现场“把脉”，一一解答企业遇到的法律问题。四是夯实法制宣传和培训。依托“开放崛起大讲堂”平台讲授法律知识，建立法律服务微信群等多种形式开展法制宣传和培训。今年以来，依托“开放崛起大讲堂”平台先后组织了两场大型的法律培训活动。培训活动收效较好，在港区上下营造出学法、懂法、知法、用法的浓厚氛围，提高了全区上下的法治思维和法律风险防范意识。同时，通过建立法律服务微信群，分享和传播了相关法律和政策，普及了法律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181.81</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18.31</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181.81</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18.31</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90.39</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99.12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200.13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101.01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90.39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10.62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99.12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39.32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39.32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1、“互联网＋政务服务”网上办事达到100%；实现前台综合受理、后台分类审批、统一窗口初见，避免群众和企业在不同来回奔波；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2、进一步压缩审批流程，办理时限，提高办事效率，降低企业成本；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3、开展法律知识培训</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已实现事项网上可办率达100%</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我区行政审批办理时限已实现全部压缩至法定时限50&amp;以上，申报材料已按照市要求优化简化</w:t>
            </w:r>
            <w:r>
              <w:rPr>
                <w:rFonts w:hint="eastAsia" w:ascii="仿宋_GB2312" w:hAnsi="仿宋_GB2312" w:eastAsia="仿宋_GB2312" w:cs="仿宋_GB2312"/>
                <w:color w:val="000000"/>
                <w:sz w:val="24"/>
              </w:rPr>
              <w:t>；</w:t>
            </w:r>
          </w:p>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已开展2次50人次以上法律知识培训讲座</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1、“互联网＋政务服务”网上办事达到100%；实现前台综合受理、后台分类审批、统一窗口初见，避免群众和企业在不同来回奔波；  </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已实现事项网上可办率达100%</w:t>
            </w:r>
            <w:r>
              <w:rPr>
                <w:rFonts w:hint="eastAsia" w:ascii="仿宋_GB2312" w:hAnsi="仿宋_GB2312" w:eastAsia="仿宋_GB2312" w:cs="仿宋_GB2312"/>
                <w:color w:val="000000"/>
                <w:sz w:val="24"/>
              </w:rPr>
              <w:t>；</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2、进一步压缩审批流程，办理时限，提高办事效率，降低企业成本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我区行政审批办理时限已实现全部压缩至法定时限50&amp;以上，申报材料已按照市要求优化简化</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3、开展法律知识培训</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已开展两次知识培训讲座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1、保障中心日常办公正常运转，17个窗口、大厅网络保障、一体化平台保障；    ；</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引进了2家物流企业，推动创建1家4A级一家5A级物流企业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2、开展法律知识培训100人次以上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已开展2次50人次以上法律知识培训讲座</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1、2020年3月之前建立健全法务工作流程；；</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2、2020年6月之前完成50人次以上法律知识培训；</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3、及时解决法律纠纷案件</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法律顾问聘请及代理费控制在66万预算内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推行政务服务“最多跑一次”改革，不断优化办事流程，提高政务服务事项办事效率，切实增强群众和企业获得感               </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互联网＋政务服务便捷、快速和多样化，信息流通的效率得到提升，流通成本大大降低，激发了市场主体活力，增强了经济发展内生动力，提升了经济社会创造力和运行效率；       </w:t>
            </w:r>
          </w:p>
          <w:p>
            <w:pPr>
              <w:numPr>
                <w:ilvl w:val="0"/>
                <w:numId w:val="0"/>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2、对法律纠纷全部采取风险委托代理的方式，确保维护我方合法权益，创造了额外收益或减少损失，降低经济纠纷或冲突</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注重保护生态环境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1、力争企业群众满意率达到100%；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2、提升政务公开社会满意度至100%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8</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徐婷</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科</w:t>
            </w:r>
            <w:r>
              <w:rPr>
                <w:rFonts w:hint="eastAsia" w:ascii="仿宋_GB2312" w:hAnsi="仿宋_GB2312" w:eastAsia="仿宋_GB2312" w:cs="仿宋_GB2312"/>
                <w:color w:val="000000"/>
                <w:sz w:val="24"/>
                <w:lang w:val="en-US" w:eastAsia="zh-CN"/>
              </w:rPr>
              <w:t>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政务服务中心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李煜东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政务服务中心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napToGrid w:val="0"/>
              <w:spacing w:line="60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五、评价报告综述（文字部分）</w:t>
            </w:r>
          </w:p>
          <w:p>
            <w:pPr>
              <w:snapToGrid w:val="0"/>
              <w:spacing w:line="600" w:lineRule="exact"/>
              <w:ind w:firstLine="554" w:firstLineChars="200"/>
              <w:rPr>
                <w:rFonts w:hint="eastAsia" w:ascii="黑体" w:hAnsi="黑体" w:eastAsia="黑体" w:cs="黑体"/>
                <w:bCs/>
                <w:sz w:val="28"/>
                <w:szCs w:val="28"/>
              </w:rPr>
            </w:pPr>
          </w:p>
          <w:p>
            <w:pPr>
              <w:snapToGrid w:val="0"/>
              <w:spacing w:line="600" w:lineRule="exact"/>
              <w:ind w:firstLine="554" w:firstLineChars="200"/>
              <w:rPr>
                <w:rFonts w:ascii="仿宋_GB2312" w:hAnsi="仿宋_GB2312" w:eastAsia="仿宋_GB2312" w:cs="仿宋_GB2312"/>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eastAsia="仿宋_GB2312"/>
                <w:bCs/>
                <w:sz w:val="28"/>
                <w:szCs w:val="28"/>
              </w:rPr>
              <w:t>新港区管委会为全额拨款事业单位，</w:t>
            </w:r>
            <w:r>
              <w:rPr>
                <w:rFonts w:hint="eastAsia" w:ascii="仿宋_GB2312" w:eastAsia="仿宋_GB2312"/>
                <w:bCs/>
                <w:sz w:val="28"/>
                <w:szCs w:val="28"/>
                <w:lang w:val="en-US" w:eastAsia="zh-CN"/>
              </w:rPr>
              <w:t>政务服务中心</w:t>
            </w:r>
            <w:r>
              <w:rPr>
                <w:rFonts w:hint="eastAsia" w:ascii="仿宋_GB2312" w:eastAsia="仿宋_GB2312"/>
                <w:bCs/>
                <w:sz w:val="28"/>
                <w:szCs w:val="28"/>
              </w:rPr>
              <w:t>现有人数</w:t>
            </w:r>
            <w:r>
              <w:rPr>
                <w:rFonts w:hint="eastAsia" w:ascii="仿宋_GB2312" w:eastAsia="仿宋_GB2312"/>
                <w:bCs/>
                <w:sz w:val="28"/>
                <w:szCs w:val="28"/>
                <w:lang w:val="en-US" w:eastAsia="zh-CN"/>
              </w:rPr>
              <w:t>7</w:t>
            </w:r>
            <w:r>
              <w:rPr>
                <w:rFonts w:hint="eastAsia" w:ascii="仿宋_GB2312" w:eastAsia="仿宋_GB2312"/>
                <w:bCs/>
                <w:sz w:val="28"/>
                <w:szCs w:val="28"/>
              </w:rPr>
              <w:t>人，其中在编人员</w:t>
            </w:r>
            <w:r>
              <w:rPr>
                <w:rFonts w:hint="eastAsia" w:ascii="仿宋_GB2312" w:eastAsia="仿宋_GB2312"/>
                <w:bCs/>
                <w:sz w:val="28"/>
                <w:szCs w:val="28"/>
                <w:lang w:val="en-US" w:eastAsia="zh-CN"/>
              </w:rPr>
              <w:t>2</w:t>
            </w:r>
            <w:r>
              <w:rPr>
                <w:rFonts w:hint="eastAsia" w:ascii="仿宋_GB2312" w:eastAsia="仿宋_GB2312"/>
                <w:bCs/>
                <w:sz w:val="28"/>
                <w:szCs w:val="28"/>
              </w:rPr>
              <w:t>人，</w:t>
            </w:r>
            <w:r>
              <w:rPr>
                <w:rFonts w:hint="eastAsia" w:ascii="仿宋_GB2312" w:eastAsia="仿宋_GB2312"/>
                <w:bCs/>
                <w:sz w:val="28"/>
                <w:szCs w:val="28"/>
                <w:lang w:val="en-US" w:eastAsia="zh-CN"/>
              </w:rPr>
              <w:t>加挂法务办，</w:t>
            </w:r>
            <w:r>
              <w:rPr>
                <w:rFonts w:hint="eastAsia" w:ascii="仿宋_GB2312" w:eastAsia="仿宋_GB2312"/>
                <w:bCs/>
                <w:sz w:val="28"/>
                <w:szCs w:val="28"/>
              </w:rPr>
              <w:t>内设</w:t>
            </w:r>
            <w:r>
              <w:rPr>
                <w:rFonts w:hint="eastAsia" w:ascii="仿宋_GB2312" w:eastAsia="仿宋_GB2312"/>
                <w:bCs/>
                <w:sz w:val="28"/>
                <w:szCs w:val="28"/>
                <w:lang w:val="en-US" w:eastAsia="zh-CN"/>
              </w:rPr>
              <w:t>办公室</w:t>
            </w:r>
            <w:r>
              <w:rPr>
                <w:rFonts w:hint="eastAsia" w:ascii="仿宋_GB2312" w:eastAsia="仿宋_GB2312"/>
                <w:bCs/>
                <w:sz w:val="28"/>
                <w:szCs w:val="28"/>
              </w:rPr>
              <w:t>、</w:t>
            </w:r>
            <w:r>
              <w:rPr>
                <w:rFonts w:hint="eastAsia" w:ascii="仿宋_GB2312" w:eastAsia="仿宋_GB2312"/>
                <w:bCs/>
                <w:sz w:val="28"/>
                <w:szCs w:val="28"/>
                <w:lang w:val="en-US" w:eastAsia="zh-CN"/>
              </w:rPr>
              <w:t>行政审批科</w:t>
            </w:r>
            <w:r>
              <w:rPr>
                <w:rFonts w:hint="eastAsia" w:ascii="仿宋_GB2312" w:eastAsia="仿宋_GB2312"/>
                <w:bCs/>
                <w:sz w:val="28"/>
                <w:szCs w:val="28"/>
              </w:rPr>
              <w:t>、</w:t>
            </w:r>
            <w:r>
              <w:rPr>
                <w:rFonts w:hint="eastAsia" w:ascii="仿宋_GB2312" w:eastAsia="仿宋_GB2312"/>
                <w:bCs/>
                <w:sz w:val="28"/>
                <w:szCs w:val="28"/>
                <w:lang w:val="en-US" w:eastAsia="zh-CN"/>
              </w:rPr>
              <w:t>代办服务科，</w:t>
            </w:r>
            <w:r>
              <w:rPr>
                <w:rFonts w:hint="eastAsia" w:ascii="仿宋_GB2312" w:eastAsia="仿宋_GB2312"/>
                <w:bCs/>
                <w:sz w:val="28"/>
                <w:szCs w:val="28"/>
              </w:rPr>
              <w:t>主要职能是负责综合协调机关政务工作</w:t>
            </w:r>
            <w:r>
              <w:rPr>
                <w:rFonts w:ascii="仿宋_GB2312" w:eastAsia="仿宋_GB2312"/>
                <w:bCs/>
                <w:sz w:val="28"/>
                <w:szCs w:val="28"/>
              </w:rPr>
              <w:t>;</w:t>
            </w:r>
            <w:r>
              <w:rPr>
                <w:rFonts w:hint="eastAsia" w:ascii="仿宋_GB2312" w:eastAsia="仿宋_GB2312"/>
                <w:bCs/>
                <w:sz w:val="28"/>
                <w:szCs w:val="28"/>
              </w:rPr>
              <w:t>负责推进、指导、协调、监督、考核全区实施政务公开工作，区管委会信息公开日常工作；负责本区及市直派驻机构进驻政务服务中心窗口的行政审批代办，入区企业的“一站式”服务以及日常工作考核；负责行政综合执法协调工作等。</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ascii="仿宋_GB2312" w:hAnsi="仿宋_GB2312" w:eastAsia="仿宋_GB2312" w:cs="仿宋_GB2312"/>
                <w:bCs/>
                <w:sz w:val="28"/>
                <w:szCs w:val="28"/>
              </w:rPr>
            </w:pPr>
            <w:r>
              <w:rPr>
                <w:rFonts w:hint="eastAsia" w:ascii="仿宋_GB2312" w:eastAsia="仿宋_GB2312"/>
                <w:bCs/>
                <w:sz w:val="28"/>
                <w:szCs w:val="28"/>
              </w:rPr>
              <w:t>本年支出合计200.13万元，其中：基本支出</w:t>
            </w:r>
            <w:r>
              <w:rPr>
                <w:rFonts w:hint="eastAsia" w:ascii="仿宋_GB2312" w:eastAsia="仿宋_GB2312"/>
                <w:bCs/>
                <w:sz w:val="28"/>
                <w:szCs w:val="28"/>
                <w:lang w:val="zh-CN"/>
              </w:rPr>
              <w:t>101.01万元，</w:t>
            </w:r>
            <w:r>
              <w:rPr>
                <w:rFonts w:hint="eastAsia" w:ascii="仿宋_GB2312" w:eastAsia="仿宋_GB2312"/>
                <w:bCs/>
                <w:sz w:val="28"/>
                <w:szCs w:val="28"/>
              </w:rPr>
              <w:t>占50.47%；项目支出99.12万元，占49.53%；</w:t>
            </w:r>
          </w:p>
          <w:p>
            <w:pPr>
              <w:snapToGrid w:val="0"/>
              <w:spacing w:line="60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pacing w:line="560" w:lineRule="exact"/>
              <w:ind w:firstLine="554"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绩效情况如下</w:t>
            </w:r>
            <w:r>
              <w:rPr>
                <w:rFonts w:hint="eastAsia" w:ascii="仿宋_GB2312" w:hAnsi="仿宋_GB2312" w:eastAsia="仿宋_GB2312" w:cs="仿宋_GB2312"/>
                <w:bCs/>
                <w:sz w:val="28"/>
                <w:szCs w:val="28"/>
                <w:lang w:eastAsia="zh-CN"/>
              </w:rPr>
              <w:t>：</w:t>
            </w:r>
          </w:p>
          <w:p>
            <w:pPr>
              <w:spacing w:line="560" w:lineRule="exact"/>
              <w:ind w:firstLine="554"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一</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“三公”经费情况分析</w:t>
            </w:r>
          </w:p>
          <w:p>
            <w:pPr>
              <w:spacing w:line="560" w:lineRule="exact"/>
              <w:ind w:firstLine="554"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政务服务中心</w:t>
            </w:r>
            <w:r>
              <w:rPr>
                <w:rFonts w:hint="eastAsia" w:ascii="仿宋_GB2312" w:hAnsi="仿宋_GB2312" w:eastAsia="仿宋_GB2312" w:cs="仿宋_GB2312"/>
                <w:bCs/>
                <w:sz w:val="28"/>
                <w:szCs w:val="28"/>
              </w:rPr>
              <w:t>“三公经费”预算支出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万元，实际开支</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万元，决算数与预算数一致。我单位严格按预算执行决算，认真贯彻落实中央“八项规定”精神和厉行节约要求，从严控制“三公”经费开支，与上年相比减少0.</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万元。</w:t>
            </w:r>
          </w:p>
          <w:p>
            <w:pPr>
              <w:spacing w:line="560" w:lineRule="exact"/>
              <w:ind w:firstLine="554" w:firstLineChars="200"/>
              <w:rPr>
                <w:rFonts w:hint="eastAsia" w:ascii="仿宋_GB2312" w:hAnsi="仿宋_GB2312" w:eastAsia="仿宋_GB2312" w:cs="仿宋_GB2312"/>
                <w:bCs/>
                <w:sz w:val="28"/>
                <w:szCs w:val="28"/>
              </w:rPr>
            </w:pPr>
            <w:r>
              <w:rPr>
                <w:rFonts w:hint="eastAsia" w:ascii="Calibri" w:hAnsi="Calibri" w:eastAsia="仿宋_GB2312" w:cs="Times New Roman"/>
                <w:bCs/>
                <w:sz w:val="28"/>
                <w:szCs w:val="28"/>
              </w:rPr>
              <w:t>（</w:t>
            </w:r>
            <w:r>
              <w:rPr>
                <w:rFonts w:hint="eastAsia" w:ascii="Calibri" w:hAnsi="Calibri" w:eastAsia="仿宋_GB2312" w:cs="Times New Roman"/>
                <w:bCs/>
                <w:sz w:val="28"/>
                <w:szCs w:val="28"/>
                <w:lang w:val="en-US" w:eastAsia="zh-CN"/>
              </w:rPr>
              <w:t>二</w:t>
            </w:r>
            <w:r>
              <w:rPr>
                <w:rFonts w:hint="eastAsia" w:ascii="Calibri" w:hAnsi="Calibri" w:eastAsia="仿宋_GB2312" w:cs="Times New Roman"/>
                <w:bCs/>
                <w:sz w:val="28"/>
                <w:szCs w:val="28"/>
              </w:rPr>
              <w:t>）</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年工作卓有成效</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年城陵矶新港区</w:t>
            </w:r>
            <w:r>
              <w:rPr>
                <w:rFonts w:hint="eastAsia" w:ascii="仿宋_GB2312" w:hAnsi="仿宋_GB2312" w:eastAsia="仿宋_GB2312" w:cs="仿宋_GB2312"/>
                <w:bCs/>
                <w:sz w:val="28"/>
                <w:szCs w:val="28"/>
                <w:lang w:val="en-US" w:eastAsia="zh-CN"/>
              </w:rPr>
              <w:t>政务服务中心，</w:t>
            </w:r>
            <w:r>
              <w:rPr>
                <w:rFonts w:hint="eastAsia" w:ascii="仿宋_GB2312" w:hAnsi="仿宋_GB2312" w:eastAsia="仿宋_GB2312" w:cs="仿宋_GB2312"/>
                <w:bCs/>
                <w:sz w:val="28"/>
                <w:szCs w:val="28"/>
              </w:rPr>
              <w:t>坚持党工委、管委会的坚强领导，突出目标导向，积极履行职能，在助推中心工作、服务项目建设上发挥了高效作用。</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①</w:t>
            </w:r>
            <w:r>
              <w:rPr>
                <w:rFonts w:hint="eastAsia" w:ascii="Calibri" w:hAnsi="Calibri" w:eastAsia="仿宋_GB2312" w:cs="Times New Roman"/>
                <w:bCs/>
                <w:sz w:val="28"/>
                <w:szCs w:val="28"/>
              </w:rPr>
              <w:t>深化“全覆盖”制度改革，审批过渡“零压力”</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行政审批工作一直是政务中心的重点工作、中心工作，特别是今年以来，工程建设项目审批改革是2020年湖南省优化营商环境的重要举措，是深化“放管服”改革的应有之义，也成为中心工作的重中之重。针对改革内容和省市要求，中心主要做了以下工作：（1）整合窗口服务。整合各单位分散设立的实体服务窗口，设置“一件事一次办”综合受理窗口、工程建设项目综合受理窗口、公用服务综合受理窗口、全域通办窗口等综合性服务窗口，设置电力综合业务受理窗口、设置市场监管综合性受理窗口，新增知识产权服务等窗口。优化公章刻制窗口服务，实行与市场监管分局、新港区税务局业务同步并联办理，相关申请材料通过一体化平台信息共享实现零材料，公章“即到即刻”“即刻即领”。截至目前已为100多家企业提供免费公章刻制服务。同时还协调维修基金进驻新港区华融湘江银行，辖区内的不动产登记、转移变更业务无需再跑市局，实现了现场缴纳维修基金，当场领证。（2）梳理一批事项。全面梳理了新港区行政审批事项清单，确保在“减材料”“减时间”“减跑动”“即办程度”环节优于全市整体水平。印制立项用地阶段、工程规划阶段、施工许可阶段、竣工验收阶段的一次性告知单，为办事企业群众提供更加清晰、简明的告知清单，积极探索“容缺”受理，与港区工改办联合梳理了港区工程建设审批事项可容缺事项和清单，目前已正式上报至市工改办审核，待审核完成后可正式推行“容缺”“承诺制”受理业务。同时全面梳理了二次装修项目审批全流程，实现在综合受理窗口“一站式”办理二次装修项目涉及的全部审批手续。（3）完善平台建设。依托岳阳市政务平台，对接岳阳市“互联网+政务服务”网以及各部门现有业务系统等信息化成果，推进信息互联共通共享。注重工程建设领域各部门协同合作，强化工程建设项目的事后监管和信用体系建设，着力构建“横向到边、纵向到底”的审批管理体系。实现了工程建设类项目线上“联合验收”零的突破，与质检分站等部门协作配合，通过湖南工程建设项目审批系统，完成了恒泰雅园三批次一期项目、华致4S店项目的网上“联合验收”。配合市委组织部、市政务中心，建成“云视讯”会议系统，实现了与各县市区窗口远程视讯，办理跨区域业务。</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②</w:t>
            </w:r>
            <w:r>
              <w:rPr>
                <w:rFonts w:hint="eastAsia" w:ascii="Calibri" w:hAnsi="Calibri" w:eastAsia="仿宋_GB2312" w:cs="Times New Roman"/>
                <w:bCs/>
                <w:sz w:val="28"/>
                <w:szCs w:val="28"/>
              </w:rPr>
              <w:t>打造“零差评”政务服务，利企便民“稳提升”</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一是提升窗口服务水平。今年以来，中心窗口服务不断提高，先后推出电话服务、微信服务、“5+2”无休日预约制政务服务、网上全程电子化办理、全域通办、就近办、随时办、“一件事一次办”、快递送达、帮代办等便民、惠民服务。其贴心、细致、周到的服务得到企业和群众一致好评，中心全年收到表扬感谢锦旗15面。如市场监督窗口工作人员亲自陪同企业负责人到市政务服务中心大厅办理相关设立登记业务，并带其前往市商务粮食局、外汇局了解外资备案及咨询外汇开户等相关手续；不动产窗口工作人员上门为行动不便的李长甫老人服务等等。截止目前，不动产窗口办理2925件，税务办件312件，实现地方税收332.01万元，市场监管办件2963件，电力窗口办件709件，综合受理办件323件，有效保障了企业建设和经营的正常运行。</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二是内强素质，外树形象。为了进一步提升窗口形象，让每一名工作人员都能以饱满的精神状态、热情的态度为企业和群众服务。中心进一步强化对工作人员的监督管理和培训。坚持每月召开一次工作例会，会上开展经验经流、学习培训，表彰先进等，先后表彰先进个人11人次、先锋示范岗11次。同时，中心围绕环境卫生、着装、工作纪律、考勤打卡、业务能力等方面，共进行了63次随机督查，严格开展疫情防控和内务工作检查，印发督查通报11次。为配合自贸区建设，规范着装，中心窗口人员、银行、报关行全部按要求配置了相应工作装，中心给所有工作人员统一制作了工作牌。</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三是做好疫情防控工作。疫情期间，中心严格落实防疫责任，严格按要求做好信息报送、办公场所管理和消毒、体温测量、健康情况登记，统一发放防护口罩等工作。同时加强对联点企业防疫工作的督查和指导。根据管委会防控指挥部的统一部署，安排专人到联点企业，指导防疫和复工复产，确保了防疫和复工复产两手抓、两不误。2月22日，中心工作人员罗龙文同志因在联点企业疫情防控工作中表现突出受到新港区纪工委通报表扬。</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③</w:t>
            </w:r>
            <w:r>
              <w:rPr>
                <w:rFonts w:hint="eastAsia" w:ascii="Calibri" w:hAnsi="Calibri" w:eastAsia="仿宋_GB2312" w:cs="Times New Roman"/>
                <w:bCs/>
                <w:sz w:val="28"/>
                <w:szCs w:val="28"/>
              </w:rPr>
              <w:t>构建“最亮眼”营商环境，助力企业“加速跑”</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今年以来，中心进一步发挥帮代办服务的功能，深入企业、项目，帮助办事企业和群众解决了一些实际困难和问题：（1）制定了《湖南城陵矶新港区投资项目代办制度实施办法（暂行）》，推出以签订代办协议的形式和企业明确服务范围，精准的为企业提供所需的帮代办服务，目前已正式受理十余家企业的代办申请，大量减少了企业因材料准备、线上系统申报等方面消耗的时间，为企业能顺利早日开工提供了有力保障。（2）每半月主动调度区内产业项目和基础设施项目行政审批事项办理情况，现已为企业解决手续办理问题80多个。（3）组织60多家区内企业参加了网上报建系统培训会，并通过微信、电话等方式为新金宝配套、道道全、兴非昌、弘元新港等企业在资料准备、系统操作方面进行业务指导，目前已为企业进行线上业务指导130余次。（4）积极开展“政务+帮扶”工作，建立企业报建服务微信群，针对复星合力等重大项目建立了“一对一”服务微信群,将所有相关审批人员及企业报建人员汇聚此群，线上集中、随时解答、数据共享，指导企业申报手续。帮办人员还多次实地走访企业，协助企业准备报建相关资料20余次。</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④</w:t>
            </w:r>
            <w:r>
              <w:rPr>
                <w:rFonts w:hint="eastAsia" w:ascii="Calibri" w:hAnsi="Calibri" w:eastAsia="仿宋_GB2312" w:cs="Times New Roman"/>
                <w:bCs/>
                <w:sz w:val="28"/>
                <w:szCs w:val="28"/>
              </w:rPr>
              <w:t>建立“透明式”政府服务，做好群众“知心人”</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1）政务公开工作。注重信息公开的重要性，加强学习，在月工作讲评会中，组织学习政务公开相关文件，与信息公开相关部门及时沟通，做到“公开为常态，不公开为例外”，确保政务公开工作有条不紊地进行。全年来，主动公开政府各类信息1010条，其中新港区门户网站公开政府信息850条，通过新港区微信公众号公开政府信息548条；主动制发和公开规范性文件数1件；回应公众关注热点或重大舆情数2次；发布政策解读稿件1篇。中心根据上级要求，梳理报送了试点领域县乡二级标准目录，完成了对政府信息公开典型案例报送，设立了政务公开专区，制作了政务公开流程图，更新了政务公开指南及门户网站窗口设置等信息。（2）热线工作。为妥善处理市民投诉、快速响应群众诉求、提升市民对政府的满意度，中心热线办制定了《湖南城陵矶新港区12345公众服务热线工作规则》，热线工作人员保持7天×24小时通讯畅通，确保能及时接收和处理工单，争取最快的速度解决事关百姓切身利益的烦心事、揪心事。同时加强与市热线办的业务沟通，不断改进工作作风，完善工作机制。与工单承办部门及时沟通，确保工单不羁押，涉及多部门职责的工单，做好各方沟通协调工作。今年年初至今，新港区共处理“12345”市民服务热线工单1156件，市长信箱信件54件，主要诉求集中在劳动保障、道路维护、市场管理、环境卫生、住房保障等方面，办结率均为100％，报送典型案例10余篇，并多次受到市里通报表扬。</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⑤</w:t>
            </w:r>
            <w:r>
              <w:rPr>
                <w:rFonts w:hint="eastAsia" w:ascii="Calibri" w:hAnsi="Calibri" w:eastAsia="仿宋_GB2312" w:cs="Times New Roman"/>
                <w:bCs/>
                <w:sz w:val="28"/>
                <w:szCs w:val="28"/>
              </w:rPr>
              <w:t>建设“国际化”政务大厅，打造自贸“一扇窗”</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 xml:space="preserve">一是完成政务大厅改造，同步升级硬件设施。从7月下旬开始，中心为配合自贸区挂牌建设，进一步优化营商环境，将政务服务与国际接轨，政务大厅进行了升级改造，添置了一系列自助服务设备、完善了大厅功能设置和老旧项目的更新，让群众办事体验感更好。二是提升窗口服务能力，接轨国际发展水平。到目前为止已有50余家企业落户岳阳自贸片区，成为中国（湖南）自由贸易试验区首批完成登记注册的企业。同时大厅设立了知识产权窗口，主要为具备高新技术自主知识产权的企业提供知识产权代办、专利相关政策咨询、专利信息利用和法律维权等服务，集“代办、信息、维权”服务三合一。今年已受理专利申请业务149笔。设立了涉外法律服务窗口，主要服务于“自贸区”建设战略，为企业提供涉外法律服务、金融服务，帮助企业更好走向国际化。  </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lang w:val="en-US" w:eastAsia="zh-CN"/>
              </w:rPr>
              <w:t>⑥</w:t>
            </w:r>
            <w:r>
              <w:rPr>
                <w:rFonts w:hint="eastAsia" w:ascii="Calibri" w:hAnsi="Calibri" w:eastAsia="仿宋_GB2312" w:cs="Times New Roman"/>
                <w:bCs/>
                <w:sz w:val="28"/>
                <w:szCs w:val="28"/>
              </w:rPr>
              <w:t>编制“最牢固”的防护网，营造法治“新高地”</w:t>
            </w:r>
          </w:p>
          <w:p>
            <w:pPr>
              <w:spacing w:line="560" w:lineRule="exact"/>
              <w:ind w:firstLine="554" w:firstLineChars="200"/>
              <w:rPr>
                <w:rFonts w:hint="eastAsia" w:ascii="Calibri" w:hAnsi="Calibri" w:eastAsia="仿宋_GB2312" w:cs="Times New Roman"/>
                <w:bCs/>
                <w:sz w:val="28"/>
                <w:szCs w:val="28"/>
              </w:rPr>
            </w:pPr>
            <w:r>
              <w:rPr>
                <w:rFonts w:hint="eastAsia" w:ascii="Calibri" w:hAnsi="Calibri" w:eastAsia="仿宋_GB2312" w:cs="Times New Roman"/>
                <w:bCs/>
                <w:sz w:val="28"/>
                <w:szCs w:val="28"/>
              </w:rPr>
              <w:t>多措并举抓工作，千方百计防风险。一是强化法务工作机制建设。年初经管委会审定后出台了高质量、切实可行的《湖南城陵矶新港区法务工作规则》，该规则的出台对规范新港区法务工作，推进法治建设提供了强有力的制度保障。二是突出法务工作与中心工作的融合。在征迁征拆、招商引资、项目建设等工作中，充分发挥法务办“智囊团”的作用，确保工作顺利推进；在处置法律纠纷时，妥善应对，加强与各方沟通协调，确保合法权益得到充分保障。今年来，出具法律意见7份，审查合同130份，完成2份规范性文件的审查，全程参与或协助处理神州智谷有限公司破产等涉法涉诉事件10余起。三是创新工作模式。今年来，我们推行“法务+政务服务”的工作理念，在政务服务中心大厅设置法律咨询窗口，为企业和群众提供免费法律咨询。疫情发生后，组织律师赴企业现场“问诊”10余次，为多家企业在疫情期间发生的法律问题现场“把脉”，一一解答企业遇到的法律问题。四是夯实法制宣传和培训。依托“开放崛起大讲堂”平台讲授法律知识，建立法律服务微信群等多种形式开展法制宣传和培训。今年以来，依托“开放崛起大讲堂”平台先后组织了两场大型的法律培训活动。培训活动收效较好，在港区上下营造出学法、懂法、知法、用法的浓厚氛围，提高了全区上下的法治思维和法律风险防范意识。同时，通过建立法律服务微信群，分享和传播了相关法律和政策，普及了法律知识。</w:t>
            </w:r>
          </w:p>
          <w:p>
            <w:pPr>
              <w:spacing w:line="560" w:lineRule="exact"/>
              <w:ind w:firstLine="554"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四、</w:t>
            </w:r>
            <w:r>
              <w:rPr>
                <w:rFonts w:hint="eastAsia" w:ascii="仿宋_GB2312" w:hAnsi="仿宋_GB2312" w:eastAsia="仿宋_GB2312" w:cs="仿宋_GB2312"/>
                <w:b/>
                <w:bCs w:val="0"/>
                <w:sz w:val="28"/>
                <w:szCs w:val="28"/>
              </w:rPr>
              <w:t>存在的主要问题</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、日常财务工作中规范性有待加强；</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、固定资产管理不够规范。 </w:t>
            </w:r>
          </w:p>
          <w:p>
            <w:pPr>
              <w:spacing w:line="560" w:lineRule="exact"/>
              <w:ind w:firstLine="554" w:firstLineChars="200"/>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rPr>
              <w:t>改进措施和有关建议</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、加强规范资金管理，做好日常核算，按照财务制度，强化资金使用的计划性、预算性、效率性和安全性。</w:t>
            </w:r>
          </w:p>
          <w:p>
            <w:pPr>
              <w:ind w:firstLine="554" w:firstLineChars="200"/>
              <w:rPr>
                <w:rFonts w:eastAsia="楷体_GB2312"/>
                <w:bCs/>
                <w:sz w:val="28"/>
                <w:szCs w:val="28"/>
              </w:rPr>
            </w:pPr>
            <w:r>
              <w:rPr>
                <w:rFonts w:hint="eastAsia" w:ascii="仿宋_GB2312" w:hAnsi="仿宋_GB2312" w:eastAsia="仿宋_GB2312" w:cs="仿宋_GB2312"/>
                <w:bCs/>
                <w:kern w:val="2"/>
                <w:sz w:val="28"/>
                <w:szCs w:val="28"/>
                <w:lang w:val="en-US" w:eastAsia="zh-CN"/>
              </w:rPr>
              <w:t>2</w:t>
            </w:r>
            <w:r>
              <w:rPr>
                <w:rFonts w:hint="eastAsia" w:ascii="仿宋_GB2312" w:hAnsi="仿宋_GB2312" w:eastAsia="仿宋_GB2312" w:cs="仿宋_GB2312"/>
                <w:bCs/>
                <w:kern w:val="2"/>
                <w:sz w:val="28"/>
                <w:szCs w:val="28"/>
              </w:rPr>
              <w:t>、加强固定资产管理，提高固定资产利用率。</w:t>
            </w:r>
          </w:p>
        </w:tc>
      </w:tr>
    </w:tbl>
    <w:p>
      <w:pPr>
        <w:adjustRightInd w:val="0"/>
        <w:snapToGrid w:val="0"/>
        <w:spacing w:line="640" w:lineRule="exact"/>
        <w:contextualSpacing/>
        <w:rPr>
          <w:sz w:val="28"/>
          <w:szCs w:val="28"/>
        </w:rPr>
      </w:pP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6"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资产管理制度不完善</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资产处置规范性欠缺</w:t>
            </w: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spacing w:val="-8"/>
                <w:kern w:val="0"/>
                <w:sz w:val="18"/>
                <w:szCs w:val="18"/>
                <w:lang w:eastAsia="zh-CN"/>
              </w:rPr>
            </w:pPr>
            <w:r>
              <w:rPr>
                <w:rFonts w:hint="eastAsia" w:ascii="仿宋_GB2312" w:hAnsi="宋体" w:eastAsia="仿宋_GB2312" w:cs="宋体"/>
                <w:b/>
                <w:bCs/>
                <w:spacing w:val="-8"/>
                <w:kern w:val="0"/>
                <w:sz w:val="18"/>
                <w:szCs w:val="18"/>
              </w:rPr>
              <w:t>9</w:t>
            </w:r>
            <w:r>
              <w:rPr>
                <w:rFonts w:hint="eastAsia" w:ascii="仿宋_GB2312" w:hAnsi="宋体" w:eastAsia="仿宋_GB2312" w:cs="宋体"/>
                <w:b/>
                <w:bCs/>
                <w:spacing w:val="-8"/>
                <w:kern w:val="0"/>
                <w:sz w:val="18"/>
                <w:szCs w:val="18"/>
                <w:lang w:val="en-US" w:eastAsia="zh-CN"/>
              </w:rPr>
              <w:t>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C49C7"/>
    <w:multiLevelType w:val="singleLevel"/>
    <w:tmpl w:val="CDAC4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AC"/>
    <w:rsid w:val="00005DF5"/>
    <w:rsid w:val="00026EDF"/>
    <w:rsid w:val="000907A7"/>
    <w:rsid w:val="000B0FF1"/>
    <w:rsid w:val="000B10DA"/>
    <w:rsid w:val="000D2C50"/>
    <w:rsid w:val="000D35DF"/>
    <w:rsid w:val="000D6385"/>
    <w:rsid w:val="000E0C52"/>
    <w:rsid w:val="000E44B2"/>
    <w:rsid w:val="000F2261"/>
    <w:rsid w:val="00123CDD"/>
    <w:rsid w:val="001274A6"/>
    <w:rsid w:val="001477FB"/>
    <w:rsid w:val="001A6003"/>
    <w:rsid w:val="001B302C"/>
    <w:rsid w:val="001C0EC9"/>
    <w:rsid w:val="001D0882"/>
    <w:rsid w:val="001D59FA"/>
    <w:rsid w:val="001E757A"/>
    <w:rsid w:val="001F769E"/>
    <w:rsid w:val="00212E5E"/>
    <w:rsid w:val="002138FD"/>
    <w:rsid w:val="002228C6"/>
    <w:rsid w:val="002319A0"/>
    <w:rsid w:val="00235574"/>
    <w:rsid w:val="00241C05"/>
    <w:rsid w:val="0027202E"/>
    <w:rsid w:val="002908F0"/>
    <w:rsid w:val="00296444"/>
    <w:rsid w:val="002C66A9"/>
    <w:rsid w:val="002F390D"/>
    <w:rsid w:val="00364C90"/>
    <w:rsid w:val="003B56A9"/>
    <w:rsid w:val="003C08FC"/>
    <w:rsid w:val="003D0A51"/>
    <w:rsid w:val="003F6FBE"/>
    <w:rsid w:val="00497775"/>
    <w:rsid w:val="004A175A"/>
    <w:rsid w:val="004D0428"/>
    <w:rsid w:val="004E4D39"/>
    <w:rsid w:val="004F495A"/>
    <w:rsid w:val="00532371"/>
    <w:rsid w:val="00557CE8"/>
    <w:rsid w:val="00564E7D"/>
    <w:rsid w:val="005725E6"/>
    <w:rsid w:val="00582461"/>
    <w:rsid w:val="005901A2"/>
    <w:rsid w:val="00595358"/>
    <w:rsid w:val="005961D8"/>
    <w:rsid w:val="005A5CEA"/>
    <w:rsid w:val="005E3855"/>
    <w:rsid w:val="00604AE8"/>
    <w:rsid w:val="006314FC"/>
    <w:rsid w:val="0066251B"/>
    <w:rsid w:val="0067543D"/>
    <w:rsid w:val="00682829"/>
    <w:rsid w:val="006B3234"/>
    <w:rsid w:val="006C4524"/>
    <w:rsid w:val="006D4AE7"/>
    <w:rsid w:val="006F18C5"/>
    <w:rsid w:val="00700961"/>
    <w:rsid w:val="00701987"/>
    <w:rsid w:val="00705C85"/>
    <w:rsid w:val="00736EFE"/>
    <w:rsid w:val="007556ED"/>
    <w:rsid w:val="00773BC9"/>
    <w:rsid w:val="007928AF"/>
    <w:rsid w:val="007F5B50"/>
    <w:rsid w:val="008301BD"/>
    <w:rsid w:val="00850933"/>
    <w:rsid w:val="008613DB"/>
    <w:rsid w:val="00865A6E"/>
    <w:rsid w:val="008671CE"/>
    <w:rsid w:val="008766B7"/>
    <w:rsid w:val="00893926"/>
    <w:rsid w:val="008D21D3"/>
    <w:rsid w:val="008F291E"/>
    <w:rsid w:val="008F7209"/>
    <w:rsid w:val="00902843"/>
    <w:rsid w:val="00904DA1"/>
    <w:rsid w:val="00912927"/>
    <w:rsid w:val="00914A31"/>
    <w:rsid w:val="00942A92"/>
    <w:rsid w:val="009565A1"/>
    <w:rsid w:val="009A306D"/>
    <w:rsid w:val="009A4CFD"/>
    <w:rsid w:val="009A6E11"/>
    <w:rsid w:val="009C67E8"/>
    <w:rsid w:val="00A33916"/>
    <w:rsid w:val="00AA16BE"/>
    <w:rsid w:val="00AD105F"/>
    <w:rsid w:val="00AD574C"/>
    <w:rsid w:val="00B11429"/>
    <w:rsid w:val="00B32B1E"/>
    <w:rsid w:val="00B735BC"/>
    <w:rsid w:val="00BC7F9A"/>
    <w:rsid w:val="00BF3858"/>
    <w:rsid w:val="00C111C8"/>
    <w:rsid w:val="00C473A5"/>
    <w:rsid w:val="00CE01AF"/>
    <w:rsid w:val="00CE7209"/>
    <w:rsid w:val="00CF3652"/>
    <w:rsid w:val="00D41F2D"/>
    <w:rsid w:val="00D607D5"/>
    <w:rsid w:val="00D7081E"/>
    <w:rsid w:val="00DB2C5A"/>
    <w:rsid w:val="00DC0295"/>
    <w:rsid w:val="00DC5AFB"/>
    <w:rsid w:val="00DF1BBB"/>
    <w:rsid w:val="00E12CB1"/>
    <w:rsid w:val="00E513F8"/>
    <w:rsid w:val="00E60FCA"/>
    <w:rsid w:val="00E738EF"/>
    <w:rsid w:val="00E96229"/>
    <w:rsid w:val="00EA1E6B"/>
    <w:rsid w:val="00EB2748"/>
    <w:rsid w:val="00EF1A49"/>
    <w:rsid w:val="00EF66C4"/>
    <w:rsid w:val="00F036A9"/>
    <w:rsid w:val="00F521AC"/>
    <w:rsid w:val="00F658BA"/>
    <w:rsid w:val="00F74B28"/>
    <w:rsid w:val="00F86472"/>
    <w:rsid w:val="00FB2805"/>
    <w:rsid w:val="1A7117FB"/>
    <w:rsid w:val="21DE1912"/>
    <w:rsid w:val="2A6D1036"/>
    <w:rsid w:val="2B503D90"/>
    <w:rsid w:val="2B63319D"/>
    <w:rsid w:val="30DF318F"/>
    <w:rsid w:val="36551C7A"/>
    <w:rsid w:val="37FB1693"/>
    <w:rsid w:val="3C12626D"/>
    <w:rsid w:val="46EF7542"/>
    <w:rsid w:val="4B0666A3"/>
    <w:rsid w:val="52F63C16"/>
    <w:rsid w:val="5949375A"/>
    <w:rsid w:val="6AD16123"/>
    <w:rsid w:val="751E165C"/>
    <w:rsid w:val="789A4D36"/>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798</Words>
  <Characters>4554</Characters>
  <Lines>37</Lines>
  <Paragraphs>10</Paragraphs>
  <TotalTime>22</TotalTime>
  <ScaleCrop>false</ScaleCrop>
  <LinksUpToDate>false</LinksUpToDate>
  <CharactersWithSpaces>5342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2021-07-08T07:21:00Z</dcterms:created>
  <dc:creator>lenvov</dc:creator>
  <cp:lastModifiedBy>肖志芳</cp:lastModifiedBy>
  <cp:lastPrinted>2021-07-21T07:06:00Z</cp:lastPrinted>
  <dcterms:modified xsi:type="dcterms:W3CDTF">2021-08-27T07:39:06Z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39E9973DDBE74CC395A3BD96BAA3B6D0</vt:lpwstr>
  </property>
</Properties>
</file>