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pStyle w:val="2"/>
      </w:pPr>
    </w:p>
    <w:p>
      <w:pPr>
        <w:spacing w:beforeLines="50" w:line="348" w:lineRule="auto"/>
        <w:ind w:firstLine="480" w:firstLineChars="150"/>
        <w:rPr>
          <w:rFonts w:hint="default" w:eastAsia="仿宋_GB2312"/>
          <w:w w:val="95"/>
          <w:sz w:val="32"/>
          <w:szCs w:val="32"/>
          <w:lang w:val="en-US" w:eastAsia="zh-CN"/>
        </w:rPr>
      </w:pPr>
      <w:r>
        <w:rPr>
          <w:rFonts w:hint="eastAsia" w:eastAsia="仿宋_GB2312"/>
          <w:sz w:val="32"/>
          <w:szCs w:val="32"/>
        </w:rPr>
        <w:t>部门(单位)名称：</w:t>
      </w:r>
      <w:r>
        <w:rPr>
          <w:rFonts w:hint="eastAsia" w:eastAsia="仿宋_GB2312"/>
          <w:w w:val="95"/>
          <w:sz w:val="32"/>
          <w:szCs w:val="32"/>
          <w:lang w:val="en-US" w:eastAsia="zh-CN"/>
        </w:rPr>
        <w:t>岳阳市市场监督管理局城陵矶新港区分局</w:t>
      </w:r>
    </w:p>
    <w:p>
      <w:pPr>
        <w:spacing w:beforeLines="50" w:line="348" w:lineRule="auto"/>
        <w:ind w:firstLine="480" w:firstLineChars="150"/>
        <w:rPr>
          <w:rFonts w:hint="default" w:eastAsia="仿宋_GB2312"/>
          <w:spacing w:val="30"/>
          <w:sz w:val="32"/>
          <w:szCs w:val="32"/>
          <w:lang w:val="en-US" w:eastAsia="zh-CN"/>
        </w:rPr>
      </w:pPr>
      <w:r>
        <w:rPr>
          <w:rFonts w:hint="eastAsia" w:eastAsia="仿宋_GB2312"/>
          <w:sz w:val="32"/>
          <w:szCs w:val="32"/>
        </w:rPr>
        <w:t>预</w:t>
      </w:r>
      <w:r>
        <w:rPr>
          <w:rFonts w:hint="eastAsia" w:eastAsia="仿宋_GB2312"/>
          <w:sz w:val="32"/>
          <w:szCs w:val="32"/>
          <w:lang w:val="en-US" w:eastAsia="zh-CN"/>
        </w:rPr>
        <w:t xml:space="preserve"> </w:t>
      </w:r>
      <w:r>
        <w:rPr>
          <w:rFonts w:hint="eastAsia" w:eastAsia="仿宋_GB2312"/>
          <w:spacing w:val="30"/>
          <w:sz w:val="32"/>
          <w:szCs w:val="32"/>
        </w:rPr>
        <w:t>算</w:t>
      </w:r>
      <w:r>
        <w:rPr>
          <w:rFonts w:hint="eastAsia" w:eastAsia="仿宋_GB2312"/>
          <w:spacing w:val="30"/>
          <w:sz w:val="32"/>
          <w:szCs w:val="32"/>
          <w:lang w:val="en-US" w:eastAsia="zh-CN"/>
        </w:rPr>
        <w:t xml:space="preserve"> </w:t>
      </w:r>
      <w:r>
        <w:rPr>
          <w:rFonts w:hint="eastAsia" w:eastAsia="仿宋_GB2312"/>
          <w:spacing w:val="30"/>
          <w:sz w:val="32"/>
          <w:szCs w:val="32"/>
        </w:rPr>
        <w:t>编</w:t>
      </w:r>
      <w:r>
        <w:rPr>
          <w:rFonts w:hint="eastAsia" w:eastAsia="仿宋_GB2312"/>
          <w:spacing w:val="30"/>
          <w:sz w:val="32"/>
          <w:szCs w:val="32"/>
          <w:lang w:val="en-US" w:eastAsia="zh-CN"/>
        </w:rPr>
        <w:t xml:space="preserve"> </w:t>
      </w:r>
      <w:r>
        <w:rPr>
          <w:rFonts w:hint="eastAsia" w:eastAsia="仿宋_GB2312"/>
          <w:spacing w:val="30"/>
          <w:sz w:val="32"/>
          <w:szCs w:val="32"/>
        </w:rPr>
        <w:t>码</w:t>
      </w:r>
      <w:r>
        <w:rPr>
          <w:rFonts w:hint="eastAsia" w:eastAsia="仿宋_GB2312"/>
          <w:spacing w:val="30"/>
          <w:sz w:val="32"/>
          <w:szCs w:val="32"/>
          <w:lang w:val="en-US" w:eastAsia="zh-CN"/>
        </w:rPr>
        <w:t>:011001</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pStyle w:val="2"/>
      </w:pPr>
    </w:p>
    <w:p>
      <w:pPr>
        <w:pStyle w:val="2"/>
        <w:rPr>
          <w:rFonts w:eastAsia="仿宋_GB2312"/>
          <w:sz w:val="32"/>
        </w:rPr>
      </w:pPr>
    </w:p>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w:t>
      </w:r>
      <w:r>
        <w:rPr>
          <w:rFonts w:hint="eastAsia" w:eastAsia="仿宋_GB2312"/>
          <w:sz w:val="32"/>
          <w:lang w:val="en-US" w:eastAsia="zh-CN"/>
        </w:rPr>
        <w:t>7</w:t>
      </w:r>
      <w:r>
        <w:rPr>
          <w:rFonts w:hint="eastAsia" w:eastAsia="仿宋_GB2312"/>
          <w:sz w:val="32"/>
        </w:rPr>
        <w:t xml:space="preserve"> 月</w:t>
      </w:r>
      <w:r>
        <w:rPr>
          <w:rFonts w:hint="eastAsia" w:eastAsia="仿宋_GB2312"/>
          <w:sz w:val="32"/>
          <w:lang w:val="en-US" w:eastAsia="zh-CN"/>
        </w:rPr>
        <w:t>14</w:t>
      </w:r>
      <w:r>
        <w:rPr>
          <w:rFonts w:hint="eastAsia" w:eastAsia="仿宋_GB2312"/>
          <w:sz w:val="32"/>
        </w:rPr>
        <w:t xml:space="preserve"> 日</w:t>
      </w:r>
    </w:p>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黎诗妤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1397504332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kern w:val="0"/>
                <w:sz w:val="22"/>
                <w:szCs w:val="22"/>
                <w:lang w:eastAsia="zh-CN"/>
              </w:rPr>
              <w:t>负责市场综合监督</w:t>
            </w:r>
            <w:r>
              <w:rPr>
                <w:rFonts w:hint="eastAsia" w:ascii="仿宋_GB2312" w:hAnsi="宋体" w:eastAsia="仿宋_GB2312" w:cs="仿宋_GB2312"/>
                <w:color w:val="000000"/>
                <w:kern w:val="0"/>
                <w:sz w:val="22"/>
                <w:szCs w:val="22"/>
                <w:lang w:val="en-US" w:eastAsia="zh-CN"/>
              </w:rPr>
              <w:t>管理</w:t>
            </w:r>
            <w:r>
              <w:rPr>
                <w:rFonts w:hint="eastAsia" w:ascii="仿宋_GB2312" w:hAnsi="宋体" w:eastAsia="仿宋_GB2312" w:cs="仿宋_GB2312"/>
                <w:color w:val="000000"/>
                <w:kern w:val="0"/>
                <w:sz w:val="22"/>
                <w:szCs w:val="22"/>
                <w:lang w:eastAsia="zh-CN"/>
              </w:rPr>
              <w:t>；市场主体统一登记注册；组织市场监管综合执法；反垄断执法调查；监督管理市场秩序；负责宏观质量管理；产品质量安全监管；特种设备安全监管；食品安全监管综合协调</w:t>
            </w:r>
            <w:r>
              <w:rPr>
                <w:rFonts w:hint="eastAsia" w:ascii="仿宋_GB2312" w:hAnsi="宋体" w:eastAsia="仿宋_GB2312" w:cs="仿宋_GB2312"/>
                <w:color w:val="000000"/>
                <w:kern w:val="0"/>
                <w:sz w:val="22"/>
                <w:szCs w:val="22"/>
                <w:lang w:val="en-US" w:eastAsia="zh-CN"/>
              </w:rPr>
              <w:t>及</w:t>
            </w:r>
            <w:r>
              <w:rPr>
                <w:rFonts w:hint="eastAsia" w:ascii="仿宋_GB2312" w:hAnsi="宋体" w:eastAsia="仿宋_GB2312" w:cs="仿宋_GB2312"/>
                <w:color w:val="000000"/>
                <w:kern w:val="0"/>
                <w:sz w:val="22"/>
                <w:szCs w:val="22"/>
                <w:lang w:eastAsia="zh-CN"/>
              </w:rPr>
              <w:t>管理；统一管理计量、标准化、检验检测、认证认可工作；负责实施知识产权</w:t>
            </w:r>
            <w:r>
              <w:rPr>
                <w:rFonts w:hint="eastAsia" w:ascii="仿宋_GB2312" w:hAnsi="宋体" w:eastAsia="仿宋_GB2312" w:cs="仿宋_GB2312"/>
                <w:color w:val="000000"/>
                <w:kern w:val="0"/>
                <w:sz w:val="22"/>
                <w:szCs w:val="22"/>
                <w:lang w:val="en-US" w:eastAsia="zh-CN"/>
              </w:rPr>
              <w:t>保护、创造、运用及战略实施；</w:t>
            </w:r>
            <w:r>
              <w:rPr>
                <w:rFonts w:hint="eastAsia" w:ascii="仿宋_GB2312" w:hAnsi="宋体" w:eastAsia="仿宋_GB2312" w:cs="仿宋_GB2312"/>
                <w:color w:val="000000"/>
                <w:kern w:val="0"/>
                <w:sz w:val="22"/>
                <w:szCs w:val="22"/>
                <w:lang w:eastAsia="zh-CN"/>
              </w:rPr>
              <w:t>负责组织开展消费维权工作；负责药品、医疗器械和化妆品安全、</w:t>
            </w:r>
            <w:r>
              <w:rPr>
                <w:rFonts w:hint="eastAsia" w:ascii="仿宋_GB2312" w:hAnsi="宋体" w:eastAsia="仿宋_GB2312" w:cs="仿宋_GB2312"/>
                <w:color w:val="000000"/>
                <w:kern w:val="0"/>
                <w:sz w:val="22"/>
                <w:szCs w:val="22"/>
                <w:lang w:val="en-US" w:eastAsia="zh-CN"/>
              </w:rPr>
              <w:t>质量、上市后风险</w:t>
            </w:r>
            <w:r>
              <w:rPr>
                <w:rFonts w:hint="eastAsia" w:ascii="仿宋_GB2312" w:hAnsi="宋体" w:eastAsia="仿宋_GB2312" w:cs="仿宋_GB2312"/>
                <w:color w:val="000000"/>
                <w:kern w:val="0"/>
                <w:sz w:val="22"/>
                <w:szCs w:val="22"/>
                <w:lang w:eastAsia="zh-CN"/>
              </w:rPr>
              <w:t>监督管理；完成市、区政府和市市场监管局交办的其他任务。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仿宋_GB2312" w:eastAsia="仿宋_GB2312" w:cs="仿宋_GB2312"/>
                <w:color w:val="000000"/>
                <w:sz w:val="24"/>
                <w:szCs w:val="24"/>
              </w:rPr>
              <w:t>任</w:t>
            </w:r>
            <w:r>
              <w:rPr>
                <w:rFonts w:hint="eastAsia" w:ascii="仿宋_GB2312" w:hAnsi="宋体" w:eastAsia="仿宋_GB2312" w:cs="仿宋_GB2312"/>
                <w:color w:val="000000"/>
                <w:kern w:val="0"/>
                <w:sz w:val="22"/>
                <w:szCs w:val="22"/>
                <w:lang w:eastAsia="zh-CN"/>
              </w:rPr>
              <w:t>务1：</w:t>
            </w:r>
            <w:r>
              <w:rPr>
                <w:rFonts w:hint="eastAsia" w:ascii="仿宋_GB2312" w:hAnsi="宋体" w:eastAsia="仿宋_GB2312" w:cs="仿宋_GB2312"/>
                <w:color w:val="000000"/>
                <w:kern w:val="0"/>
                <w:sz w:val="22"/>
                <w:szCs w:val="22"/>
                <w:lang w:val="en-US" w:eastAsia="zh-CN"/>
              </w:rPr>
              <w:t>坚持党建引领的红线,扎实开展“不忘初心、牢记使命”主题教育，抓班子带队伍，坚定干部职工理想信念。</w:t>
            </w: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宋体" w:eastAsia="仿宋_GB2312" w:cs="仿宋_GB2312"/>
                <w:color w:val="000000"/>
                <w:kern w:val="0"/>
                <w:sz w:val="22"/>
                <w:szCs w:val="22"/>
                <w:lang w:eastAsia="zh-CN"/>
              </w:rPr>
              <w:t>任务2：</w:t>
            </w:r>
            <w:r>
              <w:rPr>
                <w:rFonts w:hint="eastAsia" w:ascii="仿宋_GB2312" w:hAnsi="宋体" w:eastAsia="仿宋_GB2312" w:cs="仿宋_GB2312"/>
                <w:color w:val="000000"/>
                <w:kern w:val="0"/>
                <w:sz w:val="22"/>
                <w:szCs w:val="22"/>
                <w:lang w:val="en-US" w:eastAsia="zh-CN"/>
              </w:rPr>
              <w:t>抓实商事改革的主线。进一步深化商事制度“放管服”改革，落实“一件事一次办”，巩固成果，突出特色。</w:t>
            </w: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宋体" w:eastAsia="仿宋_GB2312" w:cs="仿宋_GB2312"/>
                <w:color w:val="000000"/>
                <w:kern w:val="0"/>
                <w:sz w:val="22"/>
                <w:szCs w:val="22"/>
                <w:lang w:eastAsia="zh-CN"/>
              </w:rPr>
              <w:t>任务3：</w:t>
            </w:r>
            <w:r>
              <w:rPr>
                <w:rFonts w:hint="eastAsia" w:ascii="仿宋_GB2312" w:hAnsi="宋体" w:eastAsia="仿宋_GB2312" w:cs="仿宋_GB2312"/>
                <w:color w:val="000000"/>
                <w:kern w:val="0"/>
                <w:sz w:val="22"/>
                <w:szCs w:val="22"/>
                <w:lang w:val="en-US" w:eastAsia="zh-CN"/>
              </w:rPr>
              <w:t>守住市场安全的底线。突出食品药品特种设备、重点工业产品监管，防范风险，维护市场公平正义。紧扣消费维权的热线。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kern w:val="0"/>
                <w:sz w:val="22"/>
                <w:szCs w:val="22"/>
                <w:lang w:val="en-US" w:eastAsia="zh-CN"/>
              </w:rPr>
              <w:t>任务4：围绕中心，服务大局，完善机构改革，服务新港区中心工作，维护好消费者权益。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1、陈中获2020年度岳阳市消费维权先进个人（新港区消委）；</w:t>
            </w:r>
            <w:r>
              <w:rPr>
                <w:rFonts w:hint="eastAsia" w:ascii="仿宋_GB2312" w:hAnsi="仿宋_GB2312" w:eastAsia="仿宋_GB2312" w:cs="仿宋_GB2312"/>
                <w:color w:val="000000"/>
                <w:sz w:val="24"/>
                <w:szCs w:val="24"/>
                <w:lang w:val="en-US" w:eastAsia="zh-CN"/>
              </w:rPr>
              <w:t>2、推进“一件事一次办”，率先实现企业开办时间只需1天，企业设立登记只需4个小时。企业开办从窗口正式受理起，税务、公章、社保、住房公积金、银行等业务穿插并联办理，企业领取营业执照在4小时内办结，企业开办各环节合计按工作时间“8小时”实现“一天办结”；3、率先开展认证领域“双随机、一公开”监督检查；4、荣获2020年度市直机关工委先进基层党支部；5、获得2020年新港区安全生产工作突出贡献单位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35.7</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0.1785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0.1785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0.1785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0.1785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创新机制，高标准承接自贸片区相关工作，服务自贸片区建设；</w:t>
            </w: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目标3：积极挖掘港区企业专利潜力，促进港区经济高质量发展；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kern w:val="2"/>
                <w:sz w:val="24"/>
                <w:szCs w:val="24"/>
                <w:lang w:val="en-US" w:eastAsia="zh-CN"/>
              </w:rPr>
              <w:t>守住市场安全的底线。</w:t>
            </w:r>
          </w:p>
        </w:tc>
        <w:tc>
          <w:tcPr>
            <w:tcW w:w="4585" w:type="dxa"/>
            <w:gridSpan w:val="9"/>
            <w:vAlign w:val="center"/>
          </w:tcPr>
          <w:p>
            <w:pPr>
              <w:numPr>
                <w:ilvl w:val="0"/>
                <w:numId w:val="1"/>
              </w:numPr>
              <w:autoSpaceDN w:val="0"/>
              <w:spacing w:line="32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高标准承接自贸片区广告发布登记、食品（含保健食品）生产许可等第一批省级赋权事项，共计13项；</w:t>
            </w:r>
          </w:p>
          <w:p>
            <w:pPr>
              <w:numPr>
                <w:ilvl w:val="0"/>
                <w:numId w:val="1"/>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为港区企业提供保姆式服务，自贸区率先在湖南登记注册企业75家；</w:t>
            </w:r>
          </w:p>
          <w:p>
            <w:pPr>
              <w:numPr>
                <w:ilvl w:val="0"/>
                <w:numId w:val="1"/>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2020年7月湖南省知识产权综合服务（岳阳）分中心获批，2020年帮助港区企业实现专利申请371件，其中发明专利218件，发明专利申请同比增长达到166%，此工作为临港高新区在2020年绩效考核中顶格增加1分；</w:t>
            </w:r>
          </w:p>
          <w:p>
            <w:pPr>
              <w:numPr>
                <w:ilvl w:val="0"/>
                <w:numId w:val="1"/>
              </w:numPr>
              <w:autoSpaceDN w:val="0"/>
              <w:spacing w:line="320" w:lineRule="exact"/>
              <w:ind w:left="0" w:leftChars="0" w:firstLine="0" w:firstLineChars="0"/>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未发生大的安全事故，确保了复工复产、复商复学复市安全有序。</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spacing w:line="360" w:lineRule="exact"/>
              <w:jc w:val="both"/>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line="360" w:lineRule="exact"/>
              <w:jc w:val="left"/>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指标2：发生</w:t>
            </w:r>
            <w:r>
              <w:rPr>
                <w:rFonts w:hint="eastAsia" w:eastAsia="仿宋_GB2312"/>
                <w:sz w:val="24"/>
                <w:lang w:eastAsia="zh-CN"/>
              </w:rPr>
              <w:t>影响恶劣的重大执法违法违规事件为</w:t>
            </w:r>
            <w:r>
              <w:rPr>
                <w:rFonts w:hint="eastAsia" w:eastAsia="仿宋_GB2312"/>
                <w:sz w:val="24"/>
                <w:lang w:val="en-US" w:eastAsia="zh-CN"/>
              </w:rPr>
              <w:t>0次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line="360" w:lineRule="exact"/>
              <w:jc w:val="left"/>
              <w:rPr>
                <w:rFonts w:hint="default" w:ascii="Times New Roman" w:hAnsi="Times New Roman" w:eastAsia="仿宋_GB2312" w:cs="Times New Roman"/>
                <w:kern w:val="2"/>
                <w:sz w:val="24"/>
                <w:szCs w:val="24"/>
                <w:lang w:val="en-US" w:eastAsia="zh-CN" w:bidi="ar-SA"/>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spacing w:line="360" w:lineRule="exact"/>
              <w:jc w:val="left"/>
              <w:rPr>
                <w:rFonts w:ascii="仿宋_GB2312" w:hAnsi="仿宋_GB2312" w:eastAsia="仿宋_GB2312" w:cs="仿宋_GB2312"/>
                <w:color w:val="000000"/>
                <w:kern w:val="2"/>
                <w:sz w:val="24"/>
                <w:szCs w:val="22"/>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食品抽检</w:t>
            </w:r>
            <w:r>
              <w:rPr>
                <w:rFonts w:hint="eastAsia" w:eastAsia="仿宋_GB2312"/>
                <w:sz w:val="24"/>
                <w:lang w:val="en-US" w:eastAsia="zh-CN"/>
              </w:rPr>
              <w:t>90</w:t>
            </w:r>
            <w:r>
              <w:rPr>
                <w:rFonts w:hint="eastAsia" w:eastAsia="仿宋_GB2312"/>
                <w:sz w:val="24"/>
                <w:lang w:eastAsia="zh-CN"/>
              </w:rPr>
              <w:t>批次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eastAsia="仿宋_GB2312"/>
                <w:sz w:val="24"/>
                <w:lang w:val="en-US" w:eastAsia="zh-CN"/>
              </w:rPr>
              <w:t>完成抽检90批次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hint="default" w:ascii="仿宋_GB2312" w:hAnsi="仿宋_GB2312" w:eastAsia="仿宋_GB2312" w:cs="仿宋_GB2312"/>
                <w:color w:val="000000"/>
                <w:kern w:val="2"/>
                <w:sz w:val="24"/>
                <w:szCs w:val="22"/>
                <w:lang w:val="en-US" w:eastAsia="zh-CN" w:bidi="ar-SA"/>
              </w:rPr>
            </w:pPr>
            <w:r>
              <w:rPr>
                <w:rFonts w:hint="eastAsia" w:eastAsia="仿宋_GB2312"/>
                <w:sz w:val="24"/>
                <w:lang w:eastAsia="zh-CN"/>
              </w:rPr>
              <w:t>指标</w:t>
            </w:r>
            <w:r>
              <w:rPr>
                <w:rFonts w:hint="eastAsia" w:eastAsia="仿宋_GB2312"/>
                <w:sz w:val="24"/>
                <w:lang w:val="en-US" w:eastAsia="zh-CN"/>
              </w:rPr>
              <w:t>2：药品</w:t>
            </w:r>
            <w:r>
              <w:rPr>
                <w:rFonts w:hint="eastAsia" w:eastAsia="仿宋_GB2312"/>
                <w:sz w:val="24"/>
                <w:lang w:eastAsia="zh-CN"/>
              </w:rPr>
              <w:t>抽检</w:t>
            </w:r>
            <w:r>
              <w:rPr>
                <w:rFonts w:hint="eastAsia" w:eastAsia="仿宋_GB2312"/>
                <w:sz w:val="24"/>
                <w:lang w:val="en-US" w:eastAsia="zh-CN"/>
              </w:rPr>
              <w:t>16</w:t>
            </w:r>
            <w:r>
              <w:rPr>
                <w:rFonts w:hint="eastAsia" w:eastAsia="仿宋_GB2312"/>
                <w:sz w:val="24"/>
                <w:lang w:eastAsia="zh-CN"/>
              </w:rPr>
              <w:t>批次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lang w:val="en-US" w:eastAsia="zh-CN"/>
              </w:rPr>
              <w:t>完成抽检16批次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hint="default" w:ascii="仿宋_GB2312" w:hAnsi="仿宋_GB2312" w:eastAsia="仿宋_GB2312" w:cs="仿宋_GB2312"/>
                <w:color w:val="000000"/>
                <w:kern w:val="2"/>
                <w:sz w:val="24"/>
                <w:szCs w:val="22"/>
                <w:lang w:val="en-US" w:eastAsia="zh-CN" w:bidi="ar-SA"/>
              </w:rPr>
            </w:pPr>
            <w:r>
              <w:rPr>
                <w:rFonts w:hint="eastAsia" w:eastAsia="仿宋_GB2312"/>
                <w:sz w:val="24"/>
                <w:lang w:eastAsia="zh-CN"/>
              </w:rPr>
              <w:t>指标</w:t>
            </w:r>
            <w:r>
              <w:rPr>
                <w:rFonts w:hint="eastAsia" w:eastAsia="仿宋_GB2312"/>
                <w:sz w:val="24"/>
                <w:lang w:val="en-US" w:eastAsia="zh-CN"/>
              </w:rPr>
              <w:t>3：特种设备定检率100%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巡查</w:t>
            </w:r>
            <w:r>
              <w:rPr>
                <w:rFonts w:hint="eastAsia" w:eastAsia="仿宋_GB2312"/>
                <w:sz w:val="24"/>
                <w:lang w:val="en-US" w:eastAsia="zh-CN"/>
              </w:rPr>
              <w:t>食品经营户覆盖率100%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5：开展冷链企业疫情防控督导全覆盖</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spacing w:line="360" w:lineRule="exact"/>
              <w:jc w:val="center"/>
              <w:rPr>
                <w:rFonts w:hint="default" w:ascii="仿宋_GB2312" w:hAnsi="仿宋_GB2312" w:eastAsia="仿宋_GB2312" w:cs="仿宋_GB2312"/>
                <w:color w:val="000000"/>
                <w:kern w:val="2"/>
                <w:sz w:val="24"/>
                <w:szCs w:val="22"/>
                <w:lang w:val="en-US" w:eastAsia="zh-CN" w:bidi="ar-SA"/>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抽样于</w:t>
            </w:r>
            <w:r>
              <w:rPr>
                <w:rFonts w:hint="eastAsia" w:eastAsia="仿宋_GB2312"/>
                <w:sz w:val="24"/>
                <w:lang w:val="en-US" w:eastAsia="zh-CN"/>
              </w:rPr>
              <w:t>11月10日前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spacing w:line="360" w:lineRule="exact"/>
              <w:jc w:val="center"/>
              <w:rPr>
                <w:rFonts w:hint="default" w:ascii="仿宋_GB2312" w:hAnsi="仿宋_GB2312" w:eastAsia="仿宋_GB2312" w:cs="仿宋_GB2312"/>
                <w:color w:val="000000"/>
                <w:kern w:val="2"/>
                <w:sz w:val="24"/>
                <w:szCs w:val="22"/>
                <w:lang w:val="en-US" w:eastAsia="zh-CN" w:bidi="ar-SA"/>
              </w:rPr>
            </w:pPr>
            <w:r>
              <w:rPr>
                <w:rFonts w:hint="eastAsia" w:eastAsia="仿宋_GB2312"/>
                <w:sz w:val="24"/>
                <w:lang w:eastAsia="zh-CN"/>
              </w:rPr>
              <w:t>指标</w:t>
            </w:r>
            <w:r>
              <w:rPr>
                <w:rFonts w:hint="eastAsia" w:eastAsia="仿宋_GB2312"/>
                <w:sz w:val="24"/>
                <w:lang w:val="en-US" w:eastAsia="zh-CN"/>
              </w:rPr>
              <w:t>2：</w:t>
            </w:r>
            <w:r>
              <w:rPr>
                <w:rFonts w:hint="eastAsia" w:eastAsia="仿宋_GB2312"/>
                <w:sz w:val="24"/>
                <w:lang w:eastAsia="zh-CN"/>
              </w:rPr>
              <w:t>检验与</w:t>
            </w:r>
            <w:r>
              <w:rPr>
                <w:rFonts w:hint="eastAsia" w:eastAsia="仿宋_GB2312"/>
                <w:sz w:val="24"/>
                <w:lang w:val="en-US" w:eastAsia="zh-CN"/>
              </w:rPr>
              <w:t>11月30日前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尹赤波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市场监管局新港区分局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黎诗妤</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报账员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市场监管局新港区分局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95"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黎诗妤</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17373010966</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3"/>
              <w:shd w:val="clear" w:color="auto" w:fill="FFFFFF"/>
              <w:spacing w:before="0" w:beforeAutospacing="0" w:after="0" w:afterAutospacing="0"/>
              <w:ind w:firstLine="562" w:firstLineChars="20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根据市委编办核定，我局设置机构</w:t>
            </w:r>
            <w:r>
              <w:rPr>
                <w:rFonts w:hint="eastAsia" w:ascii="仿宋_GB2312" w:hAnsi="仿宋_GB2312" w:eastAsia="仿宋_GB2312" w:cs="仿宋_GB2312"/>
                <w:color w:val="333333"/>
                <w:sz w:val="28"/>
                <w:szCs w:val="28"/>
                <w:lang w:val="en-US" w:eastAsia="zh-CN"/>
              </w:rPr>
              <w:t>4个，其中</w:t>
            </w:r>
            <w:r>
              <w:rPr>
                <w:rFonts w:hint="eastAsia" w:ascii="仿宋_GB2312" w:hAnsi="仿宋_GB2312" w:eastAsia="仿宋_GB2312" w:cs="仿宋_GB2312"/>
                <w:color w:val="333333"/>
                <w:sz w:val="28"/>
                <w:szCs w:val="28"/>
                <w:lang w:eastAsia="zh-CN"/>
              </w:rPr>
              <w:t>内设机构</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个，</w:t>
            </w:r>
            <w:r>
              <w:rPr>
                <w:rFonts w:hint="eastAsia" w:ascii="仿宋_GB2312" w:hAnsi="仿宋_GB2312" w:eastAsia="仿宋_GB2312" w:cs="仿宋_GB2312"/>
                <w:color w:val="333333"/>
                <w:sz w:val="28"/>
                <w:szCs w:val="28"/>
                <w:lang w:val="en-US" w:eastAsia="zh-CN"/>
              </w:rPr>
              <w:t>副科级市场监管所1个。</w:t>
            </w:r>
            <w:r>
              <w:rPr>
                <w:rFonts w:hint="eastAsia" w:ascii="仿宋_GB2312" w:hAnsi="仿宋_GB2312" w:eastAsia="仿宋_GB2312" w:cs="仿宋_GB2312"/>
                <w:color w:val="333333"/>
                <w:sz w:val="28"/>
                <w:szCs w:val="28"/>
                <w:lang w:eastAsia="zh-CN"/>
              </w:rPr>
              <w:t>内设科室分别是</w:t>
            </w:r>
            <w:r>
              <w:rPr>
                <w:rFonts w:hint="eastAsia" w:ascii="仿宋_GB2312" w:hAnsi="仿宋_GB2312" w:eastAsia="仿宋_GB2312" w:cs="仿宋_GB2312"/>
                <w:color w:val="333333"/>
                <w:sz w:val="28"/>
                <w:szCs w:val="28"/>
                <w:lang w:val="en-US" w:eastAsia="zh-CN"/>
              </w:rPr>
              <w:t>行政综合办公室、登记注册和信息化股（非公党建办公室）、综合业务股</w:t>
            </w:r>
            <w:r>
              <w:rPr>
                <w:rFonts w:hint="eastAsia" w:ascii="仿宋_GB2312" w:hAnsi="仿宋_GB2312" w:eastAsia="仿宋_GB2312" w:cs="仿宋_GB2312"/>
                <w:color w:val="333333"/>
                <w:sz w:val="28"/>
                <w:szCs w:val="28"/>
                <w:lang w:eastAsia="zh-CN"/>
              </w:rPr>
              <w:t>。</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副科级市场监管所是新港市场监管所</w:t>
            </w:r>
            <w:r>
              <w:rPr>
                <w:rFonts w:hint="eastAsia" w:ascii="仿宋_GB2312" w:hAnsi="仿宋_GB2312" w:eastAsia="仿宋_GB2312" w:cs="仿宋_GB2312"/>
                <w:color w:val="333333"/>
                <w:sz w:val="28"/>
                <w:szCs w:val="28"/>
                <w:lang w:eastAsia="zh-CN"/>
              </w:rPr>
              <w:t>。</w:t>
            </w:r>
          </w:p>
          <w:p>
            <w:pPr>
              <w:pStyle w:val="3"/>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val="0"/>
                <w:bCs w:val="0"/>
                <w:sz w:val="28"/>
                <w:lang w:val="en-US" w:eastAsia="zh-CN"/>
              </w:rPr>
              <w:t>2</w:t>
            </w:r>
            <w:r>
              <w:rPr>
                <w:rFonts w:hint="eastAsia" w:ascii="Arial" w:hAnsi="Arial" w:cs="Arial"/>
                <w:b/>
                <w:bCs/>
                <w:sz w:val="28"/>
                <w:lang w:val="en-US" w:eastAsia="zh-CN"/>
              </w:rPr>
              <w:t>、人员情况</w:t>
            </w:r>
          </w:p>
          <w:p>
            <w:pPr>
              <w:pStyle w:val="3"/>
              <w:shd w:val="clear" w:color="auto" w:fill="FFFFFF"/>
              <w:spacing w:before="0" w:beforeAutospacing="0" w:after="0" w:afterAutospacing="0"/>
              <w:ind w:firstLine="57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2020年末编制人数16人，其中行政编制15人，机关后勤服务事业编制1名。</w:t>
            </w:r>
          </w:p>
          <w:p>
            <w:pPr>
              <w:pStyle w:val="3"/>
              <w:shd w:val="clear" w:color="auto" w:fill="FFFFFF"/>
              <w:spacing w:before="0" w:beforeAutospacing="0" w:after="0" w:afterAutospacing="0"/>
              <w:ind w:firstLine="570"/>
              <w:rPr>
                <w:rFonts w:hint="eastAsia" w:ascii="Arial" w:hAnsi="Arial" w:eastAsia="宋体" w:cs="Arial"/>
                <w:b/>
                <w:bCs/>
                <w:sz w:val="28"/>
                <w:lang w:val="en-US" w:eastAsia="zh-CN"/>
              </w:rPr>
            </w:pPr>
            <w:r>
              <w:rPr>
                <w:rFonts w:hint="eastAsia" w:ascii="Arial" w:hAnsi="Arial" w:cs="Arial"/>
                <w:b/>
                <w:bCs/>
                <w:sz w:val="28"/>
                <w:lang w:val="en-US" w:eastAsia="zh-CN"/>
              </w:rPr>
              <w:t>3、</w:t>
            </w:r>
            <w:r>
              <w:rPr>
                <w:rFonts w:ascii="Arial" w:hAnsi="Arial" w:cs="Arial"/>
                <w:b/>
                <w:bCs/>
                <w:sz w:val="28"/>
              </w:rPr>
              <w:t>职能职责 </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二）负责市场主体统一登记注册工作。负责全市各类企业、农民专业合作社和从事经营活动的单位、个体工商户以及外国（地区）企业、常驻代表机构等市场主体的登记注册工作。建立市场主体信息公示和共享机制，依法公示</w:t>
            </w:r>
          </w:p>
          <w:p>
            <w:pPr>
              <w:pStyle w:val="3"/>
              <w:shd w:val="clear" w:color="auto" w:fill="FFFFFF"/>
              <w:spacing w:before="0" w:beforeAutospacing="0" w:after="0" w:afterAutospacing="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和共享有关信息，加强信用监管，推动市场主体信用体系建设。</w:t>
            </w:r>
          </w:p>
          <w:p>
            <w:pPr>
              <w:pStyle w:val="3"/>
              <w:numPr>
                <w:ilvl w:val="0"/>
                <w:numId w:val="2"/>
              </w:numPr>
              <w:shd w:val="clear" w:color="auto" w:fill="FFFFFF"/>
              <w:spacing w:before="0" w:beforeAutospacing="0" w:after="0" w:afterAutospacing="0"/>
              <w:ind w:firstLine="570"/>
              <w:rPr>
                <w:rFonts w:hint="eastAsia" w:ascii="仿宋_GB2312" w:eastAsia="仿宋_GB2312"/>
                <w:sz w:val="28"/>
                <w:szCs w:val="28"/>
              </w:rPr>
            </w:pPr>
            <w:r>
              <w:rPr>
                <w:rFonts w:hint="eastAsia" w:ascii="仿宋_GB2312" w:hAnsi="仿宋_GB2312" w:eastAsia="仿宋_GB2312" w:cs="仿宋_GB2312"/>
                <w:color w:val="333333"/>
                <w:sz w:val="28"/>
                <w:szCs w:val="28"/>
                <w:lang w:eastAsia="zh-CN"/>
              </w:rPr>
              <w:t>负责组织指导市场监管综合执法工作。指导县市区市场监管综合执法队伍整合和建设，推动实行统一的市场监管。组织指导或直接查处违法案件，</w:t>
            </w:r>
            <w:r>
              <w:rPr>
                <w:rFonts w:hint="eastAsia" w:ascii="仿宋_GB2312" w:eastAsia="仿宋_GB2312"/>
                <w:sz w:val="28"/>
                <w:szCs w:val="28"/>
              </w:rPr>
              <w:t>规范市场监管行政执法行为。</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（七）负责产品质量安全监督管理。负责产品质量安全监督抽查和风险监控工作，组织实施质量分级制度、质量安全追溯制度。负责工业产品生产许可证证后管理。负责纤维质量监督检验工作。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八）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（九）负责食品安全监督管理综合协调。负责食品安全应急体系建设，组织指导重大食品安全事件应急处置和调查处理工作。落实食品安全重要信息直报制度。承担市食品安全委员会日常工作。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（十一）负责统一管理计量工作。推行国家法定计量单位，执行国家计量制度,依职权管理计量器具及量值传递和比对工作。规范、监督商品量和市场计量行为。</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（十三）负责统一管理检验检测工作。组织实施检验检测机构资质认定监督管理；协调推进检验检测机构改革；规范检验检测市场，完善检验检测体系，指导协调检验检测行业发展。</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（十四）负责统一管理、监督和综合协调认证认可工作。依法监督管理全市认证认可和合格评定有关活动。</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（十五）负责市场监督管理、知识产权领域科技和信息化建设、新闻宣传、对外交流与合作。按规定承担技术性贸易措施有关工作。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（十六）负责实施知识产权战略，推进知识产权强市建设。制定知识产权创造、保护、运用的管理措施并组织实施。建设知识产权公共服务体系，推动知识产权信息传播利用，建设知识产权人才队伍。</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（十七）负责保护知识产权。落实严格保护专利、商标、原产地地理标志等相关工作，建设知识产权保护体系，指导监督商标、专利及原产地地理标志执法。</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（十八）负责知识产权创造运用。开展知识产权运营体系建设，指导重大经济活动知识产权评议，规范知识产权交易和无形资产评估，促进知识产权转移转化，推动知识产权高质量发展。</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（二十）负责药品（含中药、民族药，下同）、医疗器械和化妆品安全监督管理。贯彻执行国家、省关于药品、医疗器械、化妆品安全监督管理的法律、法规和规章，拟订地方性政策规划并组织实施。</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（二十一）监督实施药品、医疗器械、化妆品标准和分类管理制度，配合有关部门实施国家基本药物制度。</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（二十二）负责权限范围内药品、医疗器械和化妆品质量管理。监督实施药品、医疗器械经营质量管理规范，监督实施化妆品经营、使用卫生标准和技术规范。</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（二十五）负责指导市县市场监督管理部门承担的药品、医疗器械、化妆品有关监督管理工作。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（二十六）按规定要求，承担对口事业服务机构业务工作的指导、协调和监督职责。</w:t>
            </w:r>
          </w:p>
          <w:p>
            <w:pPr>
              <w:pStyle w:val="3"/>
              <w:shd w:val="clear" w:color="auto" w:fill="FFFFFF"/>
              <w:spacing w:before="0" w:beforeAutospacing="0" w:after="0" w:afterAutospacing="0"/>
              <w:ind w:firstLine="570"/>
              <w:rPr>
                <w:rFonts w:hint="eastAsia" w:ascii="仿宋_GB2312" w:eastAsia="仿宋_GB2312"/>
                <w:sz w:val="28"/>
                <w:szCs w:val="28"/>
              </w:rPr>
            </w:pPr>
            <w:r>
              <w:rPr>
                <w:rFonts w:hint="eastAsia" w:ascii="仿宋_GB2312" w:hAnsi="仿宋_GB2312" w:eastAsia="仿宋_GB2312" w:cs="仿宋_GB2312"/>
                <w:color w:val="333333"/>
                <w:sz w:val="28"/>
                <w:szCs w:val="28"/>
                <w:lang w:val="en-US" w:eastAsia="zh-CN"/>
              </w:rPr>
              <w:t>（二十七）完成市委、市政府交办的其他任务。</w:t>
            </w:r>
          </w:p>
          <w:p>
            <w:pPr>
              <w:spacing w:line="560" w:lineRule="exact"/>
              <w:ind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（一）2020年，我局为加强部门整体支出管理，提高资金使用效益，除日常的管理工作之外，我局在部门整体支出管理方面开展了如下工作：</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1、重视预算支出绩效评估工作，成立了以局领导和相关科室负责人组成的预算支出绩效评估领导小组，强化了分局预算管理意识。</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2、重视财政预算资金管理方面制度的学习，不断提高资金管理能力。</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3、建立了财务管理制度，并不断进行完善和修订。</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4、严格制度的执行，特别是“三公”经费的管理。通过加强对招待费的严格控制，“三公”经费较好的控制在预算范围之内。</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jc w:val="righ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w:t>
            </w:r>
            <w:r>
              <w:rPr>
                <w:rFonts w:hint="eastAsia" w:ascii="仿宋_GB2312" w:hAnsi="仿宋_GB2312" w:eastAsia="仿宋_GB2312" w:cs="仿宋_GB2312"/>
                <w:color w:val="333333"/>
                <w:kern w:val="0"/>
                <w:sz w:val="28"/>
                <w:szCs w:val="28"/>
              </w:rPr>
              <w:t>  单位：万元</w:t>
            </w:r>
          </w:p>
          <w:tbl>
            <w:tblPr>
              <w:tblStyle w:val="4"/>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1920" w:firstLineChars="800"/>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400" w:firstLineChars="1000"/>
                    <w:jc w:val="both"/>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eastAsia="zh-CN"/>
                    </w:rPr>
                  </w:pPr>
                  <w:r>
                    <w:rPr>
                      <w:rFonts w:hint="eastAsia" w:ascii="仿宋_GB2312" w:hAnsi="仿宋_GB2312" w:eastAsia="仿宋_GB2312" w:cs="仿宋_GB2312"/>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35.7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US" w:eastAsia="zh-CN"/>
                    </w:rPr>
                    <w:t>35.7</w:t>
                  </w:r>
                </w:p>
              </w:tc>
            </w:tr>
          </w:tbl>
          <w:p>
            <w:pPr>
              <w:spacing w:line="560" w:lineRule="exact"/>
              <w:ind w:firstLine="560"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从预算批复分析，年度预算收入35.7万元，全部为财政拨款收入，全年预算支出35.7万元，全部为项目支出，使用内容为：市场监督经费20万元，办公场所租赁费15.7万元。</w:t>
            </w:r>
          </w:p>
          <w:p>
            <w:pPr>
              <w:numPr>
                <w:ilvl w:val="0"/>
                <w:numId w:val="0"/>
              </w:numPr>
              <w:spacing w:line="560" w:lineRule="exact"/>
              <w:ind w:leftChars="0" w:firstLine="280"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3840" w:firstLineChars="1600"/>
              <w:rPr>
                <w:rFonts w:hint="eastAsia" w:ascii="仿宋_GB2312" w:hAnsi="仿宋_GB2312" w:eastAsia="仿宋_GB2312" w:cs="仿宋_GB2312"/>
                <w:b w:val="0"/>
                <w:bCs/>
                <w:sz w:val="28"/>
                <w:szCs w:val="28"/>
              </w:rPr>
            </w:pPr>
            <w:r>
              <w:rPr>
                <w:rFonts w:hint="eastAsia" w:ascii="宋体" w:hAnsi="宋体" w:eastAsia="宋体" w:cs="宋体"/>
                <w:i w:val="0"/>
                <w:color w:val="auto"/>
                <w:sz w:val="24"/>
                <w:szCs w:val="24"/>
                <w:u w:val="none"/>
              </w:rPr>
              <w:t>收入</w:t>
            </w:r>
            <w:r>
              <w:rPr>
                <w:rFonts w:hint="eastAsia" w:ascii="宋体" w:hAnsi="宋体" w:eastAsia="宋体" w:cs="宋体"/>
                <w:i w:val="0"/>
                <w:color w:val="auto"/>
                <w:sz w:val="24"/>
                <w:szCs w:val="24"/>
                <w:u w:val="none"/>
                <w:lang w:eastAsia="zh-CN"/>
              </w:rPr>
              <w:t>决</w:t>
            </w:r>
            <w:r>
              <w:rPr>
                <w:rFonts w:hint="eastAsia" w:ascii="宋体" w:hAnsi="宋体" w:eastAsia="宋体" w:cs="宋体"/>
                <w:i w:val="0"/>
                <w:color w:val="auto"/>
                <w:sz w:val="24"/>
                <w:szCs w:val="24"/>
                <w:u w:val="none"/>
              </w:rPr>
              <w:t>算情况</w:t>
            </w:r>
          </w:p>
          <w:tbl>
            <w:tblPr>
              <w:tblStyle w:val="4"/>
              <w:tblW w:w="0" w:type="auto"/>
              <w:tblInd w:w="-15" w:type="dxa"/>
              <w:tblLayout w:type="fixed"/>
              <w:tblCellMar>
                <w:top w:w="0" w:type="dxa"/>
                <w:left w:w="0" w:type="dxa"/>
                <w:bottom w:w="0" w:type="dxa"/>
                <w:right w:w="0" w:type="dxa"/>
              </w:tblCellMar>
            </w:tblPr>
            <w:tblGrid>
              <w:gridCol w:w="1520"/>
              <w:gridCol w:w="1590"/>
              <w:gridCol w:w="1390"/>
              <w:gridCol w:w="1460"/>
              <w:gridCol w:w="1140"/>
              <w:gridCol w:w="1683"/>
            </w:tblGrid>
            <w:tr>
              <w:tblPrEx>
                <w:tblCellMar>
                  <w:top w:w="0" w:type="dxa"/>
                  <w:left w:w="0" w:type="dxa"/>
                  <w:bottom w:w="0" w:type="dxa"/>
                  <w:right w:w="0" w:type="dxa"/>
                </w:tblCellMar>
              </w:tblPrEx>
              <w:trPr>
                <w:trHeight w:val="465" w:hRule="atLeast"/>
              </w:trPr>
              <w:tc>
                <w:tcPr>
                  <w:tcW w:w="15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预算收入</w:t>
                  </w:r>
                </w:p>
              </w:tc>
              <w:tc>
                <w:tcPr>
                  <w:tcW w:w="13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决算收入</w:t>
                  </w:r>
                </w:p>
              </w:tc>
              <w:tc>
                <w:tcPr>
                  <w:tcW w:w="146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本年结余</w:t>
                  </w:r>
                </w:p>
              </w:tc>
            </w:tr>
            <w:tr>
              <w:tblPrEx>
                <w:tblCellMar>
                  <w:top w:w="0" w:type="dxa"/>
                  <w:left w:w="0" w:type="dxa"/>
                  <w:bottom w:w="0" w:type="dxa"/>
                  <w:right w:w="0" w:type="dxa"/>
                </w:tblCellMar>
              </w:tblPrEx>
              <w:trPr>
                <w:trHeight w:val="728" w:hRule="atLeast"/>
              </w:trPr>
              <w:tc>
                <w:tcPr>
                  <w:tcW w:w="152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35.7</w:t>
                  </w:r>
                </w:p>
              </w:tc>
              <w:tc>
                <w:tcPr>
                  <w:tcW w:w="13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35.7</w:t>
                  </w:r>
                </w:p>
              </w:tc>
              <w:tc>
                <w:tcPr>
                  <w:tcW w:w="14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0</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0</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w:t>
                  </w:r>
                </w:p>
              </w:tc>
            </w:tr>
          </w:tbl>
          <w:p>
            <w:pPr>
              <w:numPr>
                <w:ilvl w:val="0"/>
                <w:numId w:val="0"/>
              </w:numPr>
              <w:spacing w:line="560" w:lineRule="exact"/>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tbl>
            <w:tblPr>
              <w:tblStyle w:val="4"/>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35.7</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35.7</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35.7</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35.7</w:t>
                  </w:r>
                </w:p>
              </w:tc>
            </w:tr>
          </w:tbl>
          <w:p>
            <w:pPr>
              <w:spacing w:line="560" w:lineRule="exact"/>
              <w:ind w:firstLine="560" w:firstLineChars="200"/>
              <w:rPr>
                <w:rFonts w:hint="default"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eastAsia="zh-CN"/>
              </w:rPr>
              <w:t>从上述数据分析：2020年预算收入35.7万元，决算35.7万元，严格按照预算控制资金使用。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1、办公室租赁和公用经费管理情况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我局</w:t>
            </w:r>
            <w:r>
              <w:rPr>
                <w:rFonts w:hint="eastAsia" w:ascii="仿宋_GB2312" w:hAnsi="仿宋_GB2312" w:eastAsia="仿宋_GB2312" w:cs="仿宋_GB2312"/>
                <w:bCs/>
                <w:sz w:val="28"/>
                <w:szCs w:val="28"/>
                <w:lang w:val="en-US" w:eastAsia="zh-CN"/>
              </w:rPr>
              <w:t>项目</w:t>
            </w:r>
            <w:r>
              <w:rPr>
                <w:rFonts w:hint="eastAsia" w:ascii="仿宋_GB2312" w:hAnsi="仿宋_GB2312" w:eastAsia="仿宋_GB2312" w:cs="仿宋_GB2312"/>
                <w:bCs/>
                <w:sz w:val="28"/>
                <w:szCs w:val="28"/>
                <w:lang w:eastAsia="zh-CN"/>
              </w:rPr>
              <w:t>支出主要包括</w:t>
            </w:r>
            <w:r>
              <w:rPr>
                <w:rFonts w:hint="eastAsia" w:ascii="仿宋_GB2312" w:hAnsi="仿宋_GB2312" w:eastAsia="仿宋_GB2312" w:cs="仿宋_GB2312"/>
                <w:bCs/>
                <w:sz w:val="28"/>
                <w:szCs w:val="28"/>
                <w:lang w:val="en-US" w:eastAsia="zh-CN"/>
              </w:rPr>
              <w:t>办公室租赁和公用经费</w:t>
            </w:r>
            <w:r>
              <w:rPr>
                <w:rFonts w:hint="eastAsia" w:ascii="仿宋_GB2312" w:hAnsi="仿宋_GB2312" w:eastAsia="仿宋_GB2312" w:cs="仿宋_GB2312"/>
                <w:bCs/>
                <w:sz w:val="28"/>
                <w:szCs w:val="28"/>
                <w:lang w:eastAsia="zh-CN"/>
              </w:rPr>
              <w:t>，具体为劳务费、办公费、公务接待费、邮电费、印刷费、其他商品和服务支出</w:t>
            </w:r>
            <w:r>
              <w:rPr>
                <w:rFonts w:hint="eastAsia" w:ascii="仿宋_GB2312" w:hAnsi="仿宋_GB2312" w:eastAsia="仿宋_GB2312" w:cs="仿宋_GB2312"/>
                <w:bCs/>
                <w:sz w:val="28"/>
                <w:szCs w:val="28"/>
                <w:lang w:val="en-US" w:eastAsia="zh-CN"/>
              </w:rPr>
              <w:t>，项目支出的管理和使用情况如下：</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项目支出执行情况表（金额单位:万元）</w:t>
            </w:r>
          </w:p>
          <w:tbl>
            <w:tblPr>
              <w:tblStyle w:val="4"/>
              <w:tblW w:w="0" w:type="auto"/>
              <w:tblInd w:w="-15" w:type="dxa"/>
              <w:tblLayout w:type="fixed"/>
              <w:tblCellMar>
                <w:top w:w="0" w:type="dxa"/>
                <w:left w:w="0" w:type="dxa"/>
                <w:bottom w:w="0" w:type="dxa"/>
                <w:right w:w="0" w:type="dxa"/>
              </w:tblCellMar>
            </w:tblPr>
            <w:tblGrid>
              <w:gridCol w:w="3400"/>
              <w:gridCol w:w="2626"/>
              <w:gridCol w:w="2738"/>
            </w:tblGrid>
            <w:tr>
              <w:tblPrEx>
                <w:tblCellMar>
                  <w:top w:w="0" w:type="dxa"/>
                  <w:left w:w="0" w:type="dxa"/>
                  <w:bottom w:w="0" w:type="dxa"/>
                  <w:right w:w="0" w:type="dxa"/>
                </w:tblCellMar>
              </w:tblPrEx>
              <w:trPr>
                <w:trHeight w:val="435" w:hRule="atLeast"/>
              </w:trPr>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3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市场监督经费</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20</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20</w:t>
                  </w:r>
                </w:p>
              </w:tc>
            </w:tr>
            <w:tr>
              <w:tblPrEx>
                <w:tblCellMar>
                  <w:top w:w="0" w:type="dxa"/>
                  <w:left w:w="0" w:type="dxa"/>
                  <w:bottom w:w="0" w:type="dxa"/>
                  <w:right w:w="0" w:type="dxa"/>
                </w:tblCellMar>
              </w:tblPrEx>
              <w:trPr>
                <w:trHeight w:val="285" w:hRule="atLeast"/>
              </w:trPr>
              <w:tc>
                <w:tcPr>
                  <w:tcW w:w="3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办公室租赁费</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15.7</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15.7</w:t>
                  </w:r>
                </w:p>
              </w:tc>
            </w:tr>
            <w:tr>
              <w:tblPrEx>
                <w:tblCellMar>
                  <w:top w:w="0" w:type="dxa"/>
                  <w:left w:w="0" w:type="dxa"/>
                  <w:bottom w:w="0" w:type="dxa"/>
                  <w:right w:w="0" w:type="dxa"/>
                </w:tblCellMar>
              </w:tblPrEx>
              <w:trPr>
                <w:trHeight w:val="285" w:hRule="atLeast"/>
              </w:trPr>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合计</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35.7</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35.7</w:t>
                  </w:r>
                </w:p>
              </w:tc>
            </w:tr>
          </w:tbl>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从上表分析：</w:t>
            </w:r>
            <w:r>
              <w:rPr>
                <w:rFonts w:hint="eastAsia" w:ascii="仿宋_GB2312" w:hAnsi="仿宋_GB2312" w:eastAsia="仿宋_GB2312" w:cs="仿宋_GB2312"/>
                <w:bCs/>
                <w:sz w:val="28"/>
                <w:szCs w:val="28"/>
                <w:lang w:val="en-US" w:eastAsia="zh-CN"/>
              </w:rPr>
              <w:t>我局严格按预算控制资金使用。</w:t>
            </w:r>
          </w:p>
          <w:p>
            <w:pPr>
              <w:numPr>
                <w:ilvl w:val="0"/>
                <w:numId w:val="0"/>
              </w:numPr>
              <w:spacing w:line="560" w:lineRule="exact"/>
              <w:ind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spacing w:line="560" w:lineRule="exact"/>
              <w:ind w:firstLine="560"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我局“三公”经费使用情况如下：公务接待费0.1785万元，公务用车运维费0元，公务用车购置费0元，因公出国费0元。</w:t>
            </w:r>
          </w:p>
          <w:p>
            <w:pPr>
              <w:keepNext w:val="0"/>
              <w:keepLines w:val="0"/>
              <w:widowControl/>
              <w:suppressLineNumbers w:val="0"/>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、部门（单位）整体支出绩效情况</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2020年，在新港区管委会和市市场监管局的坚强领导和精准指导下，我局根据年初工作规划和重点性工作，通过加强预算收支管理，建立健全内部管理制度，梳理内部管理流程，部门整体支出管理情况得到了提升，部门整体支出绩效情况如下：</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（一）经济性评价方面</w:t>
            </w:r>
          </w:p>
          <w:p>
            <w:pPr>
              <w:pStyle w:val="3"/>
              <w:shd w:val="clear" w:color="auto" w:fill="FFFFFF"/>
              <w:spacing w:before="0" w:beforeAutospacing="0" w:after="0" w:afterAutospacing="0"/>
              <w:ind w:firstLine="57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1、本年预算配置控制较好，财政供养人员控制在预算编制以内，实有人数控制在人员编制数以内，“三公”经费保持较低水平。</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2、预算执行方面，我局严格执行年初预算，严格控制资金的使用。</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3、预算管理方面，制度执行总体较为有效，仍需进一步强化；资金使用管理需进一步加强。</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根据部门整体支出绩效评价指标体系，本局2020年度评价得分98分。</w:t>
            </w:r>
          </w:p>
          <w:p>
            <w:pPr>
              <w:pStyle w:val="3"/>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今年以来，在</w:t>
            </w:r>
            <w:r>
              <w:rPr>
                <w:rFonts w:hint="eastAsia" w:ascii="仿宋_GB2312" w:hAnsi="仿宋_GB2312" w:eastAsia="仿宋_GB2312" w:cs="仿宋_GB2312"/>
                <w:color w:val="000000"/>
                <w:sz w:val="28"/>
                <w:szCs w:val="28"/>
                <w:lang w:val="en-US" w:eastAsia="zh-CN"/>
              </w:rPr>
              <w:t>新港区管委会和市</w:t>
            </w:r>
            <w:r>
              <w:rPr>
                <w:rFonts w:hint="eastAsia" w:ascii="仿宋_GB2312" w:hAnsi="仿宋_GB2312" w:eastAsia="仿宋_GB2312" w:cs="仿宋_GB2312"/>
                <w:color w:val="000000"/>
                <w:sz w:val="28"/>
                <w:szCs w:val="28"/>
                <w:lang w:eastAsia="zh-CN"/>
              </w:rPr>
              <w:t>市场监管局</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lang w:eastAsia="zh-CN"/>
              </w:rPr>
              <w:t>坚强领导下，</w:t>
            </w:r>
            <w:r>
              <w:rPr>
                <w:rFonts w:hint="eastAsia" w:ascii="仿宋_GB2312" w:hAnsi="仿宋_GB2312" w:eastAsia="仿宋_GB2312" w:cs="仿宋_GB2312"/>
                <w:color w:val="000000"/>
                <w:sz w:val="28"/>
                <w:szCs w:val="28"/>
                <w:lang w:val="en-US" w:eastAsia="zh-CN"/>
              </w:rPr>
              <w:t>新港区</w:t>
            </w:r>
            <w:r>
              <w:rPr>
                <w:rFonts w:hint="eastAsia" w:ascii="仿宋_GB2312" w:hAnsi="仿宋_GB2312" w:eastAsia="仿宋_GB2312" w:cs="仿宋_GB2312"/>
                <w:color w:val="000000"/>
                <w:sz w:val="28"/>
                <w:szCs w:val="28"/>
                <w:lang w:eastAsia="zh-CN"/>
              </w:rPr>
              <w:t>市场监管局认真贯彻</w:t>
            </w:r>
            <w:r>
              <w:rPr>
                <w:rFonts w:hint="eastAsia" w:ascii="仿宋_GB2312" w:hAnsi="仿宋_GB2312" w:eastAsia="仿宋_GB2312" w:cs="仿宋_GB2312"/>
                <w:color w:val="000000"/>
                <w:sz w:val="28"/>
                <w:szCs w:val="28"/>
              </w:rPr>
              <w:t>习近平总书记重要指示精神，</w:t>
            </w:r>
            <w:r>
              <w:rPr>
                <w:rFonts w:hint="eastAsia" w:ascii="仿宋_GB2312" w:hAnsi="仿宋_GB2312" w:eastAsia="仿宋_GB2312" w:cs="仿宋_GB2312"/>
                <w:color w:val="000000"/>
                <w:sz w:val="28"/>
                <w:szCs w:val="28"/>
                <w:lang w:eastAsia="zh-CN"/>
              </w:rPr>
              <w:t>落实“五有”要求，做到有政治站位、有人民情怀、有责任担当、有纪律规矩、有表率作用，推改革、抓质量、守底线、强监管、牢基础。弘扬“店小二”精神，全面推进“六稳”“六保”，奋力夺取疫情防控和经济社会发展“双胜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1、为岳阳自贸片区提供“店小二、保姆式”服务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岳阳自贸片区率先在湖南登记注册企业75家。2020年，全年新登记注册市场主体358户，变更 745户，注销 48户，其中全程电子化设立申报率70%，简易注销率85%，股权质押办理2户，质押数额达7.5亿万元。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日常监管和“双随机、一公开”抽查双管齐下。分局共出动执法人员210人次，开展食品经营企业追根溯源整治行动2次，检查食堂72家（次），组织食品药品抽样检测106批次，检查辖区特种设备使用单位61家，61家企业纳入 “双随机一公开”抽查。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全力维护消费者合法权益。开展了预付卡消费专项清理行动，出动执法人员19人次，行政约谈4户，开展宣传活动4次，接受消费投诉9起，涉及金额8.5万元，帮助消费者挽回损失4.895万元。全年受理各类消费投诉645起，为消费者挽回经济损失共443万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4、成立</w:t>
            </w:r>
            <w:r>
              <w:rPr>
                <w:rFonts w:hint="default" w:ascii="仿宋_GB2312" w:hAnsi="仿宋_GB2312" w:eastAsia="仿宋_GB2312" w:cs="仿宋_GB2312"/>
                <w:color w:val="000000"/>
                <w:sz w:val="28"/>
                <w:szCs w:val="28"/>
                <w:lang w:val="en-US" w:eastAsia="zh-CN"/>
              </w:rPr>
              <w:t>湖南省知</w:t>
            </w:r>
            <w:r>
              <w:rPr>
                <w:rFonts w:hint="eastAsia" w:ascii="仿宋_GB2312" w:hAnsi="仿宋_GB2312" w:eastAsia="仿宋_GB2312" w:cs="仿宋_GB2312"/>
                <w:color w:val="000000"/>
                <w:sz w:val="28"/>
                <w:szCs w:val="28"/>
                <w:lang w:val="en-US" w:eastAsia="zh-CN"/>
              </w:rPr>
              <w:t>识产权</w:t>
            </w:r>
            <w:r>
              <w:rPr>
                <w:rFonts w:hint="default" w:ascii="仿宋_GB2312" w:hAnsi="仿宋_GB2312" w:eastAsia="仿宋_GB2312" w:cs="仿宋_GB2312"/>
                <w:color w:val="000000"/>
                <w:sz w:val="28"/>
                <w:szCs w:val="28"/>
                <w:lang w:val="en-US" w:eastAsia="zh-CN"/>
              </w:rPr>
              <w:t>综合服务（岳阳）分中心</w:t>
            </w:r>
            <w:r>
              <w:rPr>
                <w:rFonts w:hint="eastAsia" w:ascii="仿宋_GB2312" w:hAnsi="仿宋_GB2312" w:eastAsia="仿宋_GB2312" w:cs="仿宋_GB2312"/>
                <w:color w:val="000000"/>
                <w:sz w:val="28"/>
                <w:szCs w:val="28"/>
                <w:lang w:val="en-US" w:eastAsia="zh-CN"/>
              </w:rPr>
              <w:t>。为港区企业提供专利布局、挖掘、查新等信息服务。每月坚持下沉不少于20家企业，与70余家建立联络机制，帮助100余家企业建立知识产权申报台帐。2020年新港区专利申请量达371件，其中发明专利218件，发明专利申请同比增长达到166%，此项工作为临港高新区在2020年全市园区高质量发展</w:t>
            </w:r>
            <w:r>
              <w:rPr>
                <w:rFonts w:hint="default" w:ascii="仿宋_GB2312" w:hAnsi="仿宋_GB2312" w:eastAsia="仿宋_GB2312" w:cs="仿宋_GB2312"/>
                <w:color w:val="000000"/>
                <w:sz w:val="28"/>
                <w:szCs w:val="28"/>
                <w:lang w:val="en-US" w:eastAsia="zh-CN"/>
              </w:rPr>
              <w:t>绩效考核</w:t>
            </w:r>
            <w:r>
              <w:rPr>
                <w:rFonts w:hint="eastAsia" w:ascii="仿宋_GB2312" w:hAnsi="仿宋_GB2312" w:eastAsia="仿宋_GB2312" w:cs="仿宋_GB2312"/>
                <w:color w:val="000000"/>
                <w:sz w:val="28"/>
                <w:szCs w:val="28"/>
                <w:lang w:val="en-US" w:eastAsia="zh-CN"/>
              </w:rPr>
              <w:t xml:space="preserve">中顶格增加了1分。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、存在的主要问题</w:t>
            </w:r>
          </w:p>
          <w:p>
            <w:pPr>
              <w:pStyle w:val="3"/>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1、资金使用计划性不强，要加强规划管理。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lang w:eastAsia="zh-CN"/>
              </w:rPr>
              <w:t>、</w:t>
            </w:r>
            <w:r>
              <w:rPr>
                <w:rFonts w:hint="eastAsia" w:ascii="黑体" w:hAnsi="黑体" w:eastAsia="黑体" w:cs="黑体"/>
                <w:bCs/>
                <w:sz w:val="28"/>
                <w:szCs w:val="28"/>
              </w:rPr>
              <w:t>改进措施和建议</w:t>
            </w:r>
          </w:p>
          <w:p>
            <w:pPr>
              <w:pStyle w:val="3"/>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针对上述存在的问题及我局整体支出管理工作的需要，拟实施的改进措施如下：</w:t>
            </w:r>
          </w:p>
          <w:p>
            <w:pPr>
              <w:pStyle w:val="3"/>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1、细化预算编制工作，认真做好预算的编制。</w:t>
            </w:r>
          </w:p>
          <w:p>
            <w:pPr>
              <w:pStyle w:val="3"/>
              <w:shd w:val="clear" w:color="auto" w:fill="FFFFFF"/>
              <w:spacing w:before="0" w:beforeAutospacing="0" w:after="0" w:afterAutospacing="0"/>
              <w:ind w:firstLine="57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2、严格项目支出管理，细化分解项目到月，确保按时按质完成绩效目标。</w:t>
            </w:r>
          </w:p>
          <w:p>
            <w:pPr>
              <w:spacing w:line="560" w:lineRule="exact"/>
              <w:ind w:firstLine="560" w:firstLineChars="200"/>
              <w:rPr>
                <w:rFonts w:ascii="黑体" w:hAnsi="黑体" w:eastAsia="黑体" w:cs="黑体"/>
                <w:bCs/>
                <w:sz w:val="28"/>
                <w:szCs w:val="28"/>
              </w:rPr>
            </w:pPr>
            <w:bookmarkStart w:id="0" w:name="_GoBack"/>
            <w:bookmarkEnd w:id="0"/>
          </w:p>
          <w:p>
            <w:pPr>
              <w:rPr>
                <w:rFonts w:eastAsia="楷体_GB2312"/>
                <w:bCs/>
                <w:sz w:val="28"/>
                <w:szCs w:val="28"/>
              </w:rPr>
            </w:pPr>
          </w:p>
        </w:tc>
      </w:tr>
    </w:tbl>
    <w:p/>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31C72"/>
    <w:multiLevelType w:val="singleLevel"/>
    <w:tmpl w:val="B4431C72"/>
    <w:lvl w:ilvl="0" w:tentative="0">
      <w:start w:val="1"/>
      <w:numFmt w:val="decimal"/>
      <w:suff w:val="nothing"/>
      <w:lvlText w:val="%1、"/>
      <w:lvlJc w:val="left"/>
    </w:lvl>
  </w:abstractNum>
  <w:abstractNum w:abstractNumId="1">
    <w:nsid w:val="0D09B894"/>
    <w:multiLevelType w:val="singleLevel"/>
    <w:tmpl w:val="0D09B89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4120A"/>
    <w:rsid w:val="0DAB2774"/>
    <w:rsid w:val="0F7474E1"/>
    <w:rsid w:val="19E107BE"/>
    <w:rsid w:val="1D164045"/>
    <w:rsid w:val="287B4039"/>
    <w:rsid w:val="293A7345"/>
    <w:rsid w:val="2AD03F70"/>
    <w:rsid w:val="3132397A"/>
    <w:rsid w:val="33CA4E87"/>
    <w:rsid w:val="38B567F0"/>
    <w:rsid w:val="3D061091"/>
    <w:rsid w:val="423E3F3F"/>
    <w:rsid w:val="47EF1167"/>
    <w:rsid w:val="5A872E71"/>
    <w:rsid w:val="5EFD206A"/>
    <w:rsid w:val="5FA01775"/>
    <w:rsid w:val="60290156"/>
    <w:rsid w:val="639866D2"/>
    <w:rsid w:val="652F5403"/>
    <w:rsid w:val="66393D2D"/>
    <w:rsid w:val="6AE42E98"/>
    <w:rsid w:val="754D2912"/>
    <w:rsid w:val="79960404"/>
    <w:rsid w:val="79DF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等线 Light" w:hAnsi="等线 Light" w:eastAsia="等线 Light" w:cs="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2021-07-14T08:40:00Z</dcterms:created>
  <dc:creator>admin</dc:creator>
  <cp:lastModifiedBy>肖志芳</cp:lastModifiedBy>
  <dcterms:modified xsi:type="dcterms:W3CDTF">2021-08-26T09:57:19Z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28C6AB217E834A539131281D1FE3E6D4</vt:lpwstr>
  </property>
</Properties>
</file>