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lang w:val="en-US" w:eastAsia="zh-CN"/>
        </w:rPr>
        <w:t>岳阳市医疗保障局</w:t>
      </w: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岳阳市医疗保障局</w:t>
      </w:r>
      <w:r>
        <w:rPr>
          <w:rFonts w:hint="eastAsia"/>
          <w:b/>
          <w:sz w:val="28"/>
          <w:szCs w:val="28"/>
        </w:rPr>
        <w:t>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lang w:val="en-US" w:eastAsia="zh-CN"/>
        </w:rPr>
        <w:t>岳阳市医疗保障局</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spacing w:line="520" w:lineRule="exact"/>
        <w:ind w:firstLine="700"/>
        <w:jc w:val="left"/>
        <w:rPr>
          <w:rFonts w:ascii="宋体" w:hAnsi="宋体"/>
          <w:color w:val="000000"/>
          <w:kern w:val="0"/>
          <w:sz w:val="28"/>
          <w:highlight w:val="white"/>
        </w:rPr>
      </w:pPr>
      <w:r>
        <w:rPr>
          <w:rFonts w:hint="eastAsia" w:ascii="宋体" w:hAnsi="宋体"/>
          <w:color w:val="000000"/>
          <w:kern w:val="0"/>
          <w:sz w:val="28"/>
          <w:highlight w:val="white"/>
        </w:rPr>
        <w:t>（一）拟订全市社会医疗保险、生育保险、医疗救助等医疗保障制度及相关社会职能的政策、规划、标准并组织实施。</w:t>
      </w:r>
    </w:p>
    <w:p>
      <w:pPr>
        <w:spacing w:line="520" w:lineRule="exact"/>
        <w:ind w:firstLine="700"/>
        <w:jc w:val="left"/>
        <w:rPr>
          <w:rFonts w:ascii="宋体" w:hAnsi="宋体"/>
          <w:color w:val="000000"/>
          <w:kern w:val="0"/>
          <w:sz w:val="28"/>
          <w:highlight w:val="white"/>
        </w:rPr>
      </w:pPr>
      <w:r>
        <w:rPr>
          <w:rFonts w:hint="eastAsia" w:ascii="宋体" w:hAnsi="宋体"/>
          <w:color w:val="000000"/>
          <w:kern w:val="0"/>
          <w:sz w:val="28"/>
          <w:highlight w:val="white"/>
        </w:rPr>
        <w:t>（二）组织制定并实施全市医疗保障基金监督管理办法，监督管理各项医疗保障基金</w:t>
      </w:r>
      <w:r>
        <w:rPr>
          <w:rFonts w:hint="eastAsia" w:ascii="宋体" w:hAnsi="宋体"/>
          <w:color w:val="000000"/>
          <w:kern w:val="0"/>
          <w:sz w:val="28"/>
          <w:highlight w:val="white"/>
          <w:lang w:eastAsia="zh-CN"/>
        </w:rPr>
        <w:t>，</w:t>
      </w:r>
      <w:r>
        <w:rPr>
          <w:rFonts w:hint="eastAsia" w:ascii="宋体" w:hAnsi="宋体"/>
          <w:color w:val="000000"/>
          <w:kern w:val="0"/>
          <w:sz w:val="28"/>
          <w:highlight w:val="white"/>
        </w:rPr>
        <w:t>建立健全医疗保障基金安全防控机制，推进医疗保障基金支付方式改革。</w:t>
      </w:r>
    </w:p>
    <w:p>
      <w:pPr>
        <w:spacing w:line="520" w:lineRule="exact"/>
        <w:ind w:firstLine="700"/>
        <w:jc w:val="left"/>
        <w:rPr>
          <w:rFonts w:ascii="宋体" w:hAnsi="宋体"/>
          <w:color w:val="000000"/>
          <w:kern w:val="0"/>
          <w:sz w:val="28"/>
          <w:highlight w:val="white"/>
        </w:rPr>
      </w:pPr>
      <w:r>
        <w:rPr>
          <w:rFonts w:hint="eastAsia" w:ascii="宋体" w:hAnsi="宋体"/>
          <w:color w:val="000000"/>
          <w:kern w:val="0"/>
          <w:sz w:val="28"/>
          <w:highlight w:val="white"/>
        </w:rPr>
        <w:t>（三）组织制定全市医疗保障筹资和待遇政策，完善动态调整和区域调剂平衡机制，统筹城乡医疗保障待遇标准，建立健全与筹资水平相适应的待遇调整机制，组织拟订并实施长期护理保险制度改革方案。</w:t>
      </w:r>
    </w:p>
    <w:p>
      <w:pPr>
        <w:spacing w:line="520" w:lineRule="exact"/>
        <w:ind w:firstLine="700"/>
        <w:jc w:val="left"/>
        <w:rPr>
          <w:rFonts w:ascii="宋体" w:hAnsi="宋体"/>
          <w:color w:val="000000"/>
          <w:kern w:val="0"/>
          <w:sz w:val="28"/>
          <w:highlight w:val="white"/>
        </w:rPr>
      </w:pPr>
      <w:r>
        <w:rPr>
          <w:rFonts w:hint="eastAsia" w:ascii="宋体" w:hAnsi="宋体"/>
          <w:color w:val="000000"/>
          <w:kern w:val="0"/>
          <w:sz w:val="28"/>
          <w:highlight w:val="white"/>
        </w:rPr>
        <w:t>（四）执行全省城乡统一的药品、医用耗材、医疗服务项目、医疗服务设施等医保目录和支付标准。</w:t>
      </w:r>
    </w:p>
    <w:p>
      <w:pPr>
        <w:spacing w:line="520" w:lineRule="exact"/>
        <w:ind w:firstLine="700"/>
        <w:jc w:val="left"/>
        <w:rPr>
          <w:rFonts w:ascii="宋体" w:hAnsi="宋体"/>
          <w:color w:val="000000"/>
          <w:kern w:val="0"/>
          <w:sz w:val="28"/>
          <w:highlight w:val="white"/>
        </w:rPr>
      </w:pPr>
      <w:r>
        <w:rPr>
          <w:rFonts w:hint="eastAsia" w:ascii="宋体" w:hAnsi="宋体"/>
          <w:color w:val="000000"/>
          <w:kern w:val="0"/>
          <w:sz w:val="28"/>
          <w:highlight w:val="white"/>
        </w:rPr>
        <w:t>（五）根据上级部门药品、医用耗材价格和医疗服务项目、医疗服务设施收费等政策，建立合理的医保支付医药服务价格和确定动态调整机制，推动建立市场主导的社会医药服务价格形成机制，建立价格信息监测和信息发布制度。</w:t>
      </w:r>
    </w:p>
    <w:p>
      <w:pPr>
        <w:spacing w:line="520" w:lineRule="exact"/>
        <w:ind w:firstLine="700"/>
        <w:jc w:val="left"/>
        <w:rPr>
          <w:rFonts w:ascii="宋体" w:hAnsi="宋体"/>
          <w:color w:val="000000"/>
          <w:kern w:val="0"/>
          <w:sz w:val="28"/>
          <w:highlight w:val="white"/>
        </w:rPr>
      </w:pPr>
      <w:r>
        <w:rPr>
          <w:rFonts w:hint="eastAsia" w:ascii="宋体" w:hAnsi="宋体"/>
          <w:color w:val="000000"/>
          <w:kern w:val="0"/>
          <w:sz w:val="28"/>
          <w:highlight w:val="white"/>
        </w:rPr>
        <w:t>（六）执行国家和省药品、医用耗材的招标采购政策并监督实施。</w:t>
      </w:r>
    </w:p>
    <w:p>
      <w:pPr>
        <w:spacing w:line="520" w:lineRule="exact"/>
        <w:ind w:firstLine="700"/>
        <w:jc w:val="left"/>
        <w:rPr>
          <w:rFonts w:ascii="宋体" w:hAnsi="宋体"/>
          <w:color w:val="000000"/>
          <w:kern w:val="0"/>
          <w:sz w:val="28"/>
          <w:highlight w:val="white"/>
        </w:rPr>
      </w:pPr>
      <w:r>
        <w:rPr>
          <w:rFonts w:hint="eastAsia" w:ascii="宋体" w:hAnsi="宋体"/>
          <w:color w:val="000000"/>
          <w:kern w:val="0"/>
          <w:sz w:val="28"/>
          <w:highlight w:val="white"/>
        </w:rPr>
        <w:t>（七）制定全市定点医药机构协议和支付管理办法并组织实施，建立健全医疗保障信用评价体系和信息披露制度，监督管理纳入医保范围内的医疗服务行为和医疗费用，依法查处医疗保障领域违法违规行为。</w:t>
      </w:r>
    </w:p>
    <w:p>
      <w:pPr>
        <w:spacing w:line="520" w:lineRule="exact"/>
        <w:ind w:firstLine="700"/>
        <w:jc w:val="left"/>
        <w:rPr>
          <w:rFonts w:ascii="宋体" w:hAnsi="宋体"/>
          <w:color w:val="000000"/>
          <w:kern w:val="0"/>
          <w:sz w:val="28"/>
          <w:highlight w:val="white"/>
        </w:rPr>
      </w:pPr>
      <w:r>
        <w:rPr>
          <w:rFonts w:hint="eastAsia" w:ascii="宋体" w:hAnsi="宋体"/>
          <w:color w:val="000000"/>
          <w:kern w:val="0"/>
          <w:sz w:val="28"/>
          <w:highlight w:val="white"/>
        </w:rPr>
        <w:t>（八）负责全市医疗保障经办管理、公共服务体系和信息化建设。指导和监督全市医疗保险、生育保险、医疗救助等医疗保障经办业务工作。组织制定和完善异地就医管理和费用结算政策。建立健全医疗保障关系转移接续制度。</w:t>
      </w:r>
    </w:p>
    <w:p>
      <w:pPr>
        <w:spacing w:line="520" w:lineRule="exact"/>
        <w:ind w:firstLine="700"/>
        <w:jc w:val="left"/>
        <w:rPr>
          <w:rFonts w:ascii="宋体" w:hAnsi="宋体"/>
          <w:color w:val="000000"/>
          <w:kern w:val="0"/>
          <w:sz w:val="28"/>
          <w:highlight w:val="white"/>
        </w:rPr>
      </w:pPr>
      <w:r>
        <w:rPr>
          <w:rFonts w:hint="eastAsia" w:ascii="宋体" w:hAnsi="宋体"/>
          <w:color w:val="000000"/>
          <w:kern w:val="0"/>
          <w:sz w:val="28"/>
          <w:highlight w:val="white"/>
        </w:rPr>
        <w:t>（九）执行国家和省城乡医疗救助和医保扶贫政策，负责全市医疗救助和医保扶贫政策的制定、监督、实施工作。</w:t>
      </w:r>
    </w:p>
    <w:p>
      <w:pPr>
        <w:spacing w:line="520" w:lineRule="exact"/>
        <w:ind w:firstLine="700"/>
        <w:jc w:val="left"/>
        <w:rPr>
          <w:rFonts w:ascii="宋体" w:hAnsi="宋体"/>
          <w:color w:val="000000"/>
          <w:kern w:val="0"/>
          <w:sz w:val="28"/>
          <w:highlight w:val="white"/>
        </w:rPr>
      </w:pPr>
      <w:r>
        <w:rPr>
          <w:rFonts w:hint="eastAsia" w:ascii="宋体" w:hAnsi="宋体"/>
          <w:color w:val="000000"/>
          <w:kern w:val="0"/>
          <w:sz w:val="28"/>
          <w:highlight w:val="white"/>
        </w:rPr>
        <w:t>（十）完成国家、省医疗保障局和市委、市政府交办的其他任务。</w:t>
      </w:r>
    </w:p>
    <w:p>
      <w:pPr>
        <w:spacing w:line="520" w:lineRule="exact"/>
        <w:ind w:firstLine="700"/>
        <w:jc w:val="left"/>
        <w:rPr>
          <w:rFonts w:ascii="宋体" w:hAnsi="宋体"/>
          <w:color w:val="000000"/>
          <w:kern w:val="0"/>
          <w:sz w:val="28"/>
          <w:highlight w:val="white"/>
        </w:rPr>
      </w:pPr>
      <w:r>
        <w:rPr>
          <w:rFonts w:hint="eastAsia" w:ascii="宋体" w:hAnsi="宋体"/>
          <w:color w:val="000000"/>
          <w:kern w:val="0"/>
          <w:sz w:val="28"/>
          <w:highlight w:val="white"/>
        </w:rPr>
        <w:t>（十一）职能转变。按照党中央、国务院关于转变政府职能、深化放管服改革，深入推进审批服务便民化的决策部署，组织推进本部门转变政府职能。完善全市统一的城乡居民基本医疗保险制度和大病保险制度，巩固完善城乡居民医疗救助制度。建立健全覆盖全民、城乡统筹的多层次保障体系。不断提高医疗保障水平，确保医保资金合理使用、安全可控。按照职责分工推进医疗、医保、医药“三医联动”改革，更好地保障人民群众就医需求、减轻医药费用负担。</w:t>
      </w:r>
    </w:p>
    <w:p>
      <w:pPr>
        <w:spacing w:line="520" w:lineRule="exact"/>
        <w:ind w:firstLine="700"/>
        <w:jc w:val="left"/>
        <w:rPr>
          <w:rFonts w:ascii="宋体" w:hAnsi="宋体"/>
          <w:color w:val="000000"/>
          <w:kern w:val="0"/>
          <w:sz w:val="28"/>
          <w:highlight w:val="white"/>
        </w:rPr>
      </w:pPr>
      <w:r>
        <w:rPr>
          <w:rFonts w:hint="eastAsia" w:ascii="宋体" w:hAnsi="宋体"/>
          <w:color w:val="000000"/>
          <w:kern w:val="0"/>
          <w:sz w:val="28"/>
          <w:highlight w:val="white"/>
        </w:rPr>
        <w:t>（十二）与市卫健委的有关职责分工。市卫健委、市医保局等部门在医疗、医保、医药等方面加强制度、政策衔接，建立沟通协商机制，协同推进改革，提高医疗资源使用效率和医疗保障水平。</w:t>
      </w:r>
    </w:p>
    <w:p>
      <w:pPr>
        <w:jc w:val="left"/>
        <w:rPr>
          <w:rFonts w:ascii="仿宋_GB2312" w:eastAsia="仿宋_GB2312" w:hAnsiTheme="minorEastAsia"/>
          <w:sz w:val="28"/>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（一）内设机构设置。</w:t>
      </w:r>
      <w:r>
        <w:rPr>
          <w:rFonts w:hint="eastAsia" w:ascii="宋体" w:hAnsi="宋体"/>
          <w:color w:val="000000"/>
          <w:kern w:val="0"/>
          <w:sz w:val="28"/>
          <w:highlight w:val="white"/>
          <w:lang w:val="zh-CN"/>
        </w:rPr>
        <w:t>岳阳市医疗保障局（</w:t>
      </w:r>
      <w:r>
        <w:rPr>
          <w:rFonts w:hint="eastAsia" w:ascii="宋体" w:hAnsi="宋体"/>
          <w:color w:val="000000"/>
          <w:kern w:val="0"/>
          <w:sz w:val="28"/>
          <w:highlight w:val="white"/>
          <w:lang w:val="en-US" w:eastAsia="zh-CN"/>
        </w:rPr>
        <w:t>以下简称我单位</w:t>
      </w:r>
      <w:r>
        <w:rPr>
          <w:rFonts w:hint="eastAsia" w:ascii="宋体" w:hAnsi="宋体"/>
          <w:color w:val="000000"/>
          <w:kern w:val="0"/>
          <w:sz w:val="28"/>
          <w:highlight w:val="white"/>
          <w:lang w:val="zh-CN"/>
        </w:rPr>
        <w:t>）内设机构包括：</w:t>
      </w:r>
      <w:r>
        <w:rPr>
          <w:rFonts w:hint="eastAsia" w:ascii="宋体" w:hAnsi="宋体"/>
          <w:color w:val="000000"/>
          <w:kern w:val="0"/>
          <w:sz w:val="28"/>
          <w:highlight w:val="white"/>
        </w:rPr>
        <w:t>办公室、待遇保障科、医药服务管理科、基金监管科、规划财务和法规科、机关党委（人事科）。</w:t>
      </w:r>
    </w:p>
    <w:p>
      <w:pPr>
        <w:jc w:val="left"/>
        <w:rPr>
          <w:rFonts w:hint="default" w:ascii="黑体" w:hAnsi="黑体" w:eastAsiaTheme="minorEastAsia"/>
          <w:sz w:val="28"/>
          <w:szCs w:val="28"/>
          <w:lang w:val="en-US" w:eastAsia="zh-CN"/>
        </w:rPr>
      </w:pPr>
      <w:r>
        <w:rPr>
          <w:rFonts w:hint="eastAsia" w:asciiTheme="minorEastAsia" w:hAnsiTheme="minorEastAsia"/>
          <w:bCs/>
          <w:kern w:val="0"/>
          <w:sz w:val="32"/>
          <w:szCs w:val="32"/>
        </w:rPr>
        <w:t>（二）决算单位构成。</w:t>
      </w:r>
      <w:r>
        <w:rPr>
          <w:rFonts w:hint="eastAsia" w:ascii="宋体" w:hAnsi="宋体"/>
          <w:color w:val="000000"/>
          <w:kern w:val="0"/>
          <w:sz w:val="28"/>
          <w:highlight w:val="white"/>
          <w:lang w:val="en-US" w:eastAsia="zh-CN"/>
        </w:rPr>
        <w:t>我</w:t>
      </w:r>
      <w:r>
        <w:rPr>
          <w:rFonts w:hint="eastAsia" w:ascii="宋体" w:hAnsi="宋体"/>
          <w:color w:val="000000"/>
          <w:kern w:val="0"/>
          <w:sz w:val="28"/>
          <w:highlight w:val="white"/>
          <w:lang w:val="zh-CN"/>
        </w:rPr>
        <w:t>单位</w:t>
      </w:r>
      <w:r>
        <w:rPr>
          <w:rFonts w:hint="eastAsia" w:ascii="宋体" w:hAnsi="宋体"/>
          <w:color w:val="000000"/>
          <w:kern w:val="0"/>
          <w:sz w:val="28"/>
          <w:highlight w:val="white"/>
          <w:lang w:val="en-US" w:eastAsia="zh-CN"/>
        </w:rPr>
        <w:t>2020</w:t>
      </w:r>
      <w:r>
        <w:rPr>
          <w:rFonts w:hint="eastAsia" w:ascii="宋体" w:hAnsi="宋体"/>
          <w:color w:val="000000"/>
          <w:kern w:val="0"/>
          <w:sz w:val="28"/>
          <w:highlight w:val="white"/>
          <w:lang w:val="zh-CN"/>
        </w:rPr>
        <w:t>年部</w:t>
      </w:r>
      <w:bookmarkStart w:id="0" w:name="_GoBack"/>
      <w:bookmarkEnd w:id="0"/>
      <w:r>
        <w:rPr>
          <w:rFonts w:hint="eastAsia" w:ascii="宋体" w:hAnsi="宋体"/>
          <w:color w:val="000000"/>
          <w:kern w:val="0"/>
          <w:sz w:val="28"/>
          <w:highlight w:val="white"/>
          <w:lang w:val="zh-CN"/>
        </w:rPr>
        <w:t>门决算汇总公开单位构成</w:t>
      </w:r>
      <w:r>
        <w:rPr>
          <w:rFonts w:hint="eastAsia" w:ascii="宋体" w:hAnsi="宋体"/>
          <w:color w:val="000000"/>
          <w:kern w:val="0"/>
          <w:sz w:val="28"/>
          <w:highlight w:val="white"/>
          <w:lang w:val="en-US" w:eastAsia="zh-CN"/>
        </w:rPr>
        <w:t>仅</w:t>
      </w:r>
      <w:r>
        <w:rPr>
          <w:rFonts w:hint="eastAsia" w:ascii="宋体" w:hAnsi="宋体"/>
          <w:color w:val="000000"/>
          <w:kern w:val="0"/>
          <w:sz w:val="28"/>
          <w:highlight w:val="white"/>
          <w:lang w:val="zh-CN"/>
        </w:rPr>
        <w:t>包括</w:t>
      </w:r>
      <w:r>
        <w:rPr>
          <w:rFonts w:hint="eastAsia" w:ascii="宋体" w:hAnsi="宋体"/>
          <w:color w:val="000000"/>
          <w:kern w:val="0"/>
          <w:sz w:val="28"/>
          <w:highlight w:val="white"/>
        </w:rPr>
        <w:t>局机关本级决算。</w:t>
      </w:r>
      <w:r>
        <w:rPr>
          <w:rFonts w:hint="eastAsia" w:ascii="宋体" w:hAnsi="宋体"/>
          <w:color w:val="000000"/>
          <w:kern w:val="0"/>
          <w:sz w:val="28"/>
          <w:highlight w:val="white"/>
          <w:lang w:val="en-US" w:eastAsia="zh-CN"/>
        </w:rPr>
        <w:t>我单位下属两个直属机构：岳阳市医疗保障事务中心和岳阳市医疗保障稽核中心，均未独立核算，收支数据均包含在局机关本级决算中。</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4070" w:type="dxa"/>
        <w:tblInd w:w="93" w:type="dxa"/>
        <w:shd w:val="clear" w:color="auto" w:fill="auto"/>
        <w:tblLayout w:type="autofit"/>
        <w:tblCellMar>
          <w:top w:w="0" w:type="dxa"/>
          <w:left w:w="108" w:type="dxa"/>
          <w:bottom w:w="0" w:type="dxa"/>
          <w:right w:w="108" w:type="dxa"/>
        </w:tblCellMar>
      </w:tblPr>
      <w:tblGrid>
        <w:gridCol w:w="4662"/>
        <w:gridCol w:w="819"/>
        <w:gridCol w:w="1368"/>
        <w:gridCol w:w="4387"/>
        <w:gridCol w:w="819"/>
        <w:gridCol w:w="2015"/>
      </w:tblGrid>
      <w:tr>
        <w:tblPrEx>
          <w:shd w:val="clear" w:color="auto" w:fill="auto"/>
          <w:tblCellMar>
            <w:top w:w="0" w:type="dxa"/>
            <w:left w:w="108" w:type="dxa"/>
            <w:bottom w:w="0" w:type="dxa"/>
            <w:right w:w="108" w:type="dxa"/>
          </w:tblCellMar>
        </w:tblPrEx>
        <w:trPr>
          <w:trHeight w:val="435" w:hRule="atLeast"/>
        </w:trPr>
        <w:tc>
          <w:tcPr>
            <w:tcW w:w="14070" w:type="dxa"/>
            <w:gridSpan w:val="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华文中宋" w:hAnsi="华文中宋" w:eastAsia="华文中宋" w:cs="华文中宋"/>
                <w:i w:val="0"/>
                <w:iCs w:val="0"/>
                <w:color w:val="000000"/>
                <w:sz w:val="32"/>
                <w:szCs w:val="32"/>
                <w:u w:val="none"/>
              </w:rPr>
            </w:pPr>
            <w:r>
              <w:rPr>
                <w:rFonts w:hint="eastAsia" w:ascii="华文中宋" w:hAnsi="华文中宋" w:eastAsia="华文中宋" w:cs="华文中宋"/>
                <w:i w:val="0"/>
                <w:iCs w:val="0"/>
                <w:color w:val="000000"/>
                <w:kern w:val="0"/>
                <w:sz w:val="32"/>
                <w:szCs w:val="32"/>
                <w:u w:val="none"/>
                <w:lang w:val="en-US" w:eastAsia="zh-CN" w:bidi="ar"/>
              </w:rPr>
              <w:t>收入支出决算总表</w:t>
            </w:r>
          </w:p>
        </w:tc>
      </w:tr>
      <w:tr>
        <w:tblPrEx>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部门：岳阳市医疗保障局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30.72</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555.33</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1,552.53</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96.72</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2,241.30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498.88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33.14</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2,274.44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2,274.44</w:t>
            </w:r>
          </w:p>
        </w:tc>
      </w:tr>
      <w:tr>
        <w:tblPrEx>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tbl>
      <w:tblPr>
        <w:tblStyle w:val="6"/>
        <w:tblW w:w="14910" w:type="dxa"/>
        <w:tblInd w:w="93" w:type="dxa"/>
        <w:shd w:val="clear" w:color="auto" w:fill="auto"/>
        <w:tblLayout w:type="autofit"/>
        <w:tblCellMar>
          <w:top w:w="0" w:type="dxa"/>
          <w:left w:w="108" w:type="dxa"/>
          <w:bottom w:w="0" w:type="dxa"/>
          <w:right w:w="108" w:type="dxa"/>
        </w:tblCellMar>
      </w:tblPr>
      <w:tblGrid>
        <w:gridCol w:w="2416"/>
        <w:gridCol w:w="436"/>
        <w:gridCol w:w="436"/>
        <w:gridCol w:w="4396"/>
        <w:gridCol w:w="1269"/>
        <w:gridCol w:w="1269"/>
        <w:gridCol w:w="777"/>
        <w:gridCol w:w="768"/>
        <w:gridCol w:w="765"/>
        <w:gridCol w:w="772"/>
        <w:gridCol w:w="1616"/>
      </w:tblGrid>
      <w:tr>
        <w:tblPrEx>
          <w:shd w:val="clear" w:color="auto" w:fill="auto"/>
          <w:tblCellMar>
            <w:top w:w="0" w:type="dxa"/>
            <w:left w:w="108" w:type="dxa"/>
            <w:bottom w:w="0" w:type="dxa"/>
            <w:right w:w="108" w:type="dxa"/>
          </w:tblCellMar>
        </w:tblPrEx>
        <w:trPr>
          <w:trHeight w:val="435" w:hRule="atLeast"/>
        </w:trPr>
        <w:tc>
          <w:tcPr>
            <w:tcW w:w="14920" w:type="dxa"/>
            <w:gridSpan w:val="11"/>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华文中宋" w:hAnsi="华文中宋" w:eastAsia="华文中宋" w:cs="华文中宋"/>
                <w:i w:val="0"/>
                <w:iCs w:val="0"/>
                <w:color w:val="000000"/>
                <w:sz w:val="32"/>
                <w:szCs w:val="32"/>
                <w:u w:val="none"/>
              </w:rPr>
            </w:pPr>
            <w:r>
              <w:rPr>
                <w:rFonts w:hint="eastAsia" w:ascii="华文中宋" w:hAnsi="华文中宋" w:eastAsia="华文中宋" w:cs="华文中宋"/>
                <w:i w:val="0"/>
                <w:iCs w:val="0"/>
                <w:color w:val="000000"/>
                <w:kern w:val="0"/>
                <w:sz w:val="32"/>
                <w:szCs w:val="32"/>
                <w:u w:val="none"/>
                <w:lang w:val="en-US" w:eastAsia="zh-CN" w:bidi="ar"/>
              </w:rPr>
              <w:t>收入决算表</w:t>
            </w:r>
          </w:p>
        </w:tc>
      </w:tr>
      <w:tr>
        <w:tblPrEx>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部门：岳阳市医疗保障局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308"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7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7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shd w:val="clear" w:color="auto" w:fill="auto"/>
          <w:tblCellMar>
            <w:top w:w="0" w:type="dxa"/>
            <w:left w:w="108" w:type="dxa"/>
            <w:bottom w:w="0" w:type="dxa"/>
            <w:right w:w="108" w:type="dxa"/>
          </w:tblCellMar>
        </w:tblPrEx>
        <w:trPr>
          <w:trHeight w:val="308"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2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2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2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shd w:val="clear" w:color="auto" w:fill="auto"/>
          <w:tblCellMar>
            <w:top w:w="0" w:type="dxa"/>
            <w:left w:w="108" w:type="dxa"/>
            <w:bottom w:w="0" w:type="dxa"/>
            <w:right w:w="108" w:type="dxa"/>
          </w:tblCellMar>
        </w:tblPrEx>
        <w:trPr>
          <w:trHeight w:val="308"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1,775.56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1,738.72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36.83</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财政对基本医疗保险基金的补助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财政对城乡居民基本医疗保险基金的补助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医疗保障政策管理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36.83</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36.83</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36.83</w:t>
            </w:r>
          </w:p>
        </w:tc>
      </w:tr>
      <w:tr>
        <w:tblPrEx>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注：本表反映部门本年度取得的各项收入情况。</w:t>
            </w:r>
          </w:p>
        </w:tc>
      </w:tr>
    </w:tbl>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tbl>
      <w:tblPr>
        <w:tblStyle w:val="6"/>
        <w:tblW w:w="14670" w:type="dxa"/>
        <w:tblInd w:w="93" w:type="dxa"/>
        <w:shd w:val="clear" w:color="auto" w:fill="auto"/>
        <w:tblLayout w:type="autofit"/>
        <w:tblCellMar>
          <w:top w:w="0" w:type="dxa"/>
          <w:left w:w="108" w:type="dxa"/>
          <w:bottom w:w="0" w:type="dxa"/>
          <w:right w:w="108" w:type="dxa"/>
        </w:tblCellMar>
      </w:tblPr>
      <w:tblGrid>
        <w:gridCol w:w="2416"/>
        <w:gridCol w:w="436"/>
        <w:gridCol w:w="436"/>
        <w:gridCol w:w="4396"/>
        <w:gridCol w:w="1286"/>
        <w:gridCol w:w="1286"/>
        <w:gridCol w:w="1051"/>
        <w:gridCol w:w="793"/>
        <w:gridCol w:w="770"/>
        <w:gridCol w:w="1800"/>
      </w:tblGrid>
      <w:tr>
        <w:tblPrEx>
          <w:shd w:val="clear" w:color="auto" w:fill="auto"/>
          <w:tblCellMar>
            <w:top w:w="0" w:type="dxa"/>
            <w:left w:w="108" w:type="dxa"/>
            <w:bottom w:w="0" w:type="dxa"/>
            <w:right w:w="108" w:type="dxa"/>
          </w:tblCellMar>
        </w:tblPrEx>
        <w:trPr>
          <w:trHeight w:val="435" w:hRule="atLeast"/>
        </w:trPr>
        <w:tc>
          <w:tcPr>
            <w:tcW w:w="14670"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华文中宋" w:hAnsi="华文中宋" w:eastAsia="华文中宋" w:cs="华文中宋"/>
                <w:i w:val="0"/>
                <w:iCs w:val="0"/>
                <w:color w:val="000000"/>
                <w:sz w:val="32"/>
                <w:szCs w:val="32"/>
                <w:u w:val="none"/>
              </w:rPr>
            </w:pPr>
            <w:r>
              <w:rPr>
                <w:rFonts w:hint="eastAsia" w:ascii="华文中宋" w:hAnsi="华文中宋" w:eastAsia="华文中宋" w:cs="华文中宋"/>
                <w:i w:val="0"/>
                <w:iCs w:val="0"/>
                <w:color w:val="000000"/>
                <w:kern w:val="0"/>
                <w:sz w:val="32"/>
                <w:szCs w:val="32"/>
                <w:u w:val="none"/>
                <w:lang w:val="en-US" w:eastAsia="zh-CN" w:bidi="ar"/>
              </w:rPr>
              <w:t>支出决算表</w:t>
            </w:r>
          </w:p>
        </w:tc>
      </w:tr>
      <w:tr>
        <w:tblPrEx>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部门：岳阳市医疗保障局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308"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5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shd w:val="clear" w:color="auto" w:fill="auto"/>
          <w:tblCellMar>
            <w:top w:w="0" w:type="dxa"/>
            <w:left w:w="108" w:type="dxa"/>
            <w:bottom w:w="0" w:type="dxa"/>
            <w:right w:w="108" w:type="dxa"/>
          </w:tblCellMar>
        </w:tblPrEx>
        <w:trPr>
          <w:trHeight w:val="308"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PrEx>
        <w:trPr>
          <w:trHeight w:val="308"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PrEx>
        <w:trPr>
          <w:trHeight w:val="308"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2,241.30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1,502.19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739.11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其他人力资源和社会保障管理事务支出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386.80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386.80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财政对基本医疗保险基金的补助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财政对城乡居民基本医疗保险基金的补助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医疗保障政策管理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注：本表反映部门本年度各项支出情况。</w:t>
            </w:r>
          </w:p>
        </w:tc>
      </w:tr>
    </w:tbl>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tbl>
      <w:tblPr>
        <w:tblStyle w:val="6"/>
        <w:tblW w:w="14625" w:type="dxa"/>
        <w:tblInd w:w="93" w:type="dxa"/>
        <w:shd w:val="clear" w:color="auto" w:fill="auto"/>
        <w:tblLayout w:type="autofit"/>
        <w:tblCellMar>
          <w:top w:w="0" w:type="dxa"/>
          <w:left w:w="108" w:type="dxa"/>
          <w:bottom w:w="0" w:type="dxa"/>
          <w:right w:w="108" w:type="dxa"/>
        </w:tblCellMar>
      </w:tblPr>
      <w:tblGrid>
        <w:gridCol w:w="3076"/>
        <w:gridCol w:w="570"/>
        <w:gridCol w:w="1500"/>
        <w:gridCol w:w="3660"/>
        <w:gridCol w:w="570"/>
        <w:gridCol w:w="1096"/>
        <w:gridCol w:w="1100"/>
        <w:gridCol w:w="1437"/>
        <w:gridCol w:w="1616"/>
      </w:tblGrid>
      <w:tr>
        <w:tblPrEx>
          <w:shd w:val="clear" w:color="auto" w:fill="auto"/>
          <w:tblCellMar>
            <w:top w:w="0" w:type="dxa"/>
            <w:left w:w="108" w:type="dxa"/>
            <w:bottom w:w="0" w:type="dxa"/>
            <w:right w:w="108" w:type="dxa"/>
          </w:tblCellMar>
        </w:tblPrEx>
        <w:trPr>
          <w:trHeight w:val="435" w:hRule="atLeast"/>
        </w:trPr>
        <w:tc>
          <w:tcPr>
            <w:tcW w:w="14625"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华文中宋" w:hAnsi="华文中宋" w:eastAsia="华文中宋" w:cs="华文中宋"/>
                <w:i w:val="0"/>
                <w:iCs w:val="0"/>
                <w:color w:val="000000"/>
                <w:sz w:val="32"/>
                <w:szCs w:val="32"/>
                <w:u w:val="none"/>
              </w:rPr>
            </w:pPr>
            <w:r>
              <w:rPr>
                <w:rFonts w:hint="eastAsia" w:ascii="华文中宋" w:hAnsi="华文中宋" w:eastAsia="华文中宋" w:cs="华文中宋"/>
                <w:i w:val="0"/>
                <w:iCs w:val="0"/>
                <w:color w:val="000000"/>
                <w:kern w:val="0"/>
                <w:sz w:val="32"/>
                <w:szCs w:val="32"/>
                <w:u w:val="none"/>
                <w:lang w:val="en-US" w:eastAsia="zh-CN" w:bidi="ar"/>
              </w:rPr>
              <w:t>财政拨款收入支出决算总表</w:t>
            </w:r>
          </w:p>
        </w:tc>
      </w:tr>
      <w:tr>
        <w:tblPrEx>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部门：岳阳市医疗保障局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shd w:val="clear" w:color="auto" w:fill="auto"/>
          <w:tblCellMar>
            <w:top w:w="0" w:type="dxa"/>
            <w:left w:w="108" w:type="dxa"/>
            <w:bottom w:w="0" w:type="dxa"/>
            <w:right w:w="108" w:type="dxa"/>
          </w:tblCellMar>
        </w:tblPrEx>
        <w:trPr>
          <w:trHeight w:val="292" w:hRule="atLeast"/>
        </w:trPr>
        <w:tc>
          <w:tcPr>
            <w:tcW w:w="30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27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shd w:val="clear" w:color="auto" w:fill="auto"/>
          <w:tblCellMar>
            <w:top w:w="0" w:type="dxa"/>
            <w:left w:w="108" w:type="dxa"/>
            <w:bottom w:w="0" w:type="dxa"/>
            <w:right w:w="108" w:type="dxa"/>
          </w:tblCellMar>
        </w:tblPrEx>
        <w:trPr>
          <w:trHeight w:val="615" w:hRule="atLeast"/>
        </w:trPr>
        <w:tc>
          <w:tcPr>
            <w:tcW w:w="30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6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2,144.59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2,144.59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412.76</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2,151.49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2,151.49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2,151.49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625" w:type="dxa"/>
            <w:gridSpan w:val="9"/>
            <w:vMerge w:val="restar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注：本表反映部门本年度一般公共预算财政拨款、政府性基金预算财政拨款和国有资本经营预算财政拨款的总收支和年末结转结余情况。</w:t>
            </w:r>
          </w:p>
        </w:tc>
      </w:tr>
      <w:tr>
        <w:tblPrEx>
          <w:shd w:val="clear" w:color="auto" w:fill="auto"/>
          <w:tblCellMar>
            <w:top w:w="0" w:type="dxa"/>
            <w:left w:w="108" w:type="dxa"/>
            <w:bottom w:w="0" w:type="dxa"/>
            <w:right w:w="108" w:type="dxa"/>
          </w:tblCellMar>
        </w:tblPrEx>
        <w:trPr>
          <w:trHeight w:val="354" w:hRule="atLeast"/>
        </w:trPr>
        <w:tc>
          <w:tcPr>
            <w:tcW w:w="14625" w:type="dxa"/>
            <w:gridSpan w:val="9"/>
            <w:vMerge w:val="continue"/>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r>
    </w:tbl>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tbl>
      <w:tblPr>
        <w:tblStyle w:val="6"/>
        <w:tblW w:w="14640" w:type="dxa"/>
        <w:tblInd w:w="93" w:type="dxa"/>
        <w:shd w:val="clear" w:color="auto" w:fill="auto"/>
        <w:tblLayout w:type="autofit"/>
        <w:tblCellMar>
          <w:top w:w="0" w:type="dxa"/>
          <w:left w:w="108" w:type="dxa"/>
          <w:bottom w:w="0" w:type="dxa"/>
          <w:right w:w="108" w:type="dxa"/>
        </w:tblCellMar>
      </w:tblPr>
      <w:tblGrid>
        <w:gridCol w:w="3070"/>
        <w:gridCol w:w="551"/>
        <w:gridCol w:w="551"/>
        <w:gridCol w:w="5591"/>
        <w:gridCol w:w="1401"/>
        <w:gridCol w:w="1401"/>
        <w:gridCol w:w="2075"/>
      </w:tblGrid>
      <w:tr>
        <w:tblPrEx>
          <w:shd w:val="clear" w:color="auto" w:fill="auto"/>
          <w:tblCellMar>
            <w:top w:w="0" w:type="dxa"/>
            <w:left w:w="108" w:type="dxa"/>
            <w:bottom w:w="0" w:type="dxa"/>
            <w:right w:w="108" w:type="dxa"/>
          </w:tblCellMar>
        </w:tblPrEx>
        <w:trPr>
          <w:trHeight w:val="645" w:hRule="atLeast"/>
        </w:trPr>
        <w:tc>
          <w:tcPr>
            <w:tcW w:w="14640"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华文中宋" w:hAnsi="华文中宋" w:eastAsia="华文中宋" w:cs="华文中宋"/>
                <w:i w:val="0"/>
                <w:iCs w:val="0"/>
                <w:color w:val="000000"/>
                <w:sz w:val="32"/>
                <w:szCs w:val="32"/>
                <w:u w:val="none"/>
              </w:rPr>
            </w:pPr>
            <w:r>
              <w:rPr>
                <w:rFonts w:hint="eastAsia" w:ascii="华文中宋" w:hAnsi="华文中宋" w:eastAsia="华文中宋" w:cs="华文中宋"/>
                <w:i w:val="0"/>
                <w:iCs w:val="0"/>
                <w:color w:val="000000"/>
                <w:kern w:val="0"/>
                <w:sz w:val="32"/>
                <w:szCs w:val="32"/>
                <w:u w:val="none"/>
                <w:lang w:val="en-US" w:eastAsia="zh-CN" w:bidi="ar"/>
              </w:rPr>
              <w:t>一般公共预算财政拨款支出决算表</w:t>
            </w:r>
          </w:p>
        </w:tc>
      </w:tr>
      <w:tr>
        <w:tblPrEx>
          <w:shd w:val="clear" w:color="auto" w:fill="auto"/>
        </w:tblPrEx>
        <w:trPr>
          <w:trHeight w:val="322"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shd w:val="clear" w:color="auto" w:fill="auto"/>
          <w:tblCellMar>
            <w:top w:w="0" w:type="dxa"/>
            <w:left w:w="108" w:type="dxa"/>
            <w:bottom w:w="0" w:type="dxa"/>
            <w:right w:w="108" w:type="dxa"/>
          </w:tblCellMar>
        </w:tblPrEx>
        <w:trPr>
          <w:trHeight w:val="322"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部门：岳阳市医疗保障局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372" w:hRule="atLeast"/>
        </w:trPr>
        <w:tc>
          <w:tcPr>
            <w:tcW w:w="41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559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87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shd w:val="clear" w:color="auto" w:fill="auto"/>
          <w:tblCellMar>
            <w:top w:w="0" w:type="dxa"/>
            <w:left w:w="108" w:type="dxa"/>
            <w:bottom w:w="0" w:type="dxa"/>
            <w:right w:w="108" w:type="dxa"/>
          </w:tblCellMar>
        </w:tblPrEx>
        <w:trPr>
          <w:trHeight w:val="368" w:hRule="atLeast"/>
        </w:trPr>
        <w:tc>
          <w:tcPr>
            <w:tcW w:w="41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9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0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0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07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shd w:val="clear" w:color="auto" w:fill="auto"/>
          <w:tblCellMar>
            <w:top w:w="0" w:type="dxa"/>
            <w:left w:w="108" w:type="dxa"/>
            <w:bottom w:w="0" w:type="dxa"/>
            <w:right w:w="108" w:type="dxa"/>
          </w:tblCellMar>
        </w:tblPrEx>
        <w:trPr>
          <w:trHeight w:val="336" w:hRule="atLeast"/>
        </w:trPr>
        <w:tc>
          <w:tcPr>
            <w:tcW w:w="41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9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0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0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PrEx>
        <w:trPr>
          <w:trHeight w:val="683" w:hRule="atLeast"/>
        </w:trPr>
        <w:tc>
          <w:tcPr>
            <w:tcW w:w="41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9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0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0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72" w:hRule="atLeast"/>
        </w:trPr>
        <w:tc>
          <w:tcPr>
            <w:tcW w:w="307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55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55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59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CellMar>
            <w:top w:w="0" w:type="dxa"/>
            <w:left w:w="108" w:type="dxa"/>
            <w:bottom w:w="0" w:type="dxa"/>
            <w:right w:w="108" w:type="dxa"/>
          </w:tblCellMar>
        </w:tblPrEx>
        <w:trPr>
          <w:trHeight w:val="372" w:hRule="atLeast"/>
        </w:trPr>
        <w:tc>
          <w:tcPr>
            <w:tcW w:w="30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9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2,144.59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1,405.48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739.11</w:t>
            </w:r>
          </w:p>
        </w:tc>
      </w:tr>
      <w:tr>
        <w:tblPrEx>
          <w:shd w:val="clear" w:color="auto" w:fill="auto"/>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133.29</w:t>
            </w:r>
          </w:p>
        </w:tc>
      </w:tr>
      <w:tr>
        <w:tblPrEx>
          <w:shd w:val="clear" w:color="auto" w:fill="auto"/>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其他人力资源和社会保障管理事务支出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386.80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133.29</w:t>
            </w:r>
          </w:p>
        </w:tc>
      </w:tr>
      <w:tr>
        <w:tblPrEx>
          <w:shd w:val="clear" w:color="auto" w:fill="auto"/>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386.80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133.29</w:t>
            </w:r>
          </w:p>
        </w:tc>
      </w:tr>
      <w:tr>
        <w:tblPrEx>
          <w:shd w:val="clear" w:color="auto" w:fill="auto"/>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1,552.53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605.82</w:t>
            </w:r>
          </w:p>
        </w:tc>
      </w:tr>
      <w:tr>
        <w:tblPrEx>
          <w:shd w:val="clear" w:color="auto" w:fill="auto"/>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w:t>
            </w:r>
          </w:p>
        </w:tc>
      </w:tr>
      <w:tr>
        <w:tblPrEx>
          <w:shd w:val="clear" w:color="auto" w:fill="auto"/>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w:t>
            </w:r>
          </w:p>
        </w:tc>
      </w:tr>
      <w:tr>
        <w:tblPrEx>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财政对基本医疗保险基金的补助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74.60</w:t>
            </w:r>
          </w:p>
        </w:tc>
      </w:tr>
      <w:tr>
        <w:tblPrEx>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财政对城乡居民基本医疗保险基金的补助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74.60</w:t>
            </w:r>
          </w:p>
        </w:tc>
      </w:tr>
      <w:tr>
        <w:tblPrEx>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447.22</w:t>
            </w:r>
          </w:p>
        </w:tc>
      </w:tr>
      <w:tr>
        <w:tblPrEx>
          <w:shd w:val="clear" w:color="auto" w:fill="auto"/>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447.22</w:t>
            </w:r>
          </w:p>
        </w:tc>
      </w:tr>
      <w:tr>
        <w:tblPrEx>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医疗保障政策管理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PrEx>
        <w:trPr>
          <w:trHeight w:val="37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PrEx>
        <w:trPr>
          <w:trHeight w:val="372"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注：本表反映部门本年度一般公共预算财政拨款支出情况。</w:t>
            </w:r>
          </w:p>
        </w:tc>
      </w:tr>
    </w:tbl>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tbl>
      <w:tblPr>
        <w:tblStyle w:val="6"/>
        <w:tblW w:w="14820" w:type="dxa"/>
        <w:tblInd w:w="93" w:type="dxa"/>
        <w:shd w:val="clear" w:color="auto" w:fill="auto"/>
        <w:tblLayout w:type="fixed"/>
        <w:tblCellMar>
          <w:top w:w="0" w:type="dxa"/>
          <w:left w:w="108" w:type="dxa"/>
          <w:bottom w:w="0" w:type="dxa"/>
          <w:right w:w="108" w:type="dxa"/>
        </w:tblCellMar>
      </w:tblPr>
      <w:tblGrid>
        <w:gridCol w:w="2322"/>
        <w:gridCol w:w="2455"/>
        <w:gridCol w:w="1165"/>
        <w:gridCol w:w="859"/>
        <w:gridCol w:w="1792"/>
        <w:gridCol w:w="759"/>
        <w:gridCol w:w="843"/>
        <w:gridCol w:w="2905"/>
        <w:gridCol w:w="1720"/>
      </w:tblGrid>
      <w:tr>
        <w:tblPrEx>
          <w:shd w:val="clear" w:color="auto" w:fill="auto"/>
          <w:tblCellMar>
            <w:top w:w="0" w:type="dxa"/>
            <w:left w:w="108" w:type="dxa"/>
            <w:bottom w:w="0" w:type="dxa"/>
            <w:right w:w="108" w:type="dxa"/>
          </w:tblCellMar>
        </w:tblPrEx>
        <w:trPr>
          <w:trHeight w:val="609" w:hRule="atLeast"/>
        </w:trPr>
        <w:tc>
          <w:tcPr>
            <w:tcW w:w="14820"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华文中宋" w:hAnsi="华文中宋" w:eastAsia="华文中宋" w:cs="华文中宋"/>
                <w:i w:val="0"/>
                <w:iCs w:val="0"/>
                <w:color w:val="000000"/>
                <w:sz w:val="32"/>
                <w:szCs w:val="32"/>
                <w:u w:val="none"/>
              </w:rPr>
            </w:pPr>
            <w:r>
              <w:rPr>
                <w:rFonts w:hint="eastAsia" w:ascii="华文中宋" w:hAnsi="华文中宋" w:eastAsia="华文中宋" w:cs="华文中宋"/>
                <w:i w:val="0"/>
                <w:iCs w:val="0"/>
                <w:color w:val="000000"/>
                <w:kern w:val="0"/>
                <w:sz w:val="32"/>
                <w:szCs w:val="32"/>
                <w:u w:val="none"/>
                <w:lang w:val="en-US" w:eastAsia="zh-CN" w:bidi="ar"/>
              </w:rPr>
              <w:t>一般公共预算财政拨款基本支出决算表</w:t>
            </w:r>
          </w:p>
        </w:tc>
      </w:tr>
      <w:tr>
        <w:tblPrEx>
          <w:shd w:val="clear" w:color="auto" w:fill="auto"/>
          <w:tblCellMar>
            <w:top w:w="0" w:type="dxa"/>
            <w:left w:w="108" w:type="dxa"/>
            <w:bottom w:w="0" w:type="dxa"/>
            <w:right w:w="108" w:type="dxa"/>
          </w:tblCellMar>
        </w:tblPrEx>
        <w:trPr>
          <w:trHeight w:val="90" w:hRule="atLeast"/>
        </w:trPr>
        <w:tc>
          <w:tcPr>
            <w:tcW w:w="2322"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45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6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5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9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5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4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90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2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shd w:val="clear" w:color="auto" w:fill="auto"/>
          <w:tblCellMar>
            <w:top w:w="0" w:type="dxa"/>
            <w:left w:w="108" w:type="dxa"/>
            <w:bottom w:w="0" w:type="dxa"/>
            <w:right w:w="108" w:type="dxa"/>
          </w:tblCellMar>
        </w:tblPrEx>
        <w:trPr>
          <w:trHeight w:val="609" w:hRule="atLeast"/>
        </w:trPr>
        <w:tc>
          <w:tcPr>
            <w:tcW w:w="2322"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部门：岳阳市医疗保障局</w:t>
            </w:r>
          </w:p>
        </w:tc>
        <w:tc>
          <w:tcPr>
            <w:tcW w:w="245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6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5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9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5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4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90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2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317" w:hRule="atLeast"/>
        </w:trPr>
        <w:tc>
          <w:tcPr>
            <w:tcW w:w="59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878"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shd w:val="clear" w:color="auto" w:fill="auto"/>
          <w:tblCellMar>
            <w:top w:w="0" w:type="dxa"/>
            <w:left w:w="108" w:type="dxa"/>
            <w:bottom w:w="0" w:type="dxa"/>
            <w:right w:w="108" w:type="dxa"/>
          </w:tblCellMar>
        </w:tblPrEx>
        <w:trPr>
          <w:trHeight w:val="315" w:hRule="atLeast"/>
        </w:trPr>
        <w:tc>
          <w:tcPr>
            <w:tcW w:w="232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245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5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179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5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4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29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2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shd w:val="clear" w:color="auto" w:fill="auto"/>
          <w:tblCellMar>
            <w:top w:w="0" w:type="dxa"/>
            <w:left w:w="108" w:type="dxa"/>
            <w:bottom w:w="0" w:type="dxa"/>
            <w:right w:w="108" w:type="dxa"/>
          </w:tblCellMar>
        </w:tblPrEx>
        <w:trPr>
          <w:trHeight w:val="914" w:hRule="atLeast"/>
        </w:trPr>
        <w:tc>
          <w:tcPr>
            <w:tcW w:w="232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5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9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19"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1,074.46</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292.25</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619"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348.03</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23.54</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17"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178.50</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17"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291.20</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shd w:val="clear" w:color="auto" w:fill="auto"/>
          <w:tblCellMar>
            <w:top w:w="0" w:type="dxa"/>
            <w:left w:w="108" w:type="dxa"/>
            <w:bottom w:w="0" w:type="dxa"/>
            <w:right w:w="108" w:type="dxa"/>
          </w:tblCellMar>
        </w:tblPrEx>
        <w:trPr>
          <w:trHeight w:val="317"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17"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35.86</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w:t>
            </w:r>
          </w:p>
        </w:tc>
      </w:tr>
      <w:tr>
        <w:tblPrEx>
          <w:shd w:val="clear" w:color="auto" w:fill="auto"/>
          <w:tblCellMar>
            <w:top w:w="0" w:type="dxa"/>
            <w:left w:w="108" w:type="dxa"/>
            <w:bottom w:w="0" w:type="dxa"/>
            <w:right w:w="108" w:type="dxa"/>
          </w:tblCellMar>
        </w:tblPrEx>
        <w:trPr>
          <w:trHeight w:val="619"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86.94</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33.31</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17"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PrEx>
        <w:trPr>
          <w:trHeight w:val="317"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40.23</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619"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17.55</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17"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63.90</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619"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17"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17"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17"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28.77</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17"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17"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23.77</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17"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17"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17"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r>
      <w:tr>
        <w:tblPrEx>
          <w:shd w:val="clear" w:color="auto" w:fill="auto"/>
          <w:tblCellMar>
            <w:top w:w="0" w:type="dxa"/>
            <w:left w:w="108" w:type="dxa"/>
            <w:bottom w:w="0" w:type="dxa"/>
            <w:right w:w="108" w:type="dxa"/>
          </w:tblCellMar>
        </w:tblPrEx>
        <w:trPr>
          <w:trHeight w:val="619"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38.15</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17"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619"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34.66</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619"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619"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8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619"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35.38</w:t>
            </w:r>
          </w:p>
        </w:tc>
        <w:tc>
          <w:tcPr>
            <w:tcW w:w="843"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90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19"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4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3"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90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PrEx>
        <w:trPr>
          <w:trHeight w:val="619" w:hRule="atLeast"/>
        </w:trPr>
        <w:tc>
          <w:tcPr>
            <w:tcW w:w="2322"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45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7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67.99</w:t>
            </w:r>
          </w:p>
        </w:tc>
        <w:tc>
          <w:tcPr>
            <w:tcW w:w="843"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90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2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19" w:hRule="atLeast"/>
        </w:trPr>
        <w:tc>
          <w:tcPr>
            <w:tcW w:w="477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1,103.23</w:t>
            </w:r>
          </w:p>
        </w:tc>
        <w:tc>
          <w:tcPr>
            <w:tcW w:w="7158"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r>
      <w:tr>
        <w:tblPrEx>
          <w:shd w:val="clear" w:color="auto" w:fill="auto"/>
          <w:tblCellMar>
            <w:top w:w="0" w:type="dxa"/>
            <w:left w:w="108" w:type="dxa"/>
            <w:bottom w:w="0" w:type="dxa"/>
            <w:right w:w="108" w:type="dxa"/>
          </w:tblCellMar>
        </w:tblPrEx>
        <w:trPr>
          <w:trHeight w:val="317" w:hRule="atLeast"/>
        </w:trPr>
        <w:tc>
          <w:tcPr>
            <w:tcW w:w="14820"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注：本表反映部门本年度一般公共预算财政拨款基本支出明细情况。</w:t>
            </w:r>
          </w:p>
        </w:tc>
      </w:tr>
    </w:tbl>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tbl>
      <w:tblPr>
        <w:tblStyle w:val="6"/>
        <w:tblW w:w="14600" w:type="dxa"/>
        <w:tblInd w:w="93" w:type="dxa"/>
        <w:shd w:val="clear" w:color="auto" w:fill="auto"/>
        <w:tblLayout w:type="autofit"/>
        <w:tblCellMar>
          <w:top w:w="0" w:type="dxa"/>
          <w:left w:w="108" w:type="dxa"/>
          <w:bottom w:w="0" w:type="dxa"/>
          <w:right w:w="108" w:type="dxa"/>
        </w:tblCellMar>
      </w:tblPr>
      <w:tblGrid>
        <w:gridCol w:w="2827"/>
        <w:gridCol w:w="1100"/>
        <w:gridCol w:w="748"/>
        <w:gridCol w:w="966"/>
        <w:gridCol w:w="983"/>
        <w:gridCol w:w="1100"/>
        <w:gridCol w:w="958"/>
        <w:gridCol w:w="1255"/>
        <w:gridCol w:w="921"/>
        <w:gridCol w:w="921"/>
        <w:gridCol w:w="918"/>
        <w:gridCol w:w="1903"/>
      </w:tblGrid>
      <w:tr>
        <w:tblPrEx>
          <w:tblCellMar>
            <w:top w:w="0" w:type="dxa"/>
            <w:left w:w="108" w:type="dxa"/>
            <w:bottom w:w="0" w:type="dxa"/>
            <w:right w:w="108" w:type="dxa"/>
          </w:tblCellMar>
        </w:tblPrEx>
        <w:trPr>
          <w:trHeight w:val="682" w:hRule="atLeast"/>
        </w:trPr>
        <w:tc>
          <w:tcPr>
            <w:tcW w:w="14600" w:type="dxa"/>
            <w:gridSpan w:val="1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华文中宋" w:hAnsi="华文中宋" w:eastAsia="华文中宋" w:cs="华文中宋"/>
                <w:i w:val="0"/>
                <w:iCs w:val="0"/>
                <w:color w:val="000000"/>
                <w:sz w:val="32"/>
                <w:szCs w:val="32"/>
                <w:u w:val="none"/>
              </w:rPr>
            </w:pPr>
            <w:r>
              <w:rPr>
                <w:rFonts w:hint="eastAsia" w:ascii="华文中宋" w:hAnsi="华文中宋" w:eastAsia="华文中宋" w:cs="华文中宋"/>
                <w:i w:val="0"/>
                <w:iCs w:val="0"/>
                <w:color w:val="000000"/>
                <w:kern w:val="0"/>
                <w:sz w:val="32"/>
                <w:szCs w:val="32"/>
                <w:u w:val="none"/>
                <w:lang w:val="en-US" w:eastAsia="zh-CN" w:bidi="ar"/>
              </w:rPr>
              <w:t>一般公共预算财政拨款“三公”经费支出决算表</w:t>
            </w:r>
          </w:p>
        </w:tc>
      </w:tr>
      <w:tr>
        <w:tblPrEx>
          <w:shd w:val="clear" w:color="auto" w:fill="auto"/>
          <w:tblCellMar>
            <w:top w:w="0" w:type="dxa"/>
            <w:left w:w="108" w:type="dxa"/>
            <w:bottom w:w="0" w:type="dxa"/>
            <w:right w:w="108" w:type="dxa"/>
          </w:tblCellMar>
        </w:tblPrEx>
        <w:trPr>
          <w:trHeight w:val="341"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shd w:val="clear" w:color="auto" w:fill="auto"/>
          <w:tblCellMar>
            <w:top w:w="0" w:type="dxa"/>
            <w:left w:w="108" w:type="dxa"/>
            <w:bottom w:w="0" w:type="dxa"/>
            <w:right w:w="108" w:type="dxa"/>
          </w:tblCellMar>
        </w:tblPrEx>
        <w:trPr>
          <w:trHeight w:val="341"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部门：岳阳市医疗保障局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489"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shd w:val="clear" w:color="auto" w:fill="auto"/>
          <w:tblCellMar>
            <w:top w:w="0" w:type="dxa"/>
            <w:left w:w="108" w:type="dxa"/>
            <w:bottom w:w="0" w:type="dxa"/>
            <w:right w:w="108" w:type="dxa"/>
          </w:tblCellMar>
        </w:tblPrEx>
        <w:trPr>
          <w:trHeight w:val="599" w:hRule="atLeast"/>
        </w:trPr>
        <w:tc>
          <w:tcPr>
            <w:tcW w:w="254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5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79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6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2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2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98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71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shd w:val="clear" w:color="auto" w:fill="auto"/>
          <w:tblCellMar>
            <w:top w:w="0" w:type="dxa"/>
            <w:left w:w="108" w:type="dxa"/>
            <w:bottom w:w="0" w:type="dxa"/>
            <w:right w:w="108" w:type="dxa"/>
          </w:tblCellMar>
        </w:tblPrEx>
        <w:trPr>
          <w:trHeight w:val="1035" w:hRule="atLeast"/>
        </w:trPr>
        <w:tc>
          <w:tcPr>
            <w:tcW w:w="254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6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2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9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99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71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5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89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r>
      <w:tr>
        <w:tblPrEx>
          <w:tblCellMar>
            <w:top w:w="0" w:type="dxa"/>
            <w:left w:w="108" w:type="dxa"/>
            <w:bottom w:w="0" w:type="dxa"/>
            <w:right w:w="108" w:type="dxa"/>
          </w:tblCellMar>
        </w:tblPrEx>
        <w:trPr>
          <w:trHeight w:val="693" w:hRule="atLeast"/>
        </w:trPr>
        <w:tc>
          <w:tcPr>
            <w:tcW w:w="1460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tbl>
      <w:tblPr>
        <w:tblStyle w:val="6"/>
        <w:tblW w:w="14300" w:type="dxa"/>
        <w:tblInd w:w="93" w:type="dxa"/>
        <w:shd w:val="clear" w:color="auto" w:fill="auto"/>
        <w:tblLayout w:type="autofit"/>
        <w:tblCellMar>
          <w:top w:w="0" w:type="dxa"/>
          <w:left w:w="108" w:type="dxa"/>
          <w:bottom w:w="0" w:type="dxa"/>
          <w:right w:w="108" w:type="dxa"/>
        </w:tblCellMar>
      </w:tblPr>
      <w:tblGrid>
        <w:gridCol w:w="3102"/>
        <w:gridCol w:w="285"/>
        <w:gridCol w:w="285"/>
        <w:gridCol w:w="1436"/>
        <w:gridCol w:w="1464"/>
        <w:gridCol w:w="1401"/>
        <w:gridCol w:w="1394"/>
        <w:gridCol w:w="1464"/>
        <w:gridCol w:w="1258"/>
        <w:gridCol w:w="2211"/>
      </w:tblGrid>
      <w:tr>
        <w:tblPrEx>
          <w:shd w:val="clear" w:color="auto" w:fill="auto"/>
          <w:tblCellMar>
            <w:top w:w="0" w:type="dxa"/>
            <w:left w:w="108" w:type="dxa"/>
            <w:bottom w:w="0" w:type="dxa"/>
            <w:right w:w="108" w:type="dxa"/>
          </w:tblCellMar>
        </w:tblPrEx>
        <w:trPr>
          <w:trHeight w:val="664" w:hRule="atLeast"/>
        </w:trPr>
        <w:tc>
          <w:tcPr>
            <w:tcW w:w="14300"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华文中宋" w:hAnsi="华文中宋" w:eastAsia="华文中宋" w:cs="华文中宋"/>
                <w:i w:val="0"/>
                <w:iCs w:val="0"/>
                <w:color w:val="000000"/>
                <w:sz w:val="32"/>
                <w:szCs w:val="32"/>
                <w:u w:val="none"/>
              </w:rPr>
            </w:pPr>
            <w:r>
              <w:rPr>
                <w:rFonts w:hint="eastAsia" w:ascii="华文中宋" w:hAnsi="华文中宋" w:eastAsia="华文中宋" w:cs="华文中宋"/>
                <w:i w:val="0"/>
                <w:iCs w:val="0"/>
                <w:color w:val="000000"/>
                <w:kern w:val="0"/>
                <w:sz w:val="32"/>
                <w:szCs w:val="32"/>
                <w:u w:val="none"/>
                <w:lang w:val="en-US" w:eastAsia="zh-CN" w:bidi="ar"/>
              </w:rPr>
              <w:t>政府性基金预算财政拨款收入支出决算表</w:t>
            </w:r>
          </w:p>
        </w:tc>
      </w:tr>
      <w:tr>
        <w:tblPrEx>
          <w:shd w:val="clear" w:color="auto" w:fill="auto"/>
          <w:tblCellMar>
            <w:top w:w="0" w:type="dxa"/>
            <w:left w:w="108" w:type="dxa"/>
            <w:bottom w:w="0" w:type="dxa"/>
            <w:right w:w="108" w:type="dxa"/>
          </w:tblCellMar>
        </w:tblPrEx>
        <w:trPr>
          <w:trHeight w:val="332" w:hRule="atLeast"/>
        </w:trPr>
        <w:tc>
          <w:tcPr>
            <w:tcW w:w="3102"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8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shd w:val="clear" w:color="auto" w:fill="auto"/>
          <w:tblCellMar>
            <w:top w:w="0" w:type="dxa"/>
            <w:left w:w="108" w:type="dxa"/>
            <w:bottom w:w="0" w:type="dxa"/>
            <w:right w:w="108" w:type="dxa"/>
          </w:tblCellMar>
        </w:tblPrEx>
        <w:trPr>
          <w:trHeight w:val="332" w:hRule="atLeast"/>
        </w:trPr>
        <w:tc>
          <w:tcPr>
            <w:tcW w:w="3102"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部门：岳阳市医疗保障局</w:t>
            </w:r>
          </w:p>
        </w:tc>
        <w:tc>
          <w:tcPr>
            <w:tcW w:w="28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343" w:hRule="atLeast"/>
        </w:trPr>
        <w:tc>
          <w:tcPr>
            <w:tcW w:w="5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     目</w:t>
            </w:r>
          </w:p>
        </w:tc>
        <w:tc>
          <w:tcPr>
            <w:tcW w:w="14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40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11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21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shd w:val="clear" w:color="auto" w:fill="auto"/>
          <w:tblCellMar>
            <w:top w:w="0" w:type="dxa"/>
            <w:left w:w="108" w:type="dxa"/>
            <w:bottom w:w="0" w:type="dxa"/>
            <w:right w:w="108" w:type="dxa"/>
          </w:tblCellMar>
        </w:tblPrEx>
        <w:trPr>
          <w:trHeight w:val="911" w:hRule="atLeast"/>
        </w:trPr>
        <w:tc>
          <w:tcPr>
            <w:tcW w:w="367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4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0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21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43" w:hRule="atLeast"/>
        </w:trPr>
        <w:tc>
          <w:tcPr>
            <w:tcW w:w="5108"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  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343" w:hRule="atLeast"/>
        </w:trPr>
        <w:tc>
          <w:tcPr>
            <w:tcW w:w="5108"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4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4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4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4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4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43"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注：本表反映部门本年度政府性基金预算财政拨款收入、支出及结转和结余情况。</w:t>
            </w:r>
          </w:p>
        </w:tc>
      </w:tr>
      <w:tr>
        <w:tblPrEx>
          <w:shd w:val="clear" w:color="auto" w:fill="auto"/>
          <w:tblCellMar>
            <w:top w:w="0" w:type="dxa"/>
            <w:left w:w="108" w:type="dxa"/>
            <w:bottom w:w="0" w:type="dxa"/>
            <w:right w:w="108" w:type="dxa"/>
          </w:tblCellMar>
        </w:tblPrEx>
        <w:trPr>
          <w:trHeight w:val="332" w:hRule="atLeast"/>
        </w:trPr>
        <w:tc>
          <w:tcPr>
            <w:tcW w:w="14300"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说明：我单位没有政府性基金收入，也没有使用政府性基金安排的支出，故本表无数据。</w:t>
            </w:r>
          </w:p>
        </w:tc>
      </w:tr>
    </w:tbl>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tbl>
      <w:tblPr>
        <w:tblStyle w:val="6"/>
        <w:tblW w:w="14580" w:type="dxa"/>
        <w:tblInd w:w="93" w:type="dxa"/>
        <w:shd w:val="clear" w:color="auto" w:fill="auto"/>
        <w:tblLayout w:type="autofit"/>
        <w:tblCellMar>
          <w:top w:w="0" w:type="dxa"/>
          <w:left w:w="108" w:type="dxa"/>
          <w:bottom w:w="0" w:type="dxa"/>
          <w:right w:w="108" w:type="dxa"/>
        </w:tblCellMar>
      </w:tblPr>
      <w:tblGrid>
        <w:gridCol w:w="3941"/>
        <w:gridCol w:w="362"/>
        <w:gridCol w:w="362"/>
        <w:gridCol w:w="1788"/>
        <w:gridCol w:w="2313"/>
        <w:gridCol w:w="2313"/>
        <w:gridCol w:w="3501"/>
      </w:tblGrid>
      <w:tr>
        <w:tblPrEx>
          <w:shd w:val="clear" w:color="auto" w:fill="auto"/>
          <w:tblCellMar>
            <w:top w:w="0" w:type="dxa"/>
            <w:left w:w="108" w:type="dxa"/>
            <w:bottom w:w="0" w:type="dxa"/>
            <w:right w:w="108" w:type="dxa"/>
          </w:tblCellMar>
        </w:tblPrEx>
        <w:trPr>
          <w:trHeight w:val="663" w:hRule="atLeast"/>
        </w:trPr>
        <w:tc>
          <w:tcPr>
            <w:tcW w:w="14580"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华文中宋" w:hAnsi="华文中宋" w:eastAsia="华文中宋" w:cs="华文中宋"/>
                <w:i w:val="0"/>
                <w:iCs w:val="0"/>
                <w:color w:val="000000"/>
                <w:sz w:val="32"/>
                <w:szCs w:val="32"/>
                <w:u w:val="none"/>
              </w:rPr>
            </w:pPr>
            <w:r>
              <w:rPr>
                <w:rFonts w:hint="eastAsia" w:ascii="华文中宋" w:hAnsi="华文中宋" w:eastAsia="华文中宋" w:cs="华文中宋"/>
                <w:i w:val="0"/>
                <w:iCs w:val="0"/>
                <w:color w:val="000000"/>
                <w:kern w:val="0"/>
                <w:sz w:val="32"/>
                <w:szCs w:val="32"/>
                <w:u w:val="none"/>
                <w:lang w:val="en-US" w:eastAsia="zh-CN" w:bidi="ar"/>
              </w:rPr>
              <w:t>国有资本经营预算财政拨款支出决算表</w:t>
            </w:r>
          </w:p>
        </w:tc>
      </w:tr>
      <w:tr>
        <w:tblPrEx>
          <w:shd w:val="clear" w:color="auto" w:fill="auto"/>
          <w:tblCellMar>
            <w:top w:w="0" w:type="dxa"/>
            <w:left w:w="108" w:type="dxa"/>
            <w:bottom w:w="0" w:type="dxa"/>
            <w:right w:w="108" w:type="dxa"/>
          </w:tblCellMar>
        </w:tblPrEx>
        <w:trPr>
          <w:trHeight w:val="331"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shd w:val="clear" w:color="auto" w:fill="auto"/>
          <w:tblCellMar>
            <w:top w:w="0" w:type="dxa"/>
            <w:left w:w="108" w:type="dxa"/>
            <w:bottom w:w="0" w:type="dxa"/>
            <w:right w:w="108" w:type="dxa"/>
          </w:tblCellMar>
        </w:tblPrEx>
        <w:trPr>
          <w:trHeight w:val="331"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部门：岳阳市医疗保障局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金额单位：元</w:t>
            </w:r>
          </w:p>
        </w:tc>
      </w:tr>
      <w:tr>
        <w:tblPrEx>
          <w:shd w:val="clear" w:color="auto" w:fill="auto"/>
          <w:tblCellMar>
            <w:top w:w="0" w:type="dxa"/>
            <w:left w:w="108" w:type="dxa"/>
            <w:bottom w:w="0" w:type="dxa"/>
            <w:right w:w="108" w:type="dxa"/>
          </w:tblCellMar>
        </w:tblPrEx>
        <w:trPr>
          <w:trHeight w:val="34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22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shd w:val="clear" w:color="auto" w:fill="auto"/>
          <w:tblCellMar>
            <w:top w:w="0" w:type="dxa"/>
            <w:left w:w="108" w:type="dxa"/>
            <w:bottom w:w="0" w:type="dxa"/>
            <w:right w:w="108" w:type="dxa"/>
          </w:tblCellMar>
        </w:tblPrEx>
        <w:trPr>
          <w:trHeight w:val="338" w:hRule="atLeast"/>
        </w:trPr>
        <w:tc>
          <w:tcPr>
            <w:tcW w:w="5315"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7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7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87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shd w:val="clear" w:color="auto" w:fill="auto"/>
          <w:tblCellMar>
            <w:top w:w="0" w:type="dxa"/>
            <w:left w:w="108" w:type="dxa"/>
            <w:bottom w:w="0" w:type="dxa"/>
            <w:right w:w="108" w:type="dxa"/>
          </w:tblCellMar>
        </w:tblPrEx>
        <w:trPr>
          <w:trHeight w:val="338" w:hRule="atLeast"/>
        </w:trPr>
        <w:tc>
          <w:tcPr>
            <w:tcW w:w="5315"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38" w:hRule="atLeast"/>
        </w:trPr>
        <w:tc>
          <w:tcPr>
            <w:tcW w:w="5315"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42"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342"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4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4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4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4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42"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42"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注：本表反映部门本年度国有资本经营预算财政拨款支出情况。</w:t>
            </w:r>
          </w:p>
        </w:tc>
      </w:tr>
      <w:tr>
        <w:tblPrEx>
          <w:tblCellMar>
            <w:top w:w="0" w:type="dxa"/>
            <w:left w:w="108" w:type="dxa"/>
            <w:bottom w:w="0" w:type="dxa"/>
            <w:right w:w="108" w:type="dxa"/>
          </w:tblCellMar>
        </w:tblPrEx>
        <w:trPr>
          <w:trHeight w:val="331"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说明：我单位没有使用国有资本经营预算安排的支出，故本表无数据。</w:t>
            </w:r>
          </w:p>
        </w:tc>
      </w:tr>
    </w:tbl>
    <w:p>
      <w:pPr>
        <w:pStyle w:val="10"/>
        <w:rPr>
          <w:sz w:val="72"/>
          <w:szCs w:val="72"/>
        </w:rPr>
        <w:sectPr>
          <w:pgSz w:w="16838" w:h="11906" w:orient="landscape"/>
          <w:pgMar w:top="720" w:right="720" w:bottom="720" w:left="720" w:header="851" w:footer="992" w:gutter="0"/>
          <w:cols w:space="425" w:num="1"/>
          <w:docGrid w:type="lines" w:linePitch="312" w:charSpace="0"/>
        </w:sect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2020年度收、支总计</w:t>
      </w:r>
      <w:r>
        <w:rPr>
          <w:rFonts w:hint="eastAsia" w:asciiTheme="minorEastAsia" w:hAnsiTheme="minorEastAsia" w:eastAsiaTheme="minorEastAsia"/>
          <w:sz w:val="32"/>
          <w:szCs w:val="32"/>
          <w:lang w:val="zh-CN"/>
        </w:rPr>
        <w:t>2,274.44</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295.21</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14.92</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2019年为我单位成立之年，人员在7、8月方初步到位，2020年新增了岳阳市医疗保障稽核中心，人员变动较大；另新增了医疗保障目标管理项目经费，全年共计下达305.7万。</w:t>
      </w:r>
    </w:p>
    <w:p>
      <w:pPr>
        <w:pStyle w:val="10"/>
        <w:rPr>
          <w:rFonts w:hAnsi="黑体"/>
          <w:b/>
          <w:sz w:val="32"/>
          <w:szCs w:val="32"/>
        </w:rPr>
      </w:pPr>
      <w:r>
        <w:rPr>
          <w:rFonts w:hint="eastAsia" w:hAnsi="黑体"/>
          <w:b/>
          <w:sz w:val="32"/>
          <w:szCs w:val="32"/>
        </w:rPr>
        <w:t>二、收入决算情况说明</w:t>
      </w:r>
    </w:p>
    <w:p>
      <w:pPr>
        <w:keepNext/>
        <w:keepLines/>
        <w:spacing w:beforeLines="0" w:afterLines="0"/>
        <w:ind w:firstLine="641"/>
        <w:rPr>
          <w:rFonts w:hint="eastAsia" w:asciiTheme="minorEastAsia" w:hAnsiTheme="minorEastAsia" w:eastAsiaTheme="minorEastAsia"/>
          <w:sz w:val="32"/>
          <w:szCs w:val="32"/>
        </w:rPr>
      </w:pPr>
      <w:r>
        <w:rPr>
          <w:rFonts w:hint="eastAsia" w:ascii="宋体" w:hAnsi="宋体"/>
          <w:color w:val="auto"/>
          <w:sz w:val="32"/>
          <w:szCs w:val="24"/>
          <w:highlight w:val="white"/>
          <w:lang w:val="en-US"/>
        </w:rPr>
        <w:t>本年收入合计1,775.56万元，其中：财政拨款收入1738.72万元，占97.93%；其他收入36.83万元，占2.07%。</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rPr>
        <w:t>本年支出合计2,241.3万元，其中：基本支出</w:t>
      </w:r>
      <w:r>
        <w:rPr>
          <w:rFonts w:hint="eastAsia" w:asciiTheme="minorEastAsia" w:hAnsiTheme="minorEastAsia" w:eastAsiaTheme="minorEastAsia"/>
          <w:sz w:val="32"/>
          <w:szCs w:val="32"/>
          <w:lang w:val="zh-CN"/>
        </w:rPr>
        <w:t>1,502.19万元，</w:t>
      </w:r>
      <w:r>
        <w:rPr>
          <w:rFonts w:hint="eastAsia" w:asciiTheme="minorEastAsia" w:hAnsiTheme="minorEastAsia" w:eastAsiaTheme="minorEastAsia"/>
          <w:sz w:val="32"/>
          <w:szCs w:val="32"/>
          <w:lang w:val="en-US"/>
        </w:rPr>
        <w:t>占67.02%；项目支出739.11万元，占32.98%</w:t>
      </w:r>
      <w:r>
        <w:rPr>
          <w:rFonts w:hint="eastAsia" w:asciiTheme="minorEastAsia" w:hAnsiTheme="minorEastAsia" w:eastAsiaTheme="minorEastAsia"/>
          <w:sz w:val="32"/>
          <w:szCs w:val="32"/>
          <w:lang w:val="en-US" w:eastAsia="zh-CN"/>
        </w:rPr>
        <w:t>。</w:t>
      </w:r>
    </w:p>
    <w:p>
      <w:pPr>
        <w:pStyle w:val="10"/>
        <w:rPr>
          <w:rFonts w:hAnsi="黑体"/>
          <w:b/>
          <w:sz w:val="32"/>
          <w:szCs w:val="32"/>
        </w:rPr>
      </w:pPr>
      <w:r>
        <w:rPr>
          <w:rFonts w:hint="eastAsia" w:hAnsi="黑体"/>
          <w:b/>
          <w:sz w:val="32"/>
          <w:szCs w:val="32"/>
        </w:rPr>
        <w:t>四、财政拨款收入支出决算总体情况说明</w:t>
      </w:r>
    </w:p>
    <w:p>
      <w:pPr>
        <w:keepNext/>
        <w:keepLines/>
        <w:spacing w:beforeLines="0" w:afterLines="0"/>
        <w:ind w:firstLine="640"/>
        <w:rPr>
          <w:rFonts w:hint="eastAsia" w:asciiTheme="minorEastAsia" w:hAnsiTheme="minorEastAsia" w:eastAsiaTheme="minorEastAsia"/>
          <w:sz w:val="32"/>
          <w:szCs w:val="32"/>
        </w:rPr>
      </w:pPr>
      <w:r>
        <w:rPr>
          <w:rFonts w:hint="eastAsia" w:ascii="宋体" w:hAnsi="宋体"/>
          <w:color w:val="auto"/>
          <w:sz w:val="32"/>
          <w:szCs w:val="24"/>
          <w:highlight w:val="white"/>
          <w:lang w:val="en-US"/>
        </w:rPr>
        <w:t>2020年度财政拨款收、支总计2151.49万元，</w:t>
      </w:r>
      <w:r>
        <w:rPr>
          <w:rFonts w:hint="eastAsia" w:ascii="宋体" w:hAnsi="宋体"/>
          <w:color w:val="auto"/>
          <w:sz w:val="32"/>
          <w:szCs w:val="24"/>
          <w:highlight w:val="white"/>
          <w:lang w:val="zh-CN"/>
        </w:rPr>
        <w:t>与2019年相比，</w:t>
      </w:r>
      <w:r>
        <w:rPr>
          <w:rFonts w:hint="eastAsia" w:ascii="宋体" w:hAnsi="宋体"/>
          <w:color w:val="auto"/>
          <w:sz w:val="32"/>
          <w:szCs w:val="24"/>
          <w:highlight w:val="white"/>
          <w:lang w:val="en-US"/>
        </w:rPr>
        <w:t>财政拨款收、支总计增加</w:t>
      </w:r>
      <w:r>
        <w:rPr>
          <w:rFonts w:hint="eastAsia" w:ascii="宋体" w:hAnsi="宋体"/>
          <w:color w:val="auto"/>
          <w:sz w:val="32"/>
          <w:szCs w:val="24"/>
          <w:highlight w:val="white"/>
          <w:lang w:val="en-US" w:eastAsia="zh-CN"/>
        </w:rPr>
        <w:t>172.26</w:t>
      </w:r>
      <w:r>
        <w:rPr>
          <w:rFonts w:hint="eastAsia" w:ascii="宋体" w:hAnsi="宋体"/>
          <w:color w:val="auto"/>
          <w:sz w:val="32"/>
          <w:szCs w:val="24"/>
          <w:highlight w:val="white"/>
          <w:lang w:val="en-US"/>
        </w:rPr>
        <w:t>万元，增长</w:t>
      </w:r>
      <w:r>
        <w:rPr>
          <w:rFonts w:hint="eastAsia" w:ascii="宋体" w:hAnsi="宋体"/>
          <w:color w:val="auto"/>
          <w:sz w:val="32"/>
          <w:szCs w:val="24"/>
          <w:highlight w:val="white"/>
          <w:lang w:val="en-US" w:eastAsia="zh-CN"/>
        </w:rPr>
        <w:t>8.7</w:t>
      </w:r>
      <w:r>
        <w:rPr>
          <w:rFonts w:hint="eastAsia" w:ascii="宋体" w:hAnsi="宋体"/>
          <w:color w:val="auto"/>
          <w:sz w:val="32"/>
          <w:szCs w:val="24"/>
          <w:highlight w:val="white"/>
          <w:lang w:val="en-US"/>
        </w:rPr>
        <w:t>%。</w:t>
      </w:r>
      <w:r>
        <w:rPr>
          <w:rFonts w:hint="eastAsia" w:ascii="宋体" w:hAnsi="宋体"/>
          <w:color w:val="auto"/>
          <w:sz w:val="32"/>
          <w:szCs w:val="24"/>
          <w:highlight w:val="white"/>
          <w:lang w:val="zh-CN"/>
        </w:rPr>
        <w:t>主要原因</w:t>
      </w:r>
      <w:r>
        <w:rPr>
          <w:rFonts w:hint="eastAsia" w:ascii="宋体" w:hAnsi="宋体"/>
          <w:color w:val="auto"/>
          <w:sz w:val="32"/>
          <w:szCs w:val="24"/>
          <w:highlight w:val="white"/>
          <w:lang w:val="en-US" w:eastAsia="zh-CN"/>
        </w:rPr>
        <w:t>是因为人员和项目经费的增加</w:t>
      </w:r>
      <w:r>
        <w:rPr>
          <w:rFonts w:hint="eastAsia" w:ascii="宋体" w:hAnsi="宋体"/>
          <w:color w:val="auto"/>
          <w:sz w:val="32"/>
          <w:szCs w:val="24"/>
          <w:highlight w:val="white"/>
          <w:lang w:val="zh-CN"/>
        </w:rPr>
        <w:t>。</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rPr>
        <w:t>2020年度财政拨款支出2144.59万元，占本年支出合计的95.69%。与2019年度相比，财政拨款支出增加</w:t>
      </w:r>
      <w:r>
        <w:rPr>
          <w:rFonts w:hint="eastAsia" w:asciiTheme="minorEastAsia" w:hAnsiTheme="minorEastAsia" w:eastAsiaTheme="minorEastAsia"/>
          <w:sz w:val="32"/>
          <w:szCs w:val="32"/>
          <w:lang w:val="en-US" w:eastAsia="zh-CN"/>
        </w:rPr>
        <w:t>561.78</w:t>
      </w:r>
      <w:r>
        <w:rPr>
          <w:rFonts w:hint="eastAsia" w:asciiTheme="minorEastAsia" w:hAnsiTheme="minorEastAsia" w:eastAsiaTheme="minorEastAsia"/>
          <w:sz w:val="32"/>
          <w:szCs w:val="32"/>
          <w:lang w:val="en-US"/>
        </w:rPr>
        <w:t>万元，增长</w:t>
      </w:r>
      <w:r>
        <w:rPr>
          <w:rFonts w:hint="eastAsia" w:asciiTheme="minorEastAsia" w:hAnsiTheme="minorEastAsia" w:eastAsiaTheme="minorEastAsia"/>
          <w:sz w:val="32"/>
          <w:szCs w:val="32"/>
          <w:lang w:val="en-US" w:eastAsia="zh-CN"/>
        </w:rPr>
        <w:t>35.49</w:t>
      </w:r>
      <w:r>
        <w:rPr>
          <w:rFonts w:hint="eastAsia" w:asciiTheme="minorEastAsia" w:hAnsiTheme="minorEastAsia" w:eastAsiaTheme="minorEastAsia"/>
          <w:sz w:val="32"/>
          <w:szCs w:val="32"/>
          <w:lang w:val="en-US"/>
        </w:rPr>
        <w:t>%</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lang w:val="en-US"/>
        </w:rPr>
        <w:t>主要原因是</w:t>
      </w:r>
      <w:r>
        <w:rPr>
          <w:rFonts w:hint="eastAsia" w:asciiTheme="minorEastAsia" w:hAnsiTheme="minorEastAsia" w:eastAsiaTheme="minorEastAsia"/>
          <w:sz w:val="32"/>
          <w:szCs w:val="32"/>
          <w:lang w:val="en-US" w:eastAsia="zh-CN"/>
        </w:rPr>
        <w:t>人员增加和办公楼装修改造款133.29万元均在本年支出</w:t>
      </w:r>
      <w:r>
        <w:rPr>
          <w:rFonts w:hint="eastAsia" w:asciiTheme="minorEastAsia" w:hAnsiTheme="minorEastAsia" w:eastAsiaTheme="minorEastAsia"/>
          <w:sz w:val="32"/>
          <w:szCs w:val="32"/>
          <w:lang w:val="en-US"/>
        </w:rPr>
        <w:t>。</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keepNext/>
        <w:keepLines/>
        <w:spacing w:beforeLines="0" w:afterLines="0"/>
        <w:ind w:firstLine="641"/>
        <w:rPr>
          <w:rFonts w:hint="eastAsia" w:asciiTheme="minorEastAsia" w:hAnsiTheme="minorEastAsia" w:eastAsiaTheme="minorEastAsia"/>
          <w:i/>
          <w:color w:val="FF0000"/>
          <w:sz w:val="32"/>
          <w:szCs w:val="32"/>
        </w:rPr>
      </w:pPr>
      <w:r>
        <w:rPr>
          <w:rFonts w:hint="eastAsia" w:ascii="宋体" w:hAnsi="宋体"/>
          <w:color w:val="000000"/>
          <w:kern w:val="0"/>
          <w:sz w:val="32"/>
          <w:szCs w:val="24"/>
          <w:highlight w:val="white"/>
          <w:lang w:val="en-US"/>
        </w:rPr>
        <w:t>2020年度财政拨款支出2144.59万元，主要用于以下方面：一般公共服务（类）支出30.72万元，占1.43%；社会保障和就业（类）支出555.33万元，占25.89%；卫生健康（类）支出1552.53万元，占72.39%；城乡社区（类）支出6.01万元，占0.28%；</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1374.96</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2144.59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155.97</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rPr>
        <w:t>一般公共服务支出（类）市场监督管理事务（款）行政运行（项）</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rPr>
        <w:t>年初预算为0万元，支出决算为5.55万元，决算数大于预算数的主要原因是</w:t>
      </w:r>
      <w:r>
        <w:rPr>
          <w:rFonts w:hint="eastAsia" w:asciiTheme="minorEastAsia" w:hAnsiTheme="minorEastAsia" w:eastAsiaTheme="minorEastAsia"/>
          <w:sz w:val="32"/>
          <w:szCs w:val="32"/>
          <w:lang w:val="en-US" w:eastAsia="zh-CN"/>
        </w:rPr>
        <w:t>追加了从岳阳市市场监督管理局划转至我单位转隶人员的人员经费。</w:t>
      </w:r>
      <w:r>
        <w:rPr>
          <w:rFonts w:hint="eastAsia" w:ascii="宋体" w:hAnsi="宋体"/>
          <w:color w:val="000000"/>
          <w:kern w:val="0"/>
          <w:sz w:val="32"/>
          <w:szCs w:val="24"/>
          <w:highlight w:val="white"/>
          <w:lang w:val="en-US"/>
        </w:rPr>
        <w:t xml:space="preserve">   </w:t>
      </w:r>
    </w:p>
    <w:p>
      <w:pPr>
        <w:pStyle w:val="10"/>
        <w:numPr>
          <w:ilvl w:val="0"/>
          <w:numId w:val="2"/>
        </w:numPr>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rPr>
        <w:t>一般公共服务支出（类）其他一般公共服务支出（款）其他一般公共服务支出（项）</w:t>
      </w:r>
      <w:r>
        <w:rPr>
          <w:rFonts w:hint="eastAsia" w:asciiTheme="minorEastAsia" w:hAnsiTheme="minorEastAsia" w:eastAsiaTheme="minorEastAsia"/>
          <w:sz w:val="32"/>
          <w:szCs w:val="32"/>
          <w:lang w:val="en-US" w:eastAsia="zh-CN"/>
        </w:rPr>
        <w:t>。</w:t>
      </w:r>
    </w:p>
    <w:p>
      <w:pPr>
        <w:pStyle w:val="10"/>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lang w:val="en-US"/>
        </w:rPr>
        <w:t>万元，支出决算为25.17万元，决算数大于预算数的主要原因是</w:t>
      </w:r>
      <w:r>
        <w:rPr>
          <w:rFonts w:hint="eastAsia" w:asciiTheme="minorEastAsia" w:hAnsiTheme="minorEastAsia" w:eastAsiaTheme="minorEastAsia"/>
          <w:sz w:val="32"/>
          <w:szCs w:val="32"/>
          <w:lang w:val="en-US" w:eastAsia="zh-CN"/>
        </w:rPr>
        <w:t>因为上年结余资金未纳入年初预算。</w:t>
      </w:r>
    </w:p>
    <w:p>
      <w:pPr>
        <w:pStyle w:val="10"/>
        <w:numPr>
          <w:ilvl w:val="0"/>
          <w:numId w:val="2"/>
        </w:numPr>
        <w:ind w:left="0" w:leftChars="0" w:firstLine="800" w:firstLineChars="25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社会保障和就业支出（类）人力资源和社会保障管理事务（款）其他人力资源和社会保障管理事务支出（项）。</w:t>
      </w:r>
    </w:p>
    <w:p>
      <w:pPr>
        <w:pStyle w:val="10"/>
        <w:numPr>
          <w:ilvl w:val="0"/>
          <w:numId w:val="0"/>
        </w:numPr>
        <w:ind w:leftChars="250"/>
        <w:rPr>
          <w:rFonts w:hint="eastAsia" w:ascii="宋体" w:hAnsi="宋体"/>
          <w:color w:val="000000"/>
          <w:kern w:val="0"/>
          <w:sz w:val="32"/>
          <w:szCs w:val="24"/>
          <w:highlight w:val="white"/>
          <w:lang w:val="en-US"/>
        </w:rPr>
      </w:pPr>
      <w:r>
        <w:rPr>
          <w:rFonts w:hint="eastAsia" w:cs="黑体" w:asciiTheme="minorEastAsia" w:hAnsiTheme="minorEastAsia" w:eastAsiaTheme="minorEastAsia"/>
          <w:color w:val="000000"/>
          <w:kern w:val="0"/>
          <w:sz w:val="32"/>
          <w:szCs w:val="32"/>
          <w:lang w:val="en-US" w:eastAsia="zh-CN" w:bidi="ar-SA"/>
        </w:rPr>
        <w:t>年初预算为0万元，支出决算为75.99万元，决算数大于预算数的主要原因是追加了增资和绩效考评奖励等。</w:t>
      </w:r>
    </w:p>
    <w:p>
      <w:pPr>
        <w:pStyle w:val="10"/>
        <w:numPr>
          <w:ilvl w:val="0"/>
          <w:numId w:val="2"/>
        </w:numPr>
        <w:ind w:left="0" w:leftChars="0" w:firstLine="800" w:firstLineChars="250"/>
        <w:rPr>
          <w:rFonts w:hint="eastAsia" w:ascii="宋体" w:hAnsi="宋体"/>
          <w:color w:val="000000"/>
          <w:kern w:val="0"/>
          <w:sz w:val="32"/>
          <w:szCs w:val="24"/>
          <w:highlight w:val="white"/>
          <w:lang w:val="en-US"/>
        </w:rPr>
      </w:pPr>
      <w:r>
        <w:rPr>
          <w:rFonts w:hint="eastAsia" w:cs="黑体" w:asciiTheme="minorEastAsia" w:hAnsiTheme="minorEastAsia" w:eastAsiaTheme="minorEastAsia"/>
          <w:color w:val="000000"/>
          <w:kern w:val="0"/>
          <w:sz w:val="32"/>
          <w:szCs w:val="32"/>
          <w:lang w:val="en-US" w:eastAsia="zh-CN" w:bidi="ar-SA"/>
        </w:rPr>
        <w:t>社会保障和就业支出（类）行政事业单位养老支出（款）机关事业单位基本养老保险缴费支出（项）。</w:t>
      </w:r>
    </w:p>
    <w:p>
      <w:pPr>
        <w:pStyle w:val="10"/>
        <w:numPr>
          <w:ilvl w:val="0"/>
          <w:numId w:val="0"/>
        </w:numPr>
        <w:ind w:leftChars="250" w:firstLine="320" w:firstLineChars="1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年初预算为86.94万元，支出决算为86.94万元，完成年初预算的100%。5、社会保障和就业支出（类）残疾人事业（款）其他残疾人事业支出（项）。    年初预算为5.6万元，支出决算为5.6万元，完成年初预算的100%。</w:t>
      </w:r>
    </w:p>
    <w:p>
      <w:pPr>
        <w:pStyle w:val="10"/>
        <w:numPr>
          <w:ilvl w:val="0"/>
          <w:numId w:val="0"/>
        </w:numPr>
        <w:ind w:leftChars="25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6、社会保障和就业支出（类）其他社会保障和就业支出（款）其他社会保障和就业支出（项）。</w:t>
      </w:r>
    </w:p>
    <w:p>
      <w:pPr>
        <w:pStyle w:val="10"/>
        <w:numPr>
          <w:ilvl w:val="0"/>
          <w:numId w:val="0"/>
        </w:numPr>
        <w:ind w:leftChars="25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年初预算为136.38万元，支出决算为386.8万元，完成年初预算的283.62%，决算数大于预算数的主要原因是追加了预留增资及绩效考评奖励。</w:t>
      </w:r>
    </w:p>
    <w:p>
      <w:pPr>
        <w:pStyle w:val="10"/>
        <w:numPr>
          <w:ilvl w:val="0"/>
          <w:numId w:val="0"/>
        </w:numPr>
        <w:ind w:leftChars="25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7、卫生健康支出（类）行政事业单位医疗（款）行政单位医疗（项）。           年初预算为40.23万元，支出决算为40.23万元，完成年初预算的100%。</w:t>
      </w:r>
      <w:r>
        <w:rPr>
          <w:rFonts w:hint="eastAsia" w:ascii="宋体" w:hAnsi="宋体"/>
          <w:color w:val="000000"/>
          <w:kern w:val="0"/>
          <w:sz w:val="32"/>
          <w:szCs w:val="24"/>
          <w:highlight w:val="white"/>
          <w:lang w:val="en-US" w:eastAsia="zh-CN"/>
        </w:rPr>
        <w:t xml:space="preserve">        8、</w:t>
      </w:r>
      <w:r>
        <w:rPr>
          <w:rFonts w:hint="eastAsia" w:cs="黑体" w:asciiTheme="minorEastAsia" w:hAnsiTheme="minorEastAsia" w:eastAsiaTheme="minorEastAsia"/>
          <w:color w:val="000000"/>
          <w:kern w:val="0"/>
          <w:sz w:val="32"/>
          <w:szCs w:val="32"/>
          <w:lang w:val="en-US" w:eastAsia="zh-CN" w:bidi="ar-SA"/>
        </w:rPr>
        <w:t>卫生健康支出（类）行政事业单位医疗（款）公务员医疗补助（项）。                              年初预算为21.73万元，支出决算为84万元，完成年初预算的386.56%，决算数大于预算数的主要原因是追加了第三方监管服务经费。</w:t>
      </w:r>
    </w:p>
    <w:p>
      <w:pPr>
        <w:pStyle w:val="10"/>
        <w:numPr>
          <w:ilvl w:val="0"/>
          <w:numId w:val="0"/>
        </w:numPr>
        <w:ind w:leftChars="25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9、卫生健康支出（类）财政对基本医疗保险基金的补助（款）财政对城乡居民基本医疗保险基金的补助（项）。</w:t>
      </w:r>
    </w:p>
    <w:p>
      <w:pPr>
        <w:pStyle w:val="10"/>
        <w:numPr>
          <w:ilvl w:val="0"/>
          <w:numId w:val="0"/>
        </w:numPr>
        <w:ind w:leftChars="25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年初预算为0万元，支出决算为74.6万元，决算数大于预算数的主要原因是追加了2020年城乡居民医疗保险代办费。</w:t>
      </w:r>
    </w:p>
    <w:p>
      <w:pPr>
        <w:pStyle w:val="10"/>
        <w:numPr>
          <w:ilvl w:val="0"/>
          <w:numId w:val="0"/>
        </w:numPr>
        <w:ind w:firstLine="640" w:firstLineChars="200"/>
        <w:rPr>
          <w:rFonts w:hint="eastAsia" w:ascii="宋体" w:hAnsi="宋体" w:eastAsiaTheme="minorEastAsia" w:cstheme="minorBidi"/>
          <w:color w:val="000000"/>
          <w:kern w:val="0"/>
          <w:sz w:val="32"/>
          <w:szCs w:val="24"/>
          <w:highlight w:val="white"/>
          <w:lang w:val="en-US" w:eastAsia="zh-CN" w:bidi="ar-SA"/>
        </w:rPr>
      </w:pPr>
      <w:r>
        <w:rPr>
          <w:rFonts w:hint="eastAsia" w:ascii="宋体" w:hAnsi="宋体" w:eastAsiaTheme="minorEastAsia" w:cstheme="minorBidi"/>
          <w:color w:val="000000"/>
          <w:kern w:val="0"/>
          <w:sz w:val="32"/>
          <w:szCs w:val="24"/>
          <w:highlight w:val="white"/>
          <w:lang w:val="en-US" w:eastAsia="zh-CN" w:bidi="ar-SA"/>
        </w:rPr>
        <w:t>10、卫生健康支出（类）医疗保障管理事务（款）行政运行（项）。</w:t>
      </w:r>
    </w:p>
    <w:p>
      <w:pPr>
        <w:pStyle w:val="10"/>
        <w:numPr>
          <w:ilvl w:val="0"/>
          <w:numId w:val="0"/>
        </w:numPr>
        <w:ind w:firstLine="640" w:firstLineChars="200"/>
        <w:rPr>
          <w:rFonts w:hint="eastAsia" w:ascii="宋体" w:hAnsi="宋体" w:eastAsiaTheme="minorEastAsia" w:cstheme="minorBidi"/>
          <w:color w:val="000000"/>
          <w:kern w:val="0"/>
          <w:sz w:val="32"/>
          <w:szCs w:val="24"/>
          <w:highlight w:val="white"/>
          <w:lang w:val="en-US" w:eastAsia="zh-CN" w:bidi="ar-SA"/>
        </w:rPr>
      </w:pPr>
      <w:r>
        <w:rPr>
          <w:rFonts w:hint="eastAsia" w:ascii="宋体" w:hAnsi="宋体" w:eastAsiaTheme="minorEastAsia" w:cstheme="minorBidi"/>
          <w:color w:val="000000"/>
          <w:kern w:val="0"/>
          <w:sz w:val="32"/>
          <w:szCs w:val="24"/>
          <w:highlight w:val="white"/>
          <w:lang w:val="en-US" w:eastAsia="zh-CN" w:bidi="ar-SA"/>
        </w:rPr>
        <w:t>年初预算为1101.26万元，支出决算为1010.12万元，完成年初预算的91.72%，决算数小于预算数的主要原因是医疗保障目标管理经费未足额下达。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11、卫生健康支出（类）医疗保障管理事务（款）医疗保障政策管理（项）。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年初预算为0万元，支出决算为30万元，决算数大于预算数的主要原因是追加了中央补助医疗服务保障能力提升项目经费。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12、卫生健康支出（类）其他卫生健康支出（款）其他卫生健康支出（项）。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rPr>
        <w:t>年初预算为0万元，支出决算为313.58万元，决算数大于预算数的主要原因是</w:t>
      </w:r>
      <w:r>
        <w:rPr>
          <w:rFonts w:hint="eastAsia" w:asciiTheme="minorEastAsia" w:hAnsiTheme="minorEastAsia" w:eastAsiaTheme="minorEastAsia" w:cstheme="minorEastAsia"/>
          <w:sz w:val="32"/>
          <w:szCs w:val="32"/>
          <w:lang w:val="en-US" w:eastAsia="zh-CN"/>
        </w:rPr>
        <w:t>因为上年结余资金未纳入年初预算。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eastAsia="zh-CN"/>
        </w:rPr>
        <w:t>13、</w:t>
      </w:r>
      <w:r>
        <w:rPr>
          <w:rFonts w:hint="eastAsia" w:asciiTheme="minorEastAsia" w:hAnsiTheme="minorEastAsia" w:eastAsiaTheme="minorEastAsia" w:cstheme="minorEastAsia"/>
          <w:sz w:val="32"/>
          <w:szCs w:val="32"/>
          <w:lang w:val="en-US"/>
        </w:rPr>
        <w:t>城乡社区支出（类）城乡社区管理事务（款）行政运行（项）。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i/>
          <w:color w:val="FF0000"/>
          <w:sz w:val="32"/>
          <w:szCs w:val="32"/>
        </w:rPr>
      </w:pPr>
      <w:r>
        <w:rPr>
          <w:rFonts w:hint="eastAsia" w:asciiTheme="minorEastAsia" w:hAnsiTheme="minorEastAsia" w:eastAsiaTheme="minorEastAsia" w:cstheme="minorEastAsia"/>
          <w:sz w:val="32"/>
          <w:szCs w:val="32"/>
          <w:lang w:val="en-US"/>
        </w:rPr>
        <w:t>年初预算为0万元，支出决算为6.01万元，决算数大于预算数的主要原因是</w:t>
      </w:r>
      <w:r>
        <w:rPr>
          <w:rFonts w:hint="eastAsia" w:asciiTheme="minorEastAsia" w:hAnsiTheme="minorEastAsia" w:eastAsiaTheme="minorEastAsia" w:cstheme="minorEastAsia"/>
          <w:sz w:val="32"/>
          <w:szCs w:val="32"/>
          <w:lang w:val="en-US" w:eastAsia="zh-CN"/>
        </w:rPr>
        <w:t>追加了从岳阳市自然资源和规划局划转至我单位转隶人员的人员经费。</w:t>
      </w:r>
      <w:r>
        <w:rPr>
          <w:rFonts w:hint="eastAsia" w:asciiTheme="minorEastAsia" w:hAnsiTheme="minorEastAsia" w:eastAsiaTheme="minorEastAsia" w:cstheme="minorEastAsia"/>
          <w:sz w:val="32"/>
          <w:szCs w:val="32"/>
          <w:lang w:val="en-US"/>
        </w:rPr>
        <w:t xml:space="preserve"> </w:t>
      </w:r>
      <w:r>
        <w:rPr>
          <w:rFonts w:hint="eastAsia" w:ascii="宋体" w:hAnsi="宋体"/>
          <w:color w:val="000000"/>
          <w:kern w:val="0"/>
          <w:sz w:val="32"/>
          <w:szCs w:val="24"/>
          <w:highlight w:val="white"/>
          <w:lang w:val="en-US"/>
        </w:rPr>
        <w:t xml:space="preserve">    </w:t>
      </w:r>
    </w:p>
    <w:p>
      <w:pPr>
        <w:pStyle w:val="10"/>
        <w:rPr>
          <w:rFonts w:hAnsi="黑体"/>
          <w:b/>
          <w:sz w:val="32"/>
          <w:szCs w:val="32"/>
        </w:rPr>
      </w:pPr>
      <w:r>
        <w:rPr>
          <w:rFonts w:hint="eastAsia" w:hAnsi="黑体"/>
          <w:b/>
          <w:sz w:val="32"/>
          <w:szCs w:val="32"/>
        </w:rPr>
        <w:t>六、一般公共预算财政拨款基本支出决算情况说明</w:t>
      </w:r>
    </w:p>
    <w:p>
      <w:pPr>
        <w:spacing w:beforeLines="0" w:afterLines="0"/>
        <w:ind w:firstLine="640" w:firstLineChars="200"/>
        <w:jc w:val="left"/>
        <w:rPr>
          <w:rFonts w:hint="eastAsia" w:asciiTheme="minorEastAsia" w:hAnsiTheme="minorEastAsia" w:eastAsiaTheme="minorEastAsia"/>
          <w:i/>
          <w:color w:val="FF0000"/>
          <w:sz w:val="32"/>
          <w:szCs w:val="32"/>
        </w:rPr>
      </w:pPr>
      <w:r>
        <w:rPr>
          <w:rFonts w:hint="eastAsia" w:ascii="宋体" w:hAnsi="宋体"/>
          <w:color w:val="auto"/>
          <w:sz w:val="32"/>
          <w:szCs w:val="24"/>
          <w:highlight w:val="white"/>
          <w:lang w:val="zh-CN"/>
        </w:rPr>
        <w:t>2020年度</w:t>
      </w:r>
      <w:r>
        <w:rPr>
          <w:rFonts w:hint="eastAsia" w:ascii="宋体" w:hAnsi="宋体"/>
          <w:color w:val="auto"/>
          <w:kern w:val="0"/>
          <w:sz w:val="32"/>
          <w:szCs w:val="24"/>
          <w:highlight w:val="white"/>
          <w:lang w:val="en-US"/>
        </w:rPr>
        <w:t>财政拨款基本支出1,405.48万元，其中</w:t>
      </w:r>
      <w:r>
        <w:rPr>
          <w:rFonts w:hint="eastAsia" w:ascii="宋体" w:hAnsi="宋体"/>
          <w:color w:val="auto"/>
          <w:kern w:val="0"/>
          <w:sz w:val="32"/>
          <w:szCs w:val="24"/>
          <w:highlight w:val="white"/>
          <w:lang w:val="en-US" w:eastAsia="zh-CN"/>
        </w:rPr>
        <w:t>：</w:t>
      </w:r>
      <w:r>
        <w:rPr>
          <w:rFonts w:hint="eastAsia" w:ascii="宋体" w:hAnsi="宋体"/>
          <w:color w:val="auto"/>
          <w:kern w:val="0"/>
          <w:sz w:val="32"/>
          <w:szCs w:val="24"/>
          <w:highlight w:val="white"/>
          <w:lang w:val="en-US"/>
        </w:rPr>
        <w:t>人员经费1,103.23万元，</w:t>
      </w:r>
      <w:r>
        <w:rPr>
          <w:rFonts w:hint="eastAsia" w:ascii="宋体" w:hAnsi="宋体"/>
          <w:color w:val="000000"/>
          <w:kern w:val="0"/>
          <w:sz w:val="32"/>
          <w:szCs w:val="24"/>
          <w:highlight w:val="white"/>
          <w:lang w:val="en-US"/>
        </w:rPr>
        <w:t>占基本支出的78.49%，</w:t>
      </w:r>
      <w:r>
        <w:rPr>
          <w:rFonts w:hint="eastAsia" w:ascii="宋体" w:hAnsi="宋体"/>
          <w:color w:val="auto"/>
          <w:kern w:val="0"/>
          <w:sz w:val="32"/>
          <w:szCs w:val="24"/>
          <w:highlight w:val="white"/>
          <w:lang w:val="en-US"/>
        </w:rPr>
        <w:t>主要包括基本工资、津贴补贴、</w:t>
      </w:r>
      <w:r>
        <w:rPr>
          <w:rFonts w:hint="eastAsia" w:ascii="宋体" w:hAnsi="宋体"/>
          <w:color w:val="auto"/>
          <w:kern w:val="0"/>
          <w:sz w:val="32"/>
          <w:szCs w:val="24"/>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宋体" w:hAnsi="宋体"/>
          <w:color w:val="auto"/>
          <w:kern w:val="0"/>
          <w:sz w:val="32"/>
          <w:szCs w:val="24"/>
          <w:highlight w:val="white"/>
          <w:lang w:val="en-US"/>
        </w:rPr>
        <w:t>公用经费302.25万元，</w:t>
      </w:r>
      <w:r>
        <w:rPr>
          <w:rFonts w:hint="eastAsia" w:ascii="宋体" w:hAnsi="宋体"/>
          <w:color w:val="000000"/>
          <w:kern w:val="0"/>
          <w:sz w:val="32"/>
          <w:szCs w:val="24"/>
          <w:highlight w:val="white"/>
          <w:lang w:val="en-US"/>
        </w:rPr>
        <w:t>占基本支出的21.51%，</w:t>
      </w:r>
      <w:r>
        <w:rPr>
          <w:rFonts w:hint="eastAsia" w:ascii="宋体" w:hAnsi="宋体"/>
          <w:color w:val="auto"/>
          <w:kern w:val="0"/>
          <w:sz w:val="32"/>
          <w:szCs w:val="24"/>
          <w:highlight w:val="white"/>
          <w:lang w:val="en-US"/>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10"/>
        <w:rPr>
          <w:rFonts w:hAnsi="黑体"/>
          <w:b/>
          <w:sz w:val="32"/>
          <w:szCs w:val="32"/>
        </w:rPr>
      </w:pPr>
      <w:r>
        <w:rPr>
          <w:rFonts w:hint="eastAsia" w:hAnsi="黑体"/>
          <w:b/>
          <w:sz w:val="32"/>
          <w:szCs w:val="32"/>
        </w:rPr>
        <w:t>七、一般公共预算财政拨款三公经费支出决算情况说明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黑体" w:asciiTheme="minorEastAsia" w:hAnsiTheme="minorEastAsia" w:eastAsiaTheme="minorEastAsia"/>
          <w:b/>
          <w:color w:val="000000"/>
          <w:kern w:val="0"/>
          <w:sz w:val="32"/>
          <w:szCs w:val="32"/>
          <w:lang w:val="en-US" w:eastAsia="zh-CN" w:bidi="ar-SA"/>
        </w:rPr>
      </w:pPr>
      <w:r>
        <w:rPr>
          <w:rFonts w:hint="eastAsia" w:cs="黑体" w:asciiTheme="minorEastAsia" w:hAnsiTheme="minorEastAsia" w:eastAsiaTheme="minorEastAsia"/>
          <w:b/>
          <w:color w:val="000000"/>
          <w:kern w:val="0"/>
          <w:sz w:val="32"/>
          <w:szCs w:val="32"/>
          <w:lang w:val="en-US" w:eastAsia="zh-CN" w:bidi="ar-SA"/>
        </w:rPr>
        <w:t>（一）“三公”经费财政拨款支出决算总体情况说明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“三公”经费财政拨款支出预算为</w:t>
      </w:r>
      <w:r>
        <w:rPr>
          <w:rFonts w:hint="eastAsia" w:asciiTheme="minorEastAsia" w:hAnsiTheme="minorEastAsia" w:cstheme="minorEastAsia"/>
          <w:sz w:val="32"/>
          <w:szCs w:val="32"/>
          <w:lang w:val="en-US" w:eastAsia="zh-CN"/>
        </w:rPr>
        <w:t>17.05</w:t>
      </w:r>
      <w:r>
        <w:rPr>
          <w:rFonts w:hint="eastAsia" w:asciiTheme="minorEastAsia" w:hAnsiTheme="minorEastAsia" w:eastAsiaTheme="minorEastAsia" w:cstheme="minorEastAsia"/>
          <w:sz w:val="32"/>
          <w:szCs w:val="32"/>
          <w:lang w:val="en-US"/>
        </w:rPr>
        <w:t>万元，支出决算为</w:t>
      </w:r>
      <w:r>
        <w:rPr>
          <w:rFonts w:hint="eastAsia" w:asciiTheme="minorEastAsia" w:hAnsiTheme="minorEastAsia" w:cstheme="minorEastAsia"/>
          <w:sz w:val="32"/>
          <w:szCs w:val="32"/>
          <w:lang w:val="en-US" w:eastAsia="zh-CN"/>
        </w:rPr>
        <w:t>6.1</w:t>
      </w:r>
      <w:r>
        <w:rPr>
          <w:rFonts w:hint="eastAsia" w:asciiTheme="minorEastAsia" w:hAnsiTheme="minorEastAsia" w:eastAsiaTheme="minorEastAsia" w:cstheme="minorEastAsia"/>
          <w:sz w:val="32"/>
          <w:szCs w:val="32"/>
          <w:lang w:val="en-US"/>
        </w:rPr>
        <w:t>万元</w:t>
      </w:r>
      <w:r>
        <w:rPr>
          <w:rFonts w:hint="eastAsia" w:asciiTheme="minorEastAsia" w:hAnsiTheme="minorEastAsia" w:cstheme="minorEastAsia"/>
          <w:sz w:val="32"/>
          <w:szCs w:val="32"/>
          <w:lang w:val="en-US" w:eastAsia="zh-CN"/>
        </w:rPr>
        <w:t>，</w:t>
      </w:r>
      <w:r>
        <w:rPr>
          <w:rFonts w:hint="eastAsia" w:asciiTheme="minorEastAsia" w:hAnsiTheme="minorEastAsia" w:eastAsiaTheme="minorEastAsia" w:cstheme="minorEastAsia"/>
          <w:sz w:val="32"/>
          <w:szCs w:val="32"/>
          <w:lang w:val="zh-CN"/>
        </w:rPr>
        <w:t>完成预算的</w:t>
      </w:r>
      <w:r>
        <w:rPr>
          <w:rFonts w:hint="eastAsia" w:asciiTheme="minorEastAsia" w:hAnsiTheme="minorEastAsia" w:cstheme="minorEastAsia"/>
          <w:sz w:val="32"/>
          <w:szCs w:val="32"/>
          <w:lang w:val="en-US" w:eastAsia="zh-CN"/>
        </w:rPr>
        <w:t>35.77</w:t>
      </w:r>
      <w:r>
        <w:rPr>
          <w:rFonts w:hint="eastAsia" w:asciiTheme="minorEastAsia" w:hAnsiTheme="minorEastAsia" w:eastAsiaTheme="minorEastAsia" w:cstheme="minorEastAsia"/>
          <w:sz w:val="32"/>
          <w:szCs w:val="32"/>
          <w:lang w:val="zh-CN"/>
        </w:rPr>
        <w:t>%，其中：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zh-CN"/>
        </w:rPr>
      </w:pPr>
      <w:r>
        <w:rPr>
          <w:rFonts w:hint="eastAsia" w:asciiTheme="minorEastAsia" w:hAnsiTheme="minorEastAsia" w:eastAsiaTheme="minorEastAsia" w:cstheme="minorEastAsia"/>
          <w:sz w:val="32"/>
          <w:szCs w:val="32"/>
          <w:lang w:val="zh-CN"/>
        </w:rPr>
        <w:t>因公出国（境）费支出</w:t>
      </w:r>
      <w:r>
        <w:rPr>
          <w:rFonts w:hint="eastAsia" w:asciiTheme="minorEastAsia" w:hAnsiTheme="minorEastAsia" w:eastAsiaTheme="minorEastAsia" w:cstheme="minorEastAsia"/>
          <w:sz w:val="32"/>
          <w:szCs w:val="32"/>
          <w:lang w:val="en-US" w:eastAsia="zh-CN"/>
        </w:rPr>
        <w:t>预算为</w:t>
      </w:r>
      <w:r>
        <w:rPr>
          <w:rFonts w:hint="eastAsia" w:asciiTheme="minorEastAsia" w:hAnsiTheme="minorEastAsia" w:cstheme="minorEastAsia"/>
          <w:sz w:val="32"/>
          <w:szCs w:val="32"/>
          <w:lang w:val="en-US" w:eastAsia="zh-CN"/>
        </w:rPr>
        <w:t>0</w:t>
      </w:r>
      <w:r>
        <w:rPr>
          <w:rFonts w:hint="eastAsia" w:asciiTheme="minorEastAsia" w:hAnsiTheme="minorEastAsia" w:eastAsiaTheme="minorEastAsia" w:cstheme="minorEastAsia"/>
          <w:sz w:val="32"/>
          <w:szCs w:val="32"/>
          <w:lang w:val="en-US" w:eastAsia="zh-CN"/>
        </w:rPr>
        <w:t>万元，支出决算为0万元，</w:t>
      </w:r>
      <w:r>
        <w:rPr>
          <w:rFonts w:hint="eastAsia" w:asciiTheme="minorEastAsia" w:hAnsiTheme="minorEastAsia" w:cstheme="minorEastAsia"/>
          <w:sz w:val="32"/>
          <w:szCs w:val="32"/>
          <w:lang w:val="en-US" w:eastAsia="zh-CN"/>
        </w:rPr>
        <w:t>本年</w:t>
      </w:r>
      <w:r>
        <w:rPr>
          <w:rFonts w:hint="eastAsia" w:asciiTheme="minorEastAsia" w:hAnsiTheme="minorEastAsia" w:eastAsiaTheme="minorEastAsia" w:cstheme="minorEastAsia"/>
          <w:sz w:val="32"/>
          <w:szCs w:val="32"/>
          <w:lang w:val="en-US" w:eastAsia="zh-CN"/>
        </w:rPr>
        <w:t>未发生</w:t>
      </w:r>
      <w:r>
        <w:rPr>
          <w:rFonts w:hint="eastAsia" w:asciiTheme="minorEastAsia" w:hAnsiTheme="minorEastAsia" w:eastAsiaTheme="minorEastAsia" w:cstheme="minorEastAsia"/>
          <w:sz w:val="32"/>
          <w:szCs w:val="32"/>
          <w:lang w:val="zh-CN"/>
        </w:rPr>
        <w:t>因公出国（境）费支出。</w:t>
      </w:r>
      <w:r>
        <w:rPr>
          <w:rFonts w:hint="eastAsia" w:asciiTheme="minorEastAsia" w:hAnsiTheme="minorEastAsia" w:eastAsiaTheme="minorEastAsia" w:cstheme="minorEastAsia"/>
          <w:sz w:val="32"/>
          <w:szCs w:val="32"/>
          <w:lang w:val="en-US" w:eastAsia="zh-CN"/>
        </w:rPr>
        <w:t>与上年相比减少5.9万元，减少的主要原因</w:t>
      </w:r>
      <w:r>
        <w:rPr>
          <w:rFonts w:hint="eastAsia" w:asciiTheme="minorEastAsia" w:hAnsiTheme="minorEastAsia" w:cstheme="minorEastAsia"/>
          <w:sz w:val="32"/>
          <w:szCs w:val="32"/>
          <w:lang w:val="en-US" w:eastAsia="zh-CN"/>
        </w:rPr>
        <w:t>为因疫情等原因未发生出国（境）费用</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zh-CN"/>
        </w:rPr>
        <w:t>公务用车购置费及运行维护费支出预算为</w:t>
      </w:r>
      <w:r>
        <w:rPr>
          <w:rFonts w:hint="eastAsia" w:asciiTheme="minorEastAsia" w:hAnsiTheme="minorEastAsia" w:cstheme="minorEastAsia"/>
          <w:sz w:val="32"/>
          <w:szCs w:val="32"/>
          <w:lang w:val="en-US" w:eastAsia="zh-CN"/>
        </w:rPr>
        <w:t>4</w:t>
      </w:r>
      <w:r>
        <w:rPr>
          <w:rFonts w:hint="eastAsia" w:asciiTheme="minorEastAsia" w:hAnsiTheme="minorEastAsia" w:eastAsiaTheme="minorEastAsia" w:cstheme="minorEastAsia"/>
          <w:sz w:val="32"/>
          <w:szCs w:val="32"/>
          <w:lang w:val="zh-CN"/>
        </w:rPr>
        <w:t>万元，支出决算为</w:t>
      </w:r>
      <w:r>
        <w:rPr>
          <w:rFonts w:hint="eastAsia" w:asciiTheme="minorEastAsia" w:hAnsiTheme="minorEastAsia" w:cstheme="minorEastAsia"/>
          <w:sz w:val="32"/>
          <w:szCs w:val="32"/>
          <w:lang w:val="en-US" w:eastAsia="zh-CN"/>
        </w:rPr>
        <w:t>2.75</w:t>
      </w:r>
      <w:r>
        <w:rPr>
          <w:rFonts w:hint="eastAsia" w:asciiTheme="minorEastAsia" w:hAnsiTheme="minorEastAsia" w:eastAsiaTheme="minorEastAsia" w:cstheme="minorEastAsia"/>
          <w:sz w:val="32"/>
          <w:szCs w:val="32"/>
          <w:lang w:val="zh-CN"/>
        </w:rPr>
        <w:t>万元</w:t>
      </w:r>
      <w:r>
        <w:rPr>
          <w:rFonts w:hint="eastAsia" w:asciiTheme="minorEastAsia" w:hAnsiTheme="minorEastAsia" w:cstheme="minorEastAsia"/>
          <w:sz w:val="32"/>
          <w:szCs w:val="32"/>
          <w:lang w:val="zh-CN"/>
        </w:rPr>
        <w:t>，</w:t>
      </w:r>
      <w:r>
        <w:rPr>
          <w:rFonts w:hint="eastAsia" w:asciiTheme="minorEastAsia" w:hAnsiTheme="minorEastAsia" w:eastAsiaTheme="minorEastAsia" w:cstheme="minorEastAsia"/>
          <w:sz w:val="32"/>
          <w:szCs w:val="32"/>
          <w:lang w:val="zh-CN"/>
        </w:rPr>
        <w:t>完成预算的</w:t>
      </w:r>
      <w:r>
        <w:rPr>
          <w:rFonts w:hint="eastAsia" w:asciiTheme="minorEastAsia" w:hAnsiTheme="minorEastAsia" w:cstheme="minorEastAsia"/>
          <w:sz w:val="32"/>
          <w:szCs w:val="32"/>
          <w:lang w:val="en-US" w:eastAsia="zh-CN"/>
        </w:rPr>
        <w:t>68.75</w:t>
      </w:r>
      <w:r>
        <w:rPr>
          <w:rFonts w:hint="eastAsia" w:asciiTheme="minorEastAsia" w:hAnsiTheme="minorEastAsia" w:eastAsiaTheme="minorEastAsia" w:cstheme="minorEastAsia"/>
          <w:sz w:val="32"/>
          <w:szCs w:val="32"/>
          <w:lang w:val="zh-CN"/>
        </w:rPr>
        <w:t>%</w:t>
      </w:r>
      <w:r>
        <w:rPr>
          <w:rFonts w:hint="eastAsia" w:asciiTheme="minorEastAsia" w:hAnsiTheme="minorEastAsia" w:cstheme="minorEastAsia"/>
          <w:sz w:val="32"/>
          <w:szCs w:val="32"/>
          <w:lang w:val="zh-CN"/>
        </w:rPr>
        <w:t>，</w:t>
      </w:r>
      <w:r>
        <w:rPr>
          <w:rFonts w:hint="eastAsia" w:asciiTheme="minorEastAsia" w:hAnsiTheme="minorEastAsia" w:eastAsiaTheme="minorEastAsia" w:cstheme="minorEastAsia"/>
          <w:sz w:val="32"/>
          <w:szCs w:val="32"/>
          <w:lang w:val="zh-CN"/>
        </w:rPr>
        <w:t>决算数小于预算数的主要原因是</w:t>
      </w:r>
      <w:r>
        <w:rPr>
          <w:rFonts w:hint="eastAsia" w:asciiTheme="minorEastAsia" w:hAnsiTheme="minorEastAsia" w:cstheme="minorEastAsia"/>
          <w:sz w:val="32"/>
          <w:szCs w:val="32"/>
          <w:lang w:val="en-US" w:eastAsia="zh-CN"/>
        </w:rPr>
        <w:t>本年未</w:t>
      </w:r>
      <w:r>
        <w:rPr>
          <w:rFonts w:hint="eastAsia" w:asciiTheme="minorEastAsia" w:hAnsiTheme="minorEastAsia" w:eastAsiaTheme="minorEastAsia" w:cstheme="minorEastAsia"/>
          <w:sz w:val="32"/>
          <w:szCs w:val="32"/>
          <w:lang w:val="en-US" w:eastAsia="zh-CN"/>
        </w:rPr>
        <w:t>购买公务用车</w:t>
      </w:r>
      <w:r>
        <w:rPr>
          <w:rFonts w:hint="eastAsia" w:asciiTheme="minorEastAsia" w:hAnsiTheme="minorEastAsia" w:eastAsiaTheme="minorEastAsia" w:cstheme="minorEastAsia"/>
          <w:sz w:val="32"/>
          <w:szCs w:val="32"/>
          <w:lang w:val="zh-CN"/>
        </w:rPr>
        <w:t>，从严控制</w:t>
      </w:r>
      <w:r>
        <w:rPr>
          <w:rFonts w:hint="eastAsia" w:asciiTheme="minorEastAsia" w:hAnsiTheme="minorEastAsia" w:eastAsiaTheme="minorEastAsia" w:cstheme="minorEastAsia"/>
          <w:sz w:val="32"/>
          <w:szCs w:val="32"/>
          <w:lang w:val="en-US" w:eastAsia="zh-CN"/>
        </w:rPr>
        <w:t>公务用车</w:t>
      </w:r>
      <w:r>
        <w:rPr>
          <w:rFonts w:hint="eastAsia" w:asciiTheme="minorEastAsia" w:hAnsiTheme="minorEastAsia" w:eastAsiaTheme="minorEastAsia" w:cstheme="minorEastAsia"/>
          <w:sz w:val="32"/>
          <w:szCs w:val="32"/>
          <w:lang w:val="zh-CN"/>
        </w:rPr>
        <w:t xml:space="preserve">开支。 </w:t>
      </w:r>
      <w:r>
        <w:rPr>
          <w:rFonts w:hint="eastAsia" w:asciiTheme="minorEastAsia" w:hAnsiTheme="minorEastAsia" w:eastAsiaTheme="minorEastAsia" w:cstheme="minorEastAsia"/>
          <w:sz w:val="32"/>
          <w:szCs w:val="32"/>
          <w:lang w:val="en-US" w:eastAsia="zh-CN"/>
        </w:rPr>
        <w:t>与上年相比增加</w:t>
      </w:r>
      <w:r>
        <w:rPr>
          <w:rFonts w:hint="eastAsia" w:asciiTheme="minorEastAsia" w:hAnsiTheme="minorEastAsia" w:cstheme="minorEastAsia"/>
          <w:sz w:val="32"/>
          <w:szCs w:val="32"/>
          <w:lang w:val="en-US" w:eastAsia="zh-CN"/>
        </w:rPr>
        <w:t>1.1</w:t>
      </w:r>
      <w:r>
        <w:rPr>
          <w:rFonts w:hint="eastAsia" w:asciiTheme="minorEastAsia" w:hAnsiTheme="minorEastAsia" w:eastAsiaTheme="minorEastAsia" w:cstheme="minorEastAsia"/>
          <w:sz w:val="32"/>
          <w:szCs w:val="32"/>
          <w:lang w:val="en-US" w:eastAsia="zh-CN"/>
        </w:rPr>
        <w:t>万元</w:t>
      </w:r>
      <w:r>
        <w:rPr>
          <w:rFonts w:hint="eastAsia" w:asciiTheme="minorEastAsia" w:hAnsiTheme="minorEastAsia" w:cstheme="minorEastAsia"/>
          <w:sz w:val="32"/>
          <w:szCs w:val="32"/>
          <w:lang w:val="en-US" w:eastAsia="zh-CN"/>
        </w:rPr>
        <w:t>，</w:t>
      </w:r>
      <w:r>
        <w:rPr>
          <w:rFonts w:hint="eastAsia" w:asciiTheme="minorEastAsia" w:hAnsiTheme="minorEastAsia" w:eastAsiaTheme="minorEastAsia" w:cstheme="minorEastAsia"/>
          <w:sz w:val="32"/>
          <w:szCs w:val="32"/>
          <w:lang w:val="en-US" w:eastAsia="zh-CN"/>
        </w:rPr>
        <w:t>增加</w:t>
      </w:r>
      <w:r>
        <w:rPr>
          <w:rFonts w:hint="eastAsia" w:asciiTheme="minorEastAsia" w:hAnsiTheme="minorEastAsia" w:cstheme="minorEastAsia"/>
          <w:sz w:val="32"/>
          <w:szCs w:val="32"/>
          <w:lang w:val="en-US" w:eastAsia="zh-CN"/>
        </w:rPr>
        <w:t>了66.66</w:t>
      </w:r>
      <w:r>
        <w:rPr>
          <w:rFonts w:hint="eastAsia" w:asciiTheme="minorEastAsia" w:hAnsiTheme="minorEastAsia" w:eastAsiaTheme="minorEastAsia" w:cstheme="minorEastAsia"/>
          <w:sz w:val="32"/>
          <w:szCs w:val="32"/>
          <w:lang w:val="en-US" w:eastAsia="zh-CN"/>
        </w:rPr>
        <w:t>%增加的主要原因是2019年为我单位成立之年，人员在7、8月方初步到位，2020年新增了</w:t>
      </w:r>
      <w:r>
        <w:rPr>
          <w:rFonts w:hint="eastAsia" w:asciiTheme="minorEastAsia" w:hAnsiTheme="minorEastAsia" w:cstheme="minorEastAsia"/>
          <w:sz w:val="32"/>
          <w:szCs w:val="32"/>
          <w:lang w:val="en-US" w:eastAsia="zh-CN"/>
        </w:rPr>
        <w:t>二级机构</w:t>
      </w:r>
      <w:r>
        <w:rPr>
          <w:rFonts w:hint="eastAsia" w:asciiTheme="minorEastAsia" w:hAnsiTheme="minorEastAsia" w:eastAsiaTheme="minorEastAsia" w:cstheme="minorEastAsia"/>
          <w:sz w:val="32"/>
          <w:szCs w:val="32"/>
          <w:lang w:val="en-US" w:eastAsia="zh-CN"/>
        </w:rPr>
        <w:t>，人员变动较大，另支付了2019和2020两年车辆保险费。</w:t>
      </w:r>
    </w:p>
    <w:p>
      <w:pPr>
        <w:keepNext/>
        <w:keepLines/>
        <w:spacing w:beforeLines="0" w:afterLines="0"/>
        <w:ind w:firstLine="640"/>
        <w:rPr>
          <w:rFonts w:hint="default" w:asciiTheme="minorEastAsia" w:hAnsiTheme="minorEastAsia" w:eastAsiaTheme="minorEastAsia"/>
          <w:sz w:val="32"/>
          <w:szCs w:val="32"/>
          <w:lang w:val="en-US"/>
        </w:rPr>
      </w:pPr>
      <w:r>
        <w:rPr>
          <w:rFonts w:hint="eastAsia" w:ascii="宋体" w:hAnsi="宋体"/>
          <w:color w:val="auto"/>
          <w:sz w:val="32"/>
          <w:szCs w:val="24"/>
          <w:highlight w:val="white"/>
          <w:lang w:val="zh-CN"/>
        </w:rPr>
        <w:t>公务接待费支出预算为</w:t>
      </w:r>
      <w:r>
        <w:rPr>
          <w:rFonts w:hint="eastAsia" w:ascii="宋体" w:hAnsi="宋体"/>
          <w:color w:val="auto"/>
          <w:sz w:val="32"/>
          <w:szCs w:val="24"/>
          <w:highlight w:val="white"/>
          <w:lang w:val="en-US" w:eastAsia="zh-CN"/>
        </w:rPr>
        <w:t>13.05</w:t>
      </w:r>
      <w:r>
        <w:rPr>
          <w:rFonts w:hint="eastAsia" w:ascii="宋体" w:hAnsi="宋体"/>
          <w:color w:val="auto"/>
          <w:sz w:val="32"/>
          <w:szCs w:val="24"/>
          <w:highlight w:val="white"/>
          <w:lang w:val="zh-CN"/>
        </w:rPr>
        <w:t>万元，支出决算为</w:t>
      </w:r>
      <w:r>
        <w:rPr>
          <w:rFonts w:hint="eastAsia" w:ascii="宋体" w:hAnsi="宋体"/>
          <w:color w:val="auto"/>
          <w:sz w:val="32"/>
          <w:szCs w:val="24"/>
          <w:highlight w:val="white"/>
          <w:lang w:val="en-US" w:eastAsia="zh-CN"/>
        </w:rPr>
        <w:t>3.35</w:t>
      </w:r>
      <w:r>
        <w:rPr>
          <w:rFonts w:hint="eastAsia" w:ascii="宋体" w:hAnsi="宋体"/>
          <w:color w:val="auto"/>
          <w:sz w:val="32"/>
          <w:szCs w:val="24"/>
          <w:highlight w:val="white"/>
          <w:lang w:val="zh-CN"/>
        </w:rPr>
        <w:t>万元，完成预算的</w:t>
      </w:r>
      <w:r>
        <w:rPr>
          <w:rFonts w:hint="eastAsia" w:ascii="宋体" w:hAnsi="宋体"/>
          <w:color w:val="auto"/>
          <w:sz w:val="32"/>
          <w:szCs w:val="24"/>
          <w:highlight w:val="white"/>
          <w:lang w:val="en-US" w:eastAsia="zh-CN"/>
        </w:rPr>
        <w:t>25.67</w:t>
      </w:r>
      <w:r>
        <w:rPr>
          <w:rFonts w:hint="eastAsia" w:ascii="宋体" w:hAnsi="宋体"/>
          <w:color w:val="auto"/>
          <w:sz w:val="32"/>
          <w:szCs w:val="24"/>
          <w:highlight w:val="white"/>
          <w:lang w:val="zh-CN"/>
        </w:rPr>
        <w:t>%，决算数小于预算数的主要原因是认真贯彻落实中央</w:t>
      </w:r>
      <w:r>
        <w:rPr>
          <w:rFonts w:hint="default" w:ascii="宋体" w:hAnsi="宋体"/>
          <w:color w:val="auto"/>
          <w:sz w:val="32"/>
          <w:szCs w:val="24"/>
          <w:highlight w:val="white"/>
          <w:lang w:val="zh-CN"/>
        </w:rPr>
        <w:t>“</w:t>
      </w:r>
      <w:r>
        <w:rPr>
          <w:rFonts w:hint="eastAsia" w:ascii="宋体" w:hAnsi="宋体"/>
          <w:color w:val="auto"/>
          <w:sz w:val="32"/>
          <w:szCs w:val="24"/>
          <w:highlight w:val="white"/>
          <w:lang w:val="zh-CN"/>
        </w:rPr>
        <w:t>八项规定</w:t>
      </w:r>
      <w:r>
        <w:rPr>
          <w:rFonts w:hint="default" w:ascii="宋体" w:hAnsi="宋体"/>
          <w:color w:val="auto"/>
          <w:sz w:val="32"/>
          <w:szCs w:val="24"/>
          <w:highlight w:val="white"/>
          <w:lang w:val="zh-CN"/>
        </w:rPr>
        <w:t>”</w:t>
      </w:r>
      <w:r>
        <w:rPr>
          <w:rFonts w:hint="eastAsia" w:ascii="宋体" w:hAnsi="宋体"/>
          <w:color w:val="auto"/>
          <w:sz w:val="32"/>
          <w:szCs w:val="24"/>
          <w:highlight w:val="white"/>
          <w:lang w:val="zh-CN"/>
        </w:rPr>
        <w:t>精神和厉行节约要求，从严控制</w:t>
      </w:r>
      <w:r>
        <w:rPr>
          <w:rFonts w:hint="default" w:ascii="宋体" w:hAnsi="宋体"/>
          <w:color w:val="auto"/>
          <w:sz w:val="32"/>
          <w:szCs w:val="24"/>
          <w:highlight w:val="white"/>
          <w:lang w:val="zh-CN"/>
        </w:rPr>
        <w:t>“</w:t>
      </w:r>
      <w:r>
        <w:rPr>
          <w:rFonts w:hint="eastAsia" w:ascii="宋体" w:hAnsi="宋体"/>
          <w:color w:val="auto"/>
          <w:sz w:val="32"/>
          <w:szCs w:val="24"/>
          <w:highlight w:val="white"/>
          <w:lang w:val="zh-CN"/>
        </w:rPr>
        <w:t>三公</w:t>
      </w:r>
      <w:r>
        <w:rPr>
          <w:rFonts w:hint="default" w:ascii="宋体" w:hAnsi="宋体"/>
          <w:color w:val="auto"/>
          <w:sz w:val="32"/>
          <w:szCs w:val="24"/>
          <w:highlight w:val="white"/>
          <w:lang w:val="zh-CN"/>
        </w:rPr>
        <w:t>”</w:t>
      </w:r>
      <w:r>
        <w:rPr>
          <w:rFonts w:hint="eastAsia" w:ascii="宋体" w:hAnsi="宋体"/>
          <w:color w:val="auto"/>
          <w:sz w:val="32"/>
          <w:szCs w:val="24"/>
          <w:highlight w:val="white"/>
          <w:lang w:val="zh-CN"/>
        </w:rPr>
        <w:t>经费开支。与上年相比</w:t>
      </w:r>
      <w:r>
        <w:rPr>
          <w:rFonts w:hint="eastAsia" w:ascii="宋体" w:hAnsi="宋体"/>
          <w:color w:val="auto"/>
          <w:sz w:val="32"/>
          <w:szCs w:val="24"/>
          <w:highlight w:val="white"/>
          <w:lang w:val="en-US" w:eastAsia="zh-CN"/>
        </w:rPr>
        <w:t>减少0.7</w:t>
      </w:r>
      <w:r>
        <w:rPr>
          <w:rFonts w:hint="eastAsia" w:ascii="宋体" w:hAnsi="宋体"/>
          <w:color w:val="auto"/>
          <w:sz w:val="32"/>
          <w:szCs w:val="24"/>
          <w:highlight w:val="white"/>
          <w:lang w:val="zh-CN"/>
        </w:rPr>
        <w:t>万元，</w:t>
      </w:r>
      <w:r>
        <w:rPr>
          <w:rFonts w:hint="eastAsia" w:ascii="宋体" w:hAnsi="宋体"/>
          <w:color w:val="auto"/>
          <w:sz w:val="32"/>
          <w:szCs w:val="24"/>
          <w:highlight w:val="white"/>
          <w:lang w:val="en-US" w:eastAsia="zh-CN"/>
        </w:rPr>
        <w:t>减少17.28</w:t>
      </w:r>
      <w:r>
        <w:rPr>
          <w:rFonts w:hint="eastAsia" w:ascii="宋体" w:hAnsi="宋体"/>
          <w:color w:val="auto"/>
          <w:sz w:val="32"/>
          <w:szCs w:val="24"/>
          <w:highlight w:val="white"/>
          <w:lang w:val="zh-CN"/>
        </w:rPr>
        <w:t>%，</w:t>
      </w:r>
      <w:r>
        <w:rPr>
          <w:rFonts w:hint="eastAsia" w:ascii="宋体" w:hAnsi="宋体"/>
          <w:color w:val="auto"/>
          <w:sz w:val="32"/>
          <w:szCs w:val="24"/>
          <w:highlight w:val="white"/>
          <w:lang w:val="en-US" w:eastAsia="zh-CN"/>
        </w:rPr>
        <w:t>减少</w:t>
      </w:r>
      <w:r>
        <w:rPr>
          <w:rFonts w:hint="eastAsia" w:ascii="宋体" w:hAnsi="宋体"/>
          <w:color w:val="auto"/>
          <w:sz w:val="32"/>
          <w:szCs w:val="24"/>
          <w:highlight w:val="white"/>
          <w:lang w:val="zh-CN"/>
        </w:rPr>
        <w:t>的主要原因是</w:t>
      </w:r>
      <w:r>
        <w:rPr>
          <w:rFonts w:hint="eastAsia" w:ascii="宋体" w:hAnsi="宋体"/>
          <w:color w:val="auto"/>
          <w:sz w:val="32"/>
          <w:szCs w:val="24"/>
          <w:highlight w:val="white"/>
          <w:lang w:val="en-US" w:eastAsia="zh-CN"/>
        </w:rPr>
        <w:t>因为我局严格落实过紧日子精神，严控接待开支。</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3.35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54.92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2.75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45.08</w:t>
      </w:r>
      <w:r>
        <w:rPr>
          <w:rFonts w:hint="eastAsia" w:asciiTheme="minorEastAsia" w:hAnsiTheme="minorEastAsia" w:eastAsiaTheme="minorEastAsia"/>
          <w:sz w:val="32"/>
          <w:szCs w:val="32"/>
        </w:rPr>
        <w:t>%。其中：</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3.35</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68</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985</w:t>
      </w:r>
      <w:r>
        <w:rPr>
          <w:rFonts w:hint="eastAsia" w:asciiTheme="minorEastAsia" w:hAnsiTheme="minorEastAsia" w:eastAsiaTheme="minorEastAsia"/>
          <w:sz w:val="32"/>
          <w:szCs w:val="32"/>
        </w:rPr>
        <w:t>人次，主要是用于与有关单位交流工作情况及接受相关部门检查指导工作发生的接待支出。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2.75</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2.75</w:t>
      </w:r>
      <w:r>
        <w:rPr>
          <w:rFonts w:hint="eastAsia" w:asciiTheme="minorEastAsia" w:hAnsiTheme="minorEastAsia"/>
          <w:sz w:val="32"/>
          <w:szCs w:val="32"/>
        </w:rPr>
        <w:t>万元，主要是按规定保留的公务用车的燃料费、维修费、过桥过路费、保险费等支出，截止2020年12月31日，我单位开支财政拨款的公务用车保有量为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p>
    <w:p>
      <w:pPr>
        <w:pStyle w:val="10"/>
        <w:rPr>
          <w:rFonts w:hAnsi="黑体"/>
          <w:b/>
          <w:sz w:val="32"/>
          <w:szCs w:val="32"/>
        </w:rPr>
      </w:pPr>
      <w:r>
        <w:rPr>
          <w:rFonts w:hint="eastAsia" w:hAnsi="黑体"/>
          <w:b/>
          <w:sz w:val="32"/>
          <w:szCs w:val="32"/>
        </w:rPr>
        <w:t>八、政府性基金预算收入支出决算情况</w:t>
      </w:r>
    </w:p>
    <w:p>
      <w:pPr>
        <w:keepNext/>
        <w:keepLines/>
        <w:spacing w:beforeLines="0" w:afterLines="0"/>
        <w:ind w:firstLine="640"/>
        <w:rPr>
          <w:rFonts w:hint="eastAsia" w:ascii="宋体" w:hAnsi="宋体"/>
          <w:color w:val="auto"/>
          <w:kern w:val="0"/>
          <w:sz w:val="32"/>
          <w:szCs w:val="24"/>
          <w:highlight w:val="white"/>
          <w:lang w:val="en-US"/>
        </w:rPr>
      </w:pPr>
      <w:r>
        <w:rPr>
          <w:rFonts w:hint="eastAsia" w:ascii="宋体" w:hAnsi="宋体"/>
          <w:color w:val="auto"/>
          <w:kern w:val="0"/>
          <w:sz w:val="32"/>
          <w:szCs w:val="24"/>
          <w:highlight w:val="white"/>
          <w:lang w:val="en-US"/>
        </w:rPr>
        <w:t>2020年</w:t>
      </w:r>
      <w:r>
        <w:rPr>
          <w:rFonts w:hint="eastAsia" w:ascii="宋体" w:hAnsi="宋体"/>
          <w:color w:val="auto"/>
          <w:kern w:val="0"/>
          <w:sz w:val="32"/>
          <w:szCs w:val="24"/>
          <w:highlight w:val="white"/>
          <w:lang w:val="en-US" w:eastAsia="zh-CN"/>
        </w:rPr>
        <w:t>我</w:t>
      </w:r>
      <w:r>
        <w:rPr>
          <w:rFonts w:hint="eastAsia" w:ascii="宋体" w:hAnsi="宋体"/>
          <w:color w:val="auto"/>
          <w:kern w:val="0"/>
          <w:sz w:val="32"/>
          <w:szCs w:val="24"/>
          <w:highlight w:val="white"/>
          <w:lang w:val="en-US"/>
        </w:rPr>
        <w:t>单位没有使用政府性基金预算财政拨款安排的收支。</w:t>
      </w:r>
    </w:p>
    <w:p>
      <w:pPr>
        <w:pStyle w:val="10"/>
        <w:rPr>
          <w:rFonts w:hAnsi="黑体"/>
          <w:b/>
          <w:sz w:val="32"/>
          <w:szCs w:val="32"/>
        </w:rPr>
      </w:pPr>
      <w:r>
        <w:rPr>
          <w:rFonts w:hint="eastAsia" w:hAnsi="黑体"/>
          <w:b/>
          <w:sz w:val="32"/>
          <w:szCs w:val="32"/>
        </w:rPr>
        <w:t>九、国有资本经营预算财政拨款支出决算情况</w:t>
      </w:r>
    </w:p>
    <w:p>
      <w:pPr>
        <w:pStyle w:val="10"/>
        <w:rPr>
          <w:rFonts w:hAnsi="黑体"/>
          <w:b/>
          <w:sz w:val="32"/>
          <w:szCs w:val="32"/>
        </w:rPr>
      </w:pPr>
      <w:r>
        <w:rPr>
          <w:rFonts w:hint="eastAsia" w:asciiTheme="minorEastAsia" w:hAnsiTheme="minorEastAsia" w:eastAsiaTheme="minorEastAsia"/>
          <w:sz w:val="32"/>
          <w:szCs w:val="32"/>
        </w:rPr>
        <w:t xml:space="preserve">    2020年度</w:t>
      </w:r>
      <w:r>
        <w:rPr>
          <w:rFonts w:hint="eastAsia" w:asciiTheme="minorEastAsia" w:hAnsiTheme="minorEastAsia" w:eastAsiaTheme="minorEastAsia"/>
          <w:sz w:val="32"/>
          <w:szCs w:val="32"/>
          <w:lang w:val="en-US" w:eastAsia="zh-CN"/>
        </w:rPr>
        <w:t>我单位</w:t>
      </w:r>
      <w:r>
        <w:rPr>
          <w:rFonts w:hint="eastAsia" w:asciiTheme="minorEastAsia" w:hAnsiTheme="minorEastAsia" w:eastAsiaTheme="minorEastAsia"/>
          <w:sz w:val="32"/>
          <w:szCs w:val="32"/>
        </w:rPr>
        <w:t>无国有资本经营预算财政拨款支出</w:t>
      </w:r>
      <w:r>
        <w:rPr>
          <w:rFonts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十、关于机关运行经费支出说明</w:t>
      </w:r>
    </w:p>
    <w:p>
      <w:pPr>
        <w:pStyle w:val="10"/>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本部门</w:t>
      </w:r>
      <w:r>
        <w:rPr>
          <w:rFonts w:hint="eastAsia" w:asciiTheme="minorEastAsia" w:hAnsiTheme="minorEastAsia" w:eastAsiaTheme="minorEastAsia"/>
          <w:sz w:val="32"/>
          <w:szCs w:val="32"/>
          <w:lang w:val="en-US"/>
        </w:rPr>
        <w:t>2020年机关运行经费支出302.25万元。比</w:t>
      </w:r>
      <w:r>
        <w:rPr>
          <w:rFonts w:hint="eastAsia" w:asciiTheme="minorEastAsia" w:hAnsiTheme="minorEastAsia" w:eastAsiaTheme="minorEastAsia"/>
          <w:sz w:val="32"/>
          <w:szCs w:val="32"/>
          <w:lang w:val="en-US" w:eastAsia="zh-CN"/>
        </w:rPr>
        <w:t>上年决算数70.24万元，</w:t>
      </w:r>
      <w:r>
        <w:rPr>
          <w:rFonts w:hint="eastAsia" w:asciiTheme="minorEastAsia" w:hAnsiTheme="minorEastAsia" w:eastAsiaTheme="minorEastAsia"/>
          <w:sz w:val="32"/>
          <w:szCs w:val="32"/>
          <w:lang w:val="en-US"/>
        </w:rPr>
        <w:t>增长</w:t>
      </w:r>
      <w:r>
        <w:rPr>
          <w:rFonts w:hint="eastAsia" w:asciiTheme="minorEastAsia" w:hAnsiTheme="minorEastAsia" w:eastAsiaTheme="minorEastAsia"/>
          <w:sz w:val="32"/>
          <w:szCs w:val="32"/>
          <w:lang w:val="en-US" w:eastAsia="zh-CN"/>
        </w:rPr>
        <w:t>30.27</w:t>
      </w:r>
      <w:r>
        <w:rPr>
          <w:rFonts w:hint="eastAsia" w:asciiTheme="minorEastAsia" w:hAnsiTheme="minorEastAsia" w:eastAsiaTheme="minorEastAsia"/>
          <w:sz w:val="32"/>
          <w:szCs w:val="32"/>
          <w:lang w:val="en-US"/>
        </w:rPr>
        <w:t>%，主要原因是</w:t>
      </w:r>
      <w:r>
        <w:rPr>
          <w:rFonts w:hint="eastAsia" w:asciiTheme="minorEastAsia" w:hAnsiTheme="minorEastAsia" w:eastAsiaTheme="minorEastAsia"/>
          <w:sz w:val="32"/>
          <w:szCs w:val="32"/>
          <w:lang w:val="en-US" w:eastAsia="zh-CN"/>
        </w:rPr>
        <w:t>用于办公楼改造工程等政府采购支出等增加。</w:t>
      </w:r>
    </w:p>
    <w:p>
      <w:pPr>
        <w:pStyle w:val="10"/>
        <w:rPr>
          <w:rFonts w:hAnsi="黑体"/>
          <w:b/>
          <w:sz w:val="32"/>
          <w:szCs w:val="32"/>
        </w:rPr>
      </w:pPr>
      <w:r>
        <w:rPr>
          <w:rFonts w:hint="eastAsia" w:hAnsi="黑体"/>
          <w:b/>
          <w:sz w:val="32"/>
          <w:szCs w:val="32"/>
        </w:rPr>
        <w:t>十一、一般性支出情况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11.71</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val="en-US" w:eastAsia="zh-CN"/>
        </w:rPr>
        <w:t>全市医疗保障系统落实国家药品集中采购和试点工作暨4+7采购落地工作会、医保清风暨医保领域聚焦民生保障专项治理工作会、市级统筹推进会等</w:t>
      </w:r>
      <w:r>
        <w:rPr>
          <w:rFonts w:hint="eastAsia" w:asciiTheme="minorEastAsia" w:hAnsiTheme="minorEastAsia" w:eastAsiaTheme="minorEastAsia"/>
          <w:sz w:val="32"/>
          <w:szCs w:val="32"/>
        </w:rPr>
        <w:t>，人数</w:t>
      </w:r>
      <w:r>
        <w:rPr>
          <w:rFonts w:hint="eastAsia" w:asciiTheme="minorEastAsia" w:hAnsiTheme="minorEastAsia" w:eastAsiaTheme="minorEastAsia"/>
          <w:sz w:val="32"/>
          <w:szCs w:val="32"/>
          <w:lang w:val="en-US" w:eastAsia="zh-CN"/>
        </w:rPr>
        <w:t>944</w:t>
      </w:r>
      <w:r>
        <w:rPr>
          <w:rFonts w:hint="eastAsia" w:asciiTheme="minorEastAsia" w:hAnsiTheme="minorEastAsia" w:eastAsiaTheme="minorEastAsia"/>
          <w:sz w:val="32"/>
          <w:szCs w:val="32"/>
        </w:rPr>
        <w:t>人，内容</w:t>
      </w:r>
      <w:r>
        <w:rPr>
          <w:rFonts w:hint="eastAsia" w:asciiTheme="minorEastAsia" w:hAnsiTheme="minorEastAsia" w:eastAsiaTheme="minorEastAsia"/>
          <w:sz w:val="32"/>
          <w:szCs w:val="32"/>
          <w:lang w:val="en-US" w:eastAsia="zh-CN"/>
        </w:rPr>
        <w:t>为相关工作布置等</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8.1万</w:t>
      </w:r>
      <w:r>
        <w:rPr>
          <w:rFonts w:hint="eastAsia" w:asciiTheme="minorEastAsia" w:hAnsiTheme="minorEastAsia" w:eastAsiaTheme="minorEastAsia"/>
          <w:sz w:val="32"/>
          <w:szCs w:val="32"/>
        </w:rPr>
        <w:t>元，用于开展</w:t>
      </w:r>
      <w:r>
        <w:rPr>
          <w:rFonts w:hint="eastAsia" w:asciiTheme="minorEastAsia" w:hAnsiTheme="minorEastAsia" w:eastAsiaTheme="minorEastAsia"/>
          <w:sz w:val="32"/>
          <w:szCs w:val="32"/>
          <w:lang w:val="en-US" w:eastAsia="zh-CN"/>
        </w:rPr>
        <w:t>全国医保制度改革</w:t>
      </w:r>
      <w:r>
        <w:rPr>
          <w:rFonts w:hint="eastAsia" w:asciiTheme="minorEastAsia" w:hAnsiTheme="minorEastAsia" w:eastAsiaTheme="minorEastAsia"/>
          <w:sz w:val="32"/>
          <w:szCs w:val="32"/>
        </w:rPr>
        <w:t>培训</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市级统筹培训、低值医用耗材培训等</w:t>
      </w:r>
      <w:r>
        <w:rPr>
          <w:rFonts w:hint="eastAsia" w:asciiTheme="minorEastAsia" w:hAnsiTheme="minorEastAsia" w:eastAsiaTheme="minorEastAsia"/>
          <w:sz w:val="32"/>
          <w:szCs w:val="32"/>
        </w:rPr>
        <w:t>，人数</w:t>
      </w:r>
      <w:r>
        <w:rPr>
          <w:rFonts w:hint="eastAsia" w:asciiTheme="minorEastAsia" w:hAnsiTheme="minorEastAsia" w:eastAsiaTheme="minorEastAsia"/>
          <w:sz w:val="32"/>
          <w:szCs w:val="32"/>
          <w:lang w:val="en-US" w:eastAsia="zh-CN"/>
        </w:rPr>
        <w:t>383</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相关业务知识培训</w:t>
      </w:r>
      <w:r>
        <w:rPr>
          <w:rFonts w:hint="eastAsia" w:asciiTheme="minorEastAsia" w:hAnsiTheme="minorEastAsia" w:eastAsiaTheme="minorEastAsia"/>
          <w:sz w:val="32"/>
          <w:szCs w:val="32"/>
        </w:rPr>
        <w:t>；全年无节庆、晚会、论坛、赛事活动。</w:t>
      </w:r>
    </w:p>
    <w:p>
      <w:pPr>
        <w:pStyle w:val="10"/>
        <w:rPr>
          <w:rFonts w:hAnsi="黑体"/>
          <w:b/>
          <w:sz w:val="32"/>
          <w:szCs w:val="32"/>
        </w:rPr>
      </w:pPr>
      <w:r>
        <w:rPr>
          <w:rFonts w:hint="eastAsia" w:hAnsi="黑体"/>
          <w:b/>
          <w:sz w:val="32"/>
          <w:szCs w:val="32"/>
        </w:rPr>
        <w:t>十二、关于政府采购支出说明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46.49</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46.49</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46.49</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46.49</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十三、关于国有资产占用情况说明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辆，其他用车主要</w:t>
      </w:r>
      <w:r>
        <w:rPr>
          <w:rFonts w:hint="eastAsia" w:asciiTheme="minorEastAsia" w:hAnsiTheme="minorEastAsia" w:eastAsiaTheme="minorEastAsia"/>
          <w:sz w:val="32"/>
          <w:szCs w:val="32"/>
          <w:lang w:val="en-US" w:eastAsia="zh-CN"/>
        </w:rPr>
        <w:t>是用于机要通信和应急保障之外公务用途的车辆</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rPr>
          <w:rFonts w:hAnsi="黑体"/>
          <w:b/>
          <w:sz w:val="32"/>
          <w:szCs w:val="32"/>
        </w:rPr>
      </w:pPr>
      <w:r>
        <w:rPr>
          <w:rFonts w:hint="eastAsia" w:hAnsi="黑体"/>
          <w:b/>
          <w:sz w:val="32"/>
          <w:szCs w:val="32"/>
        </w:rPr>
        <w:t>十四、关于2020年度预算绩效情况的说明</w:t>
      </w:r>
    </w:p>
    <w:p>
      <w:pPr>
        <w:pStyle w:val="10"/>
        <w:ind w:firstLine="640" w:firstLineChars="200"/>
        <w:jc w:val="left"/>
        <w:rPr>
          <w:rFonts w:hint="default"/>
          <w:sz w:val="72"/>
          <w:szCs w:val="72"/>
          <w:lang w:val="en-US"/>
        </w:rPr>
      </w:pPr>
      <w:r>
        <w:rPr>
          <w:rFonts w:hint="eastAsia" w:cs="黑体" w:asciiTheme="minorEastAsia" w:hAnsiTheme="minorEastAsia" w:eastAsiaTheme="minorEastAsia"/>
          <w:b w:val="0"/>
          <w:bCs w:val="0"/>
          <w:color w:val="000000"/>
          <w:kern w:val="0"/>
          <w:sz w:val="32"/>
          <w:szCs w:val="32"/>
          <w:lang w:val="en-US" w:eastAsia="zh-CN" w:bidi="ar-SA"/>
        </w:rPr>
        <w:t>根据部门预算绩效管理要求，我单位已组织对2020年度整体支出进行了整体支出绩效评价，对医疗保障目标管理经费进行了项目支出绩效评价，绩效评价结果均为“优”。（详见附件）</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both"/>
        <w:rPr>
          <w:sz w:val="72"/>
          <w:szCs w:val="72"/>
        </w:rPr>
      </w:pPr>
    </w:p>
    <w:p>
      <w:pPr>
        <w:pStyle w:val="10"/>
        <w:jc w:val="center"/>
        <w:rPr>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keepNext/>
        <w:keepLines/>
        <w:spacing w:beforeLines="0" w:afterLines="0"/>
        <w:ind w:firstLine="640" w:firstLineChars="20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财政拨款收入：指本级财政当年拨付的资金。</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其他收入：指除上述</w:t>
      </w:r>
      <w:r>
        <w:rPr>
          <w:rFonts w:hint="default" w:ascii="宋体" w:hAnsi="宋体"/>
          <w:color w:val="000000"/>
          <w:kern w:val="0"/>
          <w:sz w:val="32"/>
          <w:szCs w:val="24"/>
          <w:highlight w:val="white"/>
          <w:lang w:val="en-US"/>
        </w:rPr>
        <w:t>“</w:t>
      </w:r>
      <w:r>
        <w:rPr>
          <w:rFonts w:hint="eastAsia" w:ascii="宋体" w:hAnsi="宋体"/>
          <w:color w:val="000000"/>
          <w:kern w:val="0"/>
          <w:sz w:val="32"/>
          <w:szCs w:val="24"/>
          <w:highlight w:val="white"/>
          <w:lang w:val="en-US"/>
        </w:rPr>
        <w:t>财政拨款收入</w:t>
      </w:r>
      <w:r>
        <w:rPr>
          <w:rFonts w:hint="default" w:ascii="宋体" w:hAnsi="宋体"/>
          <w:color w:val="000000"/>
          <w:kern w:val="0"/>
          <w:sz w:val="32"/>
          <w:szCs w:val="24"/>
          <w:highlight w:val="white"/>
          <w:lang w:val="en-US"/>
        </w:rPr>
        <w:t>”</w:t>
      </w:r>
      <w:r>
        <w:rPr>
          <w:rFonts w:hint="eastAsia" w:ascii="宋体" w:hAnsi="宋体"/>
          <w:color w:val="000000"/>
          <w:kern w:val="0"/>
          <w:sz w:val="32"/>
          <w:szCs w:val="24"/>
          <w:highlight w:val="white"/>
          <w:lang w:val="en-US"/>
        </w:rPr>
        <w:t>、</w:t>
      </w:r>
      <w:r>
        <w:rPr>
          <w:rFonts w:hint="default" w:ascii="宋体" w:hAnsi="宋体"/>
          <w:color w:val="000000"/>
          <w:kern w:val="0"/>
          <w:sz w:val="32"/>
          <w:szCs w:val="24"/>
          <w:highlight w:val="white"/>
          <w:lang w:val="en-US"/>
        </w:rPr>
        <w:t>“</w:t>
      </w:r>
      <w:r>
        <w:rPr>
          <w:rFonts w:hint="eastAsia" w:ascii="宋体" w:hAnsi="宋体"/>
          <w:color w:val="000000"/>
          <w:kern w:val="0"/>
          <w:sz w:val="32"/>
          <w:szCs w:val="24"/>
          <w:highlight w:val="white"/>
          <w:lang w:val="en-US"/>
        </w:rPr>
        <w:t>上级补助收入</w:t>
      </w:r>
      <w:r>
        <w:rPr>
          <w:rFonts w:hint="default" w:ascii="宋体" w:hAnsi="宋体"/>
          <w:color w:val="000000"/>
          <w:kern w:val="0"/>
          <w:sz w:val="32"/>
          <w:szCs w:val="24"/>
          <w:highlight w:val="white"/>
          <w:lang w:val="en-US"/>
        </w:rPr>
        <w:t>”</w:t>
      </w:r>
      <w:r>
        <w:rPr>
          <w:rFonts w:hint="eastAsia" w:ascii="宋体" w:hAnsi="宋体"/>
          <w:color w:val="000000"/>
          <w:kern w:val="0"/>
          <w:sz w:val="32"/>
          <w:szCs w:val="24"/>
          <w:highlight w:val="white"/>
          <w:lang w:val="en-US"/>
        </w:rPr>
        <w:t>、</w:t>
      </w:r>
      <w:r>
        <w:rPr>
          <w:rFonts w:hint="default" w:ascii="宋体" w:hAnsi="宋体"/>
          <w:color w:val="000000"/>
          <w:kern w:val="0"/>
          <w:sz w:val="32"/>
          <w:szCs w:val="24"/>
          <w:highlight w:val="white"/>
          <w:lang w:val="en-US"/>
        </w:rPr>
        <w:t>“</w:t>
      </w:r>
      <w:r>
        <w:rPr>
          <w:rFonts w:hint="eastAsia" w:ascii="宋体" w:hAnsi="宋体"/>
          <w:color w:val="000000"/>
          <w:kern w:val="0"/>
          <w:sz w:val="32"/>
          <w:szCs w:val="24"/>
          <w:highlight w:val="white"/>
          <w:lang w:val="en-US"/>
        </w:rPr>
        <w:t>事业收入</w:t>
      </w:r>
      <w:r>
        <w:rPr>
          <w:rFonts w:hint="default" w:ascii="宋体" w:hAnsi="宋体"/>
          <w:color w:val="000000"/>
          <w:kern w:val="0"/>
          <w:sz w:val="32"/>
          <w:szCs w:val="24"/>
          <w:highlight w:val="white"/>
          <w:lang w:val="en-US"/>
        </w:rPr>
        <w:t>”</w:t>
      </w:r>
      <w:r>
        <w:rPr>
          <w:rFonts w:hint="eastAsia" w:ascii="宋体" w:hAnsi="宋体"/>
          <w:color w:val="000000"/>
          <w:kern w:val="0"/>
          <w:sz w:val="32"/>
          <w:szCs w:val="24"/>
          <w:highlight w:val="white"/>
          <w:lang w:val="en-US"/>
        </w:rPr>
        <w:t>、</w:t>
      </w:r>
      <w:r>
        <w:rPr>
          <w:rFonts w:hint="default" w:ascii="宋体" w:hAnsi="宋体"/>
          <w:color w:val="000000"/>
          <w:kern w:val="0"/>
          <w:sz w:val="32"/>
          <w:szCs w:val="24"/>
          <w:highlight w:val="white"/>
          <w:lang w:val="en-US"/>
        </w:rPr>
        <w:t>“</w:t>
      </w:r>
      <w:r>
        <w:rPr>
          <w:rFonts w:hint="eastAsia" w:ascii="宋体" w:hAnsi="宋体"/>
          <w:color w:val="000000"/>
          <w:kern w:val="0"/>
          <w:sz w:val="32"/>
          <w:szCs w:val="24"/>
          <w:highlight w:val="white"/>
          <w:lang w:val="en-US"/>
        </w:rPr>
        <w:t>经营收入</w:t>
      </w:r>
      <w:r>
        <w:rPr>
          <w:rFonts w:hint="default" w:ascii="宋体" w:hAnsi="宋体"/>
          <w:color w:val="000000"/>
          <w:kern w:val="0"/>
          <w:sz w:val="32"/>
          <w:szCs w:val="24"/>
          <w:highlight w:val="white"/>
          <w:lang w:val="en-US"/>
        </w:rPr>
        <w:t>”</w:t>
      </w:r>
      <w:r>
        <w:rPr>
          <w:rFonts w:hint="eastAsia" w:ascii="宋体" w:hAnsi="宋体"/>
          <w:color w:val="000000"/>
          <w:kern w:val="0"/>
          <w:sz w:val="32"/>
          <w:szCs w:val="24"/>
          <w:highlight w:val="white"/>
          <w:lang w:val="en-US"/>
        </w:rPr>
        <w:t>、</w:t>
      </w:r>
      <w:r>
        <w:rPr>
          <w:rFonts w:hint="default" w:ascii="宋体" w:hAnsi="宋体"/>
          <w:color w:val="000000"/>
          <w:kern w:val="0"/>
          <w:sz w:val="32"/>
          <w:szCs w:val="24"/>
          <w:highlight w:val="white"/>
          <w:lang w:val="en-US"/>
        </w:rPr>
        <w:t>“</w:t>
      </w:r>
      <w:r>
        <w:rPr>
          <w:rFonts w:hint="eastAsia" w:ascii="宋体" w:hAnsi="宋体"/>
          <w:color w:val="000000"/>
          <w:kern w:val="0"/>
          <w:sz w:val="32"/>
          <w:szCs w:val="24"/>
          <w:highlight w:val="white"/>
          <w:lang w:val="en-US"/>
        </w:rPr>
        <w:t>附属单位上缴收入</w:t>
      </w:r>
      <w:r>
        <w:rPr>
          <w:rFonts w:hint="default" w:ascii="宋体" w:hAnsi="宋体"/>
          <w:color w:val="000000"/>
          <w:kern w:val="0"/>
          <w:sz w:val="32"/>
          <w:szCs w:val="24"/>
          <w:highlight w:val="white"/>
          <w:lang w:val="en-US"/>
        </w:rPr>
        <w:t>”</w:t>
      </w:r>
      <w:r>
        <w:rPr>
          <w:rFonts w:hint="eastAsia" w:ascii="宋体" w:hAnsi="宋体"/>
          <w:color w:val="000000"/>
          <w:kern w:val="0"/>
          <w:sz w:val="32"/>
          <w:szCs w:val="24"/>
          <w:highlight w:val="white"/>
          <w:lang w:val="en-US"/>
        </w:rPr>
        <w:t>等以外的收入。</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上年结转和结余：指以前年度尚未完成、结转到本年按有关规定继续使用的资金。</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年末结转和结余资金：指本年度或以前年度预算安排、因客观条件发生变化无法按原计划实施，需要延迟到以后年度按有关规定继续使用的资金。</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卫生健康支出（类）：是指用于医疗卫生与计划生育方面的支出，包括保障机构正常运转、完成日常和特定的工作任务或事业发展目标的支出。</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城乡社区支出（类）：是指用于城乡社区事务支出，包括保障机构正常运转、完成日常和特定的工作任务或事业发展目标的支出。</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其他支出（类）：是指用于反映除上述项目以外其他不能划分到具体功能科目中的支出项目，包括保障机构正常运转、完成日常和特定的工作任务或事业发展目标的支出。</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基本支出：指保障机构正常运转、完成支日常工作任务而发生的人员支出和公用支出。</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项目支出：指在基本支出之外为完成特定行政任务和事业发展目标所发生的支出。</w:t>
      </w:r>
    </w:p>
    <w:p>
      <w:pPr>
        <w:keepNext/>
        <w:keepLines/>
        <w:spacing w:beforeLines="0" w:afterLines="0"/>
        <w:ind w:firstLine="640"/>
        <w:rPr>
          <w:rFonts w:hint="eastAsia" w:ascii="宋体" w:hAnsi="宋体"/>
          <w:color w:val="000000"/>
          <w:kern w:val="0"/>
          <w:sz w:val="32"/>
          <w:szCs w:val="24"/>
          <w:highlight w:val="white"/>
          <w:lang w:val="en-US"/>
        </w:rPr>
      </w:pPr>
      <w:r>
        <w:rPr>
          <w:rFonts w:hint="default" w:ascii="宋体" w:hAnsi="宋体"/>
          <w:color w:val="000000"/>
          <w:kern w:val="0"/>
          <w:sz w:val="32"/>
          <w:szCs w:val="24"/>
          <w:highlight w:val="white"/>
          <w:lang w:val="en-US"/>
        </w:rPr>
        <w:t>“</w:t>
      </w:r>
      <w:r>
        <w:rPr>
          <w:rFonts w:hint="eastAsia" w:ascii="宋体" w:hAnsi="宋体"/>
          <w:color w:val="000000"/>
          <w:kern w:val="0"/>
          <w:sz w:val="32"/>
          <w:szCs w:val="24"/>
          <w:highlight w:val="white"/>
          <w:lang w:val="en-US"/>
        </w:rPr>
        <w:t>三公</w:t>
      </w:r>
      <w:r>
        <w:rPr>
          <w:rFonts w:hint="default" w:ascii="宋体" w:hAnsi="宋体"/>
          <w:color w:val="000000"/>
          <w:kern w:val="0"/>
          <w:sz w:val="32"/>
          <w:szCs w:val="24"/>
          <w:highlight w:val="white"/>
          <w:lang w:val="en-US"/>
        </w:rPr>
        <w:t>”</w:t>
      </w:r>
      <w:r>
        <w:rPr>
          <w:rFonts w:hint="eastAsia" w:ascii="宋体" w:hAnsi="宋体"/>
          <w:color w:val="000000"/>
          <w:kern w:val="0"/>
          <w:sz w:val="32"/>
          <w:szCs w:val="24"/>
          <w:highlight w:val="white"/>
          <w:lang w:val="en-US"/>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工资福利支出：反映单位开支的在职职工和编制外长期聘用人员的各类劳动报酬，以及为上述人员缴纳的各项社会保险费等。基本工资：反映按规定发放的基本工资，包括公务员的职务工资、级别工资；机关工人的岗位工资、技术等级工资；事业单位工作人员的岗位工资、薪级工资；各类学校毕业生试用期</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见习期</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工资、新参加工作工人学徒期、熟练期工资；军队（武警）军官、文职干部的职务（专业技术等级）工资、军衔（级别）工资、基础工资和军龄工资；军队士官的军衔等级工资、基础工资和军龄工资等。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津贴补贴：反映经国家批准建立的机关事业单位艰苦边远地区津贴、机关工作人员地区附加津贴、机关工作人员岗位津贴、事业单位工作人员特殊岗位津贴补贴等。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奖金：反映机关工作人员年终一次性奖金。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伙食补助费：反映单位发给职工的伙食补助费，如误餐补助等。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绩效工资：反映事业单位工作人员的绩效工资。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机关事业单位基本养老保险缴费：反映机关事业单位缴纳的基本养老保险费。由单位代扣的工作人员基本养老保险缴费，不在此科目反映。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职工基本医疗保险缴费：反映单位为职工缴纳的基本医疗保险费。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其他社会保障缴费：反映单位为职工缴纳的基本医疗、失业、工伤、生育等社会保险费，残疾人就业保障金，军队（含武警）为军人缴纳的伤亡、退役医疗等社会保险费。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住房公积金：反映行政事业单位按人力资源和社会保障部、财政部规定的基本工资和津贴补贴以及规定比例为职工缴纳的住房公积金。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商品和服务支出：反映单位购买商品和服务的支出（不包括用于购置固定资产的支出、战略性和应急储备支出）。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办公费：反映单位购买按财务会计制度规定不符合固定资产确认标准的日常办公用品、书报杂志等支出。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印刷费：反映单位的印刷费支出。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咨询费：反映单位咨询方面的支出。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水费：反映单位支付的水费、污水处理费等支出。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电费：反映单位的电费支出。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邮电费：反映单位开支的信函、包裹、货物等物品的邮寄费及电话费、电报费、传真费、网络通讯费等。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物业管理费：反映单位开支的办公用房以及未实行职工住宅物业服务改革的在职职工和离退休人员宿舍等的物业管理费，包括综合治理、绿化、卫生等方面的支出。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差旅费：反映单位工作人员出差发生的城市间交通费、住宿费、伙食补贴费和市内交通费。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维修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护</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val="en-US"/>
        </w:rPr>
        <w:t>费：反映单位日常开支的固定资产（不包括车船等交通工具）修理和维护费用，网络信息系统运行与维护费用，以及按规定提取的修购基金。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会议费：反映会议中按规定开支的住宿费、伙食费、会议室租金、交通费、文件印刷费、医药费等。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培训费：反映除因公出国（境）培训费以外的各类培训支出。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劳务费：反映支付给单位和个人的劳务费用，如临时聘用人员、钟点工工资，稿费、翻译费，评审费等。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工会经费：反映单位按规定提取的工会经费。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公务用车运行维护费：反映单位按规定保留的公务用车燃料费、维修费、过桥过路费、保险费、安全奖励费用等支出。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其他交通费用：反映单位除公务用车运行维护费以外的其他交通费用。如公务交通补贴，租车费用、出租车费用，飞机、船舶等的燃料费、维修费、保险费等。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其他商品和服务支出：反映上述科目未包括的日常公用支出。如行政赔偿费和诉讼费、国内组织的会员费、来访费、广告宣传、其他劳务费及离休人员特需费、公用经费等。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对个人和家庭的补助：反映政府用于对个人和家庭的补助支出。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退休费：反映行政事业单位和军队移交政府安置的退休人员的退休费和其他补贴。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奖励金：反映政府各部门的奖励支出，如对个体私营经济的奖励、计划生育目标责任奖励、独生子女父母奖励等。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办公设备购置：反映用于购置并按财务会计制度规定纳入固定资产核算范围的办公家具和办公设备的支出，以及按规定提取的修购基金。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其他资本性支出：反映上述科目中未包括的资本性支出。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pStyle w:val="10"/>
        <w:jc w:val="both"/>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Theme="minorEastAsia" w:hAnsiTheme="minorEastAsia" w:eastAsiaTheme="minorEastAsia" w:cstheme="minorEastAsia"/>
          <w:b w:val="0"/>
          <w:bCs w:val="0"/>
          <w:color w:val="000000"/>
          <w:kern w:val="0"/>
          <w:sz w:val="32"/>
          <w:szCs w:val="24"/>
          <w:highlight w:val="white"/>
          <w:lang w:val="en-US" w:eastAsia="zh-CN" w:bidi="ar-SA"/>
        </w:rPr>
      </w:pPr>
      <w:r>
        <w:rPr>
          <w:rFonts w:hint="eastAsia" w:asciiTheme="minorEastAsia" w:hAnsiTheme="minorEastAsia" w:eastAsiaTheme="minorEastAsia" w:cstheme="minorEastAsia"/>
          <w:b w:val="0"/>
          <w:bCs w:val="0"/>
          <w:color w:val="000000"/>
          <w:kern w:val="0"/>
          <w:sz w:val="32"/>
          <w:szCs w:val="24"/>
          <w:highlight w:val="white"/>
          <w:lang w:val="en-US" w:eastAsia="zh-CN" w:bidi="ar-SA"/>
        </w:rPr>
        <w:t>岳阳市医疗保障局2020年度整体支出和项目支出绩效评价自评报告</w:t>
      </w:r>
    </w:p>
    <w:p>
      <w:pPr>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http://www.yueyang.gov.cn/yyyb/57568/57573/content_1832436.html</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D24DC4"/>
    <w:multiLevelType w:val="singleLevel"/>
    <w:tmpl w:val="19D24DC4"/>
    <w:lvl w:ilvl="0" w:tentative="0">
      <w:start w:val="2"/>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84EB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1255732"/>
    <w:rsid w:val="06C24C2D"/>
    <w:rsid w:val="0A98007F"/>
    <w:rsid w:val="0C734BB6"/>
    <w:rsid w:val="10E709F2"/>
    <w:rsid w:val="15F42237"/>
    <w:rsid w:val="19313BB3"/>
    <w:rsid w:val="197A5B6E"/>
    <w:rsid w:val="1FEB0E8D"/>
    <w:rsid w:val="21CF4CA4"/>
    <w:rsid w:val="24096F36"/>
    <w:rsid w:val="263C0268"/>
    <w:rsid w:val="27082B1D"/>
    <w:rsid w:val="289C2C66"/>
    <w:rsid w:val="28B4003C"/>
    <w:rsid w:val="28B61BF6"/>
    <w:rsid w:val="29AB71A6"/>
    <w:rsid w:val="2B9503AA"/>
    <w:rsid w:val="2C9307C6"/>
    <w:rsid w:val="2E5725AF"/>
    <w:rsid w:val="357622FF"/>
    <w:rsid w:val="382B5CD6"/>
    <w:rsid w:val="38F20F53"/>
    <w:rsid w:val="3EB20D63"/>
    <w:rsid w:val="44AC35BE"/>
    <w:rsid w:val="459047EA"/>
    <w:rsid w:val="492E7B82"/>
    <w:rsid w:val="49C75F56"/>
    <w:rsid w:val="4B0A6BAD"/>
    <w:rsid w:val="50BA16F5"/>
    <w:rsid w:val="51131155"/>
    <w:rsid w:val="516E1298"/>
    <w:rsid w:val="56FF6373"/>
    <w:rsid w:val="571511AC"/>
    <w:rsid w:val="57721914"/>
    <w:rsid w:val="5937537F"/>
    <w:rsid w:val="596C4DC6"/>
    <w:rsid w:val="59F86C62"/>
    <w:rsid w:val="5AB142AF"/>
    <w:rsid w:val="5D7D43C1"/>
    <w:rsid w:val="627E7943"/>
    <w:rsid w:val="62D326D4"/>
    <w:rsid w:val="63D21921"/>
    <w:rsid w:val="68BE57F5"/>
    <w:rsid w:val="69FF1417"/>
    <w:rsid w:val="6B2F5A45"/>
    <w:rsid w:val="6CE12111"/>
    <w:rsid w:val="6DEC3C80"/>
    <w:rsid w:val="70C413C9"/>
    <w:rsid w:val="73DE7979"/>
    <w:rsid w:val="76A27DC6"/>
    <w:rsid w:val="795E23A4"/>
    <w:rsid w:val="7A483EC9"/>
    <w:rsid w:val="7C722440"/>
    <w:rsid w:val="7DE31D6B"/>
    <w:rsid w:val="7E491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1343</Words>
  <Characters>7657</Characters>
  <Lines>63</Lines>
  <Paragraphs>17</Paragraphs>
  <TotalTime>1</TotalTime>
  <ScaleCrop>false</ScaleCrop>
  <LinksUpToDate>false</LinksUpToDate>
  <CharactersWithSpaces>8983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LENOVO</cp:lastModifiedBy>
  <cp:lastPrinted>2022-04-26T02:02:18Z</cp:lastPrinted>
  <dcterms:modified xsi:type="dcterms:W3CDTF">2022-04-26T02:02:48Z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CD5AB82733B244CCB74D43F346162845</vt:lpwstr>
  </property>
</Properties>
</file>