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hint="eastAsia" w:ascii="仿宋_GB2312" w:hAnsi="仿宋_GB2312" w:eastAsia="仿宋_GB2312" w:cs="仿宋_GB2312"/>
          <w:sz w:val="32"/>
          <w:szCs w:val="32"/>
        </w:rPr>
      </w:pPr>
      <w:r>
        <w:rPr>
          <w:rFonts w:hint="eastAsia" w:eastAsia="仿宋_GB2312"/>
          <w:sz w:val="32"/>
          <w:szCs w:val="32"/>
        </w:rPr>
        <w:t>评价类型：项目实施过程评价□   项目完成结果评价</w:t>
      </w:r>
      <w:r>
        <w:rPr>
          <w:rFonts w:hint="default" w:ascii="Arial" w:hAnsi="Arial" w:eastAsia="仿宋_GB2312" w:cs="Arial"/>
          <w:sz w:val="32"/>
          <w:szCs w:val="32"/>
        </w:rPr>
        <w:t>√</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市场主体管理专项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2022年</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421"/>
        <w:gridCol w:w="1497"/>
        <w:gridCol w:w="414"/>
        <w:gridCol w:w="533"/>
        <w:gridCol w:w="335"/>
        <w:gridCol w:w="785"/>
        <w:gridCol w:w="297"/>
        <w:gridCol w:w="953"/>
        <w:gridCol w:w="138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3"/>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467" w:type="dxa"/>
            <w:gridSpan w:val="5"/>
            <w:vAlign w:val="center"/>
          </w:tcPr>
          <w:p>
            <w:pPr>
              <w:rPr>
                <w:rFonts w:hint="eastAsia" w:eastAsia="仿宋_GB2312"/>
                <w:sz w:val="24"/>
                <w:lang w:eastAsia="zh-CN"/>
              </w:rPr>
            </w:pPr>
            <w:r>
              <w:rPr>
                <w:rFonts w:hint="eastAsia" w:eastAsia="仿宋_GB2312"/>
                <w:sz w:val="24"/>
                <w:lang w:eastAsia="zh-CN"/>
              </w:rPr>
              <w:t>许平亚</w:t>
            </w:r>
          </w:p>
        </w:tc>
        <w:tc>
          <w:tcPr>
            <w:tcW w:w="1120"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0730-8224907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467" w:type="dxa"/>
            <w:gridSpan w:val="5"/>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120"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1"/>
            <w:vAlign w:val="center"/>
          </w:tcPr>
          <w:p>
            <w:pPr>
              <w:rPr>
                <w:rFonts w:eastAsia="仿宋_GB2312"/>
                <w:sz w:val="24"/>
              </w:rPr>
            </w:pPr>
            <w:r>
              <w:rPr>
                <w:rFonts w:hint="eastAsia" w:eastAsia="仿宋_GB2312"/>
                <w:sz w:val="24"/>
                <w:lang w:val="en-US" w:eastAsia="zh-CN"/>
              </w:rPr>
              <w:t>2021年1</w:t>
            </w:r>
            <w:r>
              <w:rPr>
                <w:rFonts w:hint="eastAsia" w:eastAsia="仿宋_GB2312"/>
                <w:sz w:val="24"/>
              </w:rPr>
              <w:t>月起至</w:t>
            </w:r>
            <w:r>
              <w:rPr>
                <w:rFonts w:hint="eastAsia" w:eastAsia="仿宋_GB2312"/>
                <w:sz w:val="24"/>
                <w:lang w:val="en-US" w:eastAsia="zh-CN"/>
              </w:rPr>
              <w:t>2021</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1023"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49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947"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53"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269.80</w:t>
            </w:r>
          </w:p>
        </w:tc>
        <w:tc>
          <w:tcPr>
            <w:tcW w:w="138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1023" w:type="dxa"/>
            <w:gridSpan w:val="2"/>
            <w:tcBorders>
              <w:bottom w:val="single" w:color="auto" w:sz="4" w:space="0"/>
            </w:tcBorders>
            <w:vAlign w:val="center"/>
          </w:tcPr>
          <w:p>
            <w:pPr>
              <w:rPr>
                <w:rFonts w:eastAsia="仿宋_GB2312"/>
                <w:spacing w:val="-6"/>
                <w:sz w:val="24"/>
              </w:rPr>
            </w:pPr>
          </w:p>
        </w:tc>
        <w:tc>
          <w:tcPr>
            <w:tcW w:w="1497"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947" w:type="dxa"/>
            <w:gridSpan w:val="2"/>
            <w:tcBorders>
              <w:bottom w:val="single" w:color="auto" w:sz="4" w:space="0"/>
            </w:tcBorders>
            <w:vAlign w:val="center"/>
          </w:tcPr>
          <w:p>
            <w:pPr>
              <w:rPr>
                <w:rFonts w:eastAsia="仿宋_GB2312"/>
                <w:spacing w:val="-6"/>
                <w:sz w:val="24"/>
              </w:rPr>
            </w:pPr>
          </w:p>
        </w:tc>
        <w:tc>
          <w:tcPr>
            <w:tcW w:w="1417"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53" w:type="dxa"/>
            <w:tcBorders>
              <w:bottom w:val="single" w:color="auto" w:sz="4" w:space="0"/>
            </w:tcBorders>
            <w:vAlign w:val="center"/>
          </w:tcPr>
          <w:p>
            <w:pPr>
              <w:rPr>
                <w:rFonts w:eastAsia="仿宋_GB2312"/>
                <w:spacing w:val="-6"/>
                <w:sz w:val="24"/>
              </w:rPr>
            </w:pPr>
          </w:p>
        </w:tc>
        <w:tc>
          <w:tcPr>
            <w:tcW w:w="138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省财政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023"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497" w:type="dxa"/>
            <w:tcBorders>
              <w:bottom w:val="single" w:color="auto" w:sz="4" w:space="0"/>
            </w:tcBorders>
            <w:vAlign w:val="center"/>
          </w:tcPr>
          <w:p>
            <w:pPr>
              <w:rPr>
                <w:rFonts w:eastAsia="仿宋_GB2312"/>
                <w:sz w:val="24"/>
              </w:rPr>
            </w:pPr>
            <w:r>
              <w:rPr>
                <w:rFonts w:hint="eastAsia" w:eastAsia="仿宋_GB2312"/>
                <w:sz w:val="24"/>
              </w:rPr>
              <w:t>市财政</w:t>
            </w:r>
          </w:p>
        </w:tc>
        <w:tc>
          <w:tcPr>
            <w:tcW w:w="947"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953"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269.8</w:t>
            </w:r>
          </w:p>
        </w:tc>
        <w:tc>
          <w:tcPr>
            <w:tcW w:w="1387"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023" w:type="dxa"/>
            <w:gridSpan w:val="2"/>
            <w:tcBorders>
              <w:bottom w:val="single" w:color="auto" w:sz="4" w:space="0"/>
            </w:tcBorders>
            <w:vAlign w:val="center"/>
          </w:tcPr>
          <w:p>
            <w:pPr>
              <w:rPr>
                <w:rFonts w:eastAsia="仿宋_GB2312"/>
                <w:sz w:val="24"/>
              </w:rPr>
            </w:pPr>
          </w:p>
        </w:tc>
        <w:tc>
          <w:tcPr>
            <w:tcW w:w="1497" w:type="dxa"/>
            <w:tcBorders>
              <w:bottom w:val="single" w:color="auto" w:sz="4" w:space="0"/>
            </w:tcBorders>
            <w:vAlign w:val="center"/>
          </w:tcPr>
          <w:p>
            <w:pPr>
              <w:rPr>
                <w:rFonts w:eastAsia="仿宋_GB2312"/>
                <w:sz w:val="24"/>
              </w:rPr>
            </w:pPr>
            <w:r>
              <w:rPr>
                <w:rFonts w:hint="eastAsia" w:eastAsia="仿宋_GB2312"/>
                <w:sz w:val="24"/>
              </w:rPr>
              <w:t>其它</w:t>
            </w:r>
          </w:p>
        </w:tc>
        <w:tc>
          <w:tcPr>
            <w:tcW w:w="947" w:type="dxa"/>
            <w:gridSpan w:val="2"/>
            <w:tcBorders>
              <w:bottom w:val="single" w:color="auto" w:sz="4" w:space="0"/>
            </w:tcBorders>
            <w:vAlign w:val="center"/>
          </w:tcPr>
          <w:p>
            <w:pPr>
              <w:rPr>
                <w:rFonts w:eastAsia="仿宋_GB2312"/>
                <w:sz w:val="24"/>
              </w:rPr>
            </w:pPr>
          </w:p>
        </w:tc>
        <w:tc>
          <w:tcPr>
            <w:tcW w:w="1417"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53" w:type="dxa"/>
            <w:tcBorders>
              <w:bottom w:val="single" w:color="auto" w:sz="4" w:space="0"/>
            </w:tcBorders>
            <w:vAlign w:val="center"/>
          </w:tcPr>
          <w:p>
            <w:pPr>
              <w:rPr>
                <w:rFonts w:eastAsia="仿宋_GB2312"/>
                <w:sz w:val="24"/>
              </w:rPr>
            </w:pPr>
          </w:p>
        </w:tc>
        <w:tc>
          <w:tcPr>
            <w:tcW w:w="1387"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497"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6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胡絮报综合信息科印制企业档案盒开支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42,250.00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汪柳青报信息技术服务维护费开支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胡絮报信用监管科印刷费开支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22,500.00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胡絮报信用监管科短信平台发送费用开支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3,542.25</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胡絮报信息科企业档案委托档案公司整理费用开支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1月记账</w:t>
            </w:r>
            <w:r>
              <w:rPr>
                <w:rStyle w:val="19"/>
                <w:rFonts w:hint="eastAsia" w:ascii="仿宋_GB2312" w:hAnsi="仿宋_GB2312" w:eastAsia="仿宋_GB2312" w:cs="仿宋_GB2312"/>
                <w:color w:val="auto"/>
                <w:sz w:val="24"/>
                <w:szCs w:val="24"/>
                <w:lang w:val="en-US" w:eastAsia="zh-CN" w:bidi="ar"/>
              </w:rPr>
              <w:t xml:space="preserve"> 66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106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2,700.00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107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李华贵报差旅费开支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3,429.00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黄少华报购书开支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8,960.00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113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陆燕报2020</w:t>
            </w:r>
            <w:r>
              <w:rPr>
                <w:rStyle w:val="20"/>
                <w:rFonts w:hint="eastAsia" w:ascii="仿宋_GB2312" w:hAnsi="仿宋_GB2312" w:eastAsia="仿宋_GB2312" w:cs="仿宋_GB2312"/>
                <w:color w:val="auto"/>
                <w:sz w:val="24"/>
                <w:szCs w:val="24"/>
                <w:lang w:val="en-US" w:eastAsia="zh-CN" w:bidi="ar"/>
              </w:rPr>
              <w:t>年度典型案例评审律师费开支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非公党委方世娟等报差旅费开支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2,140.00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方世娟报2021</w:t>
            </w:r>
            <w:r>
              <w:rPr>
                <w:rStyle w:val="20"/>
                <w:rFonts w:hint="eastAsia" w:ascii="仿宋_GB2312" w:hAnsi="仿宋_GB2312" w:eastAsia="仿宋_GB2312" w:cs="仿宋_GB2312"/>
                <w:color w:val="auto"/>
                <w:sz w:val="24"/>
                <w:szCs w:val="24"/>
                <w:lang w:val="en-US" w:eastAsia="zh-CN" w:bidi="ar"/>
              </w:rPr>
              <w:t>年春节慰问非公经济组织特困党员</w:t>
            </w:r>
            <w:r>
              <w:rPr>
                <w:rFonts w:hint="eastAsia" w:ascii="仿宋_GB2312" w:hAnsi="仿宋_GB2312" w:eastAsia="仿宋_GB2312" w:cs="仿宋_GB2312"/>
                <w:i w:val="0"/>
                <w:color w:val="auto"/>
                <w:kern w:val="0"/>
                <w:sz w:val="24"/>
                <w:szCs w:val="24"/>
                <w:u w:val="none"/>
                <w:lang w:val="en-US" w:eastAsia="zh-CN" w:bidi="ar"/>
              </w:rPr>
              <w:t>9</w:t>
            </w:r>
            <w:r>
              <w:rPr>
                <w:rStyle w:val="20"/>
                <w:rFonts w:hint="eastAsia" w:ascii="仿宋_GB2312" w:hAnsi="仿宋_GB2312" w:eastAsia="仿宋_GB2312" w:cs="仿宋_GB2312"/>
                <w:color w:val="auto"/>
                <w:sz w:val="24"/>
                <w:szCs w:val="24"/>
                <w:lang w:val="en-US" w:eastAsia="zh-CN" w:bidi="ar"/>
              </w:rPr>
              <w:t>户</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方世娟报经2021</w:t>
            </w:r>
            <w:r>
              <w:rPr>
                <w:rStyle w:val="20"/>
                <w:rFonts w:hint="eastAsia" w:ascii="仿宋_GB2312" w:hAnsi="仿宋_GB2312" w:eastAsia="仿宋_GB2312" w:cs="仿宋_GB2312"/>
                <w:color w:val="auto"/>
                <w:sz w:val="24"/>
                <w:szCs w:val="24"/>
                <w:lang w:val="en-US" w:eastAsia="zh-CN" w:bidi="ar"/>
              </w:rPr>
              <w:t>年小微企业党建标杆培养对象支部建设资金补助</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27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胡絮报登记注册科编制2020</w:t>
            </w:r>
            <w:r>
              <w:rPr>
                <w:rStyle w:val="20"/>
                <w:rFonts w:hint="eastAsia" w:ascii="仿宋_GB2312" w:hAnsi="仿宋_GB2312" w:eastAsia="仿宋_GB2312" w:cs="仿宋_GB2312"/>
                <w:color w:val="auto"/>
                <w:sz w:val="24"/>
                <w:szCs w:val="24"/>
                <w:lang w:val="en-US" w:eastAsia="zh-CN" w:bidi="ar"/>
              </w:rPr>
              <w:t>年度市场主体发展分析报告</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23,000.00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市场科余文娟等报差旅费开支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2,880.00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32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周民报价监业务培训开支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35,836.00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69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登记注册科潘江军等报差旅费开支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1,519.00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胡絮报登记注册科印制证照分离试点会议资料开支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任旭刚报湖南经视制作宣传视频开支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19,800.00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2月记账</w:t>
            </w:r>
            <w:r>
              <w:rPr>
                <w:rStyle w:val="19"/>
                <w:rFonts w:hint="eastAsia" w:ascii="仿宋_GB2312" w:hAnsi="仿宋_GB2312" w:eastAsia="仿宋_GB2312" w:cs="仿宋_GB2312"/>
                <w:color w:val="auto"/>
                <w:sz w:val="24"/>
                <w:szCs w:val="24"/>
                <w:lang w:val="en-US" w:eastAsia="zh-CN" w:bidi="ar"/>
              </w:rPr>
              <w:t xml:space="preserve"> 85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向阳等报差旅费开支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1,080.00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11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陆燕报法律顾问费开支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20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黄少华报全市市场工作会议开支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7,033.00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39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贺勇报租车费开支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2,840.00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胡絮报消费维权保护中心资料印刷开支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36,800.00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胡絮报2020</w:t>
            </w:r>
            <w:r>
              <w:rPr>
                <w:rStyle w:val="20"/>
                <w:rFonts w:hint="eastAsia" w:ascii="仿宋_GB2312" w:hAnsi="仿宋_GB2312" w:eastAsia="仿宋_GB2312" w:cs="仿宋_GB2312"/>
                <w:color w:val="auto"/>
                <w:sz w:val="24"/>
                <w:szCs w:val="24"/>
                <w:lang w:val="en-US" w:eastAsia="zh-CN" w:bidi="ar"/>
              </w:rPr>
              <w:t>年度市场监管系统总结大会证书等开支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7,926.00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胡絮报网络租赁费开支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37,500.00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5,812.00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胡絮报信用监管科印制全市洗涤用品市场整治宣传资料开支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61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胡曦霞报差旅费开支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2,332.50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拨临港分局3.15</w:t>
            </w:r>
            <w:r>
              <w:rPr>
                <w:rStyle w:val="20"/>
                <w:rFonts w:hint="eastAsia" w:ascii="仿宋_GB2312" w:hAnsi="仿宋_GB2312" w:eastAsia="仿宋_GB2312" w:cs="仿宋_GB2312"/>
                <w:color w:val="auto"/>
                <w:sz w:val="24"/>
                <w:szCs w:val="24"/>
                <w:lang w:val="en-US" w:eastAsia="zh-CN" w:bidi="ar"/>
              </w:rPr>
              <w:t>活动经费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3月记账</w:t>
            </w:r>
            <w:r>
              <w:rPr>
                <w:rStyle w:val="19"/>
                <w:rFonts w:hint="eastAsia" w:ascii="仿宋_GB2312" w:hAnsi="仿宋_GB2312" w:eastAsia="仿宋_GB2312" w:cs="仿宋_GB2312"/>
                <w:color w:val="auto"/>
                <w:sz w:val="24"/>
                <w:szCs w:val="24"/>
                <w:lang w:val="en-US" w:eastAsia="zh-CN" w:bidi="ar"/>
              </w:rPr>
              <w:t xml:space="preserve"> 73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任旭刚报《强省大典》入编费开支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108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郭同兵报差旅费开支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1,107.00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110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付2020</w:t>
            </w:r>
            <w:r>
              <w:rPr>
                <w:rStyle w:val="20"/>
                <w:rFonts w:hint="eastAsia" w:ascii="仿宋_GB2312" w:hAnsi="仿宋_GB2312" w:eastAsia="仿宋_GB2312" w:cs="仿宋_GB2312"/>
                <w:color w:val="auto"/>
                <w:sz w:val="24"/>
                <w:szCs w:val="24"/>
                <w:lang w:val="en-US" w:eastAsia="zh-CN" w:bidi="ar"/>
              </w:rPr>
              <w:t>年度典型案例工作经费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118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任旭刚报文印资料开支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11,410.00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任旭刚报文印资料开支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任旭刚报印刷资料开支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5,400.00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19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胡絮报印刷费开支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42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付益丰大药房疫情期间口罩补偿款</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389,340.00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4月记账</w:t>
            </w:r>
            <w:r>
              <w:rPr>
                <w:rStyle w:val="19"/>
                <w:rFonts w:hint="eastAsia" w:ascii="仿宋_GB2312" w:hAnsi="仿宋_GB2312" w:eastAsia="仿宋_GB2312" w:cs="仿宋_GB2312"/>
                <w:color w:val="auto"/>
                <w:sz w:val="24"/>
                <w:szCs w:val="24"/>
                <w:lang w:val="en-US" w:eastAsia="zh-CN" w:bidi="ar"/>
              </w:rPr>
              <w:t xml:space="preserve"> 97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陆燕报付律师诉讼费开支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胡晓民等报差旅费开支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1,318.00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43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赵奇志、李慧敏等报差旅费开支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3,204.00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肖向军等报差旅费开支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6,454.00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钟郁报标准化工作发展咨询服务费开支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黄少华报双随机一公开工作会议开支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6,388.00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吴立华报综合科优化环境培训开支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吴立华报法规科执法工作会议培训开支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4,700.00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3,200.00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5月记账</w:t>
            </w:r>
            <w:r>
              <w:rPr>
                <w:rStyle w:val="19"/>
                <w:rFonts w:hint="eastAsia" w:ascii="仿宋_GB2312" w:hAnsi="仿宋_GB2312" w:eastAsia="仿宋_GB2312" w:cs="仿宋_GB2312"/>
                <w:color w:val="auto"/>
                <w:sz w:val="24"/>
                <w:szCs w:val="24"/>
                <w:lang w:val="en-US" w:eastAsia="zh-CN" w:bidi="ar"/>
              </w:rPr>
              <w:t xml:space="preserve"> 98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胡絮报注册登记科编印《岳阳市外商企业发展报告》开支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17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胡絮报综合科市局门户网站2021</w:t>
            </w:r>
            <w:r>
              <w:rPr>
                <w:rStyle w:val="20"/>
                <w:rFonts w:hint="eastAsia" w:ascii="仿宋_GB2312" w:hAnsi="仿宋_GB2312" w:eastAsia="仿宋_GB2312" w:cs="仿宋_GB2312"/>
                <w:color w:val="auto"/>
                <w:sz w:val="24"/>
                <w:szCs w:val="24"/>
                <w:lang w:val="en-US" w:eastAsia="zh-CN" w:bidi="ar"/>
              </w:rPr>
              <w:t>年度维修保养开支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19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方世娟报党建联系点购置党建书籍开支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5,478.00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6月记账</w:t>
            </w:r>
            <w:r>
              <w:rPr>
                <w:rStyle w:val="19"/>
                <w:rFonts w:hint="eastAsia" w:ascii="仿宋_GB2312" w:hAnsi="仿宋_GB2312" w:eastAsia="仿宋_GB2312" w:cs="仿宋_GB2312"/>
                <w:color w:val="auto"/>
                <w:sz w:val="24"/>
                <w:szCs w:val="24"/>
                <w:lang w:val="en-US" w:eastAsia="zh-CN" w:bidi="ar"/>
              </w:rPr>
              <w:t xml:space="preserve"> 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李琼等报差旅费开支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10,457.50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胡絮报2020</w:t>
            </w:r>
            <w:r>
              <w:rPr>
                <w:rStyle w:val="20"/>
                <w:rFonts w:hint="eastAsia" w:ascii="仿宋_GB2312" w:hAnsi="仿宋_GB2312" w:eastAsia="仿宋_GB2312" w:cs="仿宋_GB2312"/>
                <w:color w:val="auto"/>
                <w:sz w:val="24"/>
                <w:szCs w:val="24"/>
                <w:lang w:val="en-US" w:eastAsia="zh-CN" w:bidi="ar"/>
              </w:rPr>
              <w:t>年度市场主体年报工作群发短信服务费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周民报全市价格监督和反正当竞争会议培训开支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13,366.00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36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周鼎报城市消费者满意度调研经费开支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41,800.00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40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胡絮报市局内网平台建设二期（余款）开支（总价11.68</w:t>
            </w:r>
            <w:r>
              <w:rPr>
                <w:rStyle w:val="20"/>
                <w:rFonts w:hint="eastAsia" w:ascii="仿宋_GB2312" w:hAnsi="仿宋_GB2312" w:eastAsia="仿宋_GB2312" w:cs="仿宋_GB2312"/>
                <w:color w:val="auto"/>
                <w:sz w:val="24"/>
                <w:szCs w:val="24"/>
                <w:lang w:val="en-US" w:eastAsia="zh-CN" w:bidi="ar"/>
              </w:rPr>
              <w:t>万元）</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5,840.00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7月记账</w:t>
            </w:r>
            <w:r>
              <w:rPr>
                <w:rStyle w:val="19"/>
                <w:rFonts w:hint="eastAsia" w:ascii="仿宋_GB2312" w:hAnsi="仿宋_GB2312" w:eastAsia="仿宋_GB2312" w:cs="仿宋_GB2312"/>
                <w:color w:val="auto"/>
                <w:sz w:val="24"/>
                <w:szCs w:val="24"/>
                <w:lang w:val="en-US" w:eastAsia="zh-CN" w:bidi="ar"/>
              </w:rPr>
              <w:t xml:space="preserve"> 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胡絮报综合科印制《岳阳自贸建设工作资料汇编》</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胡絮报消保科印制发文稿纸等</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2,040.00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胡絮报市场规范科印制禁塑限塑倡仪书开支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40,320.00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胡絮报登记注册科印制企业档案封皮开支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胡絮报政务中心制作工作服开支2013802</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57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胡絮报2021</w:t>
            </w:r>
            <w:r>
              <w:rPr>
                <w:rStyle w:val="20"/>
                <w:rFonts w:hint="eastAsia" w:ascii="仿宋_GB2312" w:hAnsi="仿宋_GB2312" w:eastAsia="仿宋_GB2312" w:cs="仿宋_GB2312"/>
                <w:color w:val="auto"/>
                <w:sz w:val="24"/>
                <w:szCs w:val="24"/>
                <w:lang w:val="en-US" w:eastAsia="zh-CN" w:bidi="ar"/>
              </w:rPr>
              <w:t>年度新闻报道宣传费开支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胡絮报湖南日报宣传费开支2013899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胡絮报岳阳电视台宣传费开支2013899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胡絮报岳阳日报宣传费开支2013899</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胡絮报中国市场监管报社宣传费开支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95,000.00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8月记账</w:t>
            </w:r>
            <w:r>
              <w:rPr>
                <w:rStyle w:val="19"/>
                <w:rFonts w:hint="eastAsia" w:ascii="仿宋_GB2312" w:hAnsi="仿宋_GB2312" w:eastAsia="仿宋_GB2312" w:cs="仿宋_GB2312"/>
                <w:color w:val="auto"/>
                <w:sz w:val="24"/>
                <w:szCs w:val="24"/>
                <w:lang w:val="en-US" w:eastAsia="zh-CN" w:bidi="ar"/>
              </w:rPr>
              <w:t xml:space="preserve"> 77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方世娟报非公党建活动开支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18,941.00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10月记账</w:t>
            </w:r>
            <w:r>
              <w:rPr>
                <w:rStyle w:val="19"/>
                <w:rFonts w:hint="eastAsia" w:ascii="仿宋_GB2312" w:hAnsi="仿宋_GB2312" w:eastAsia="仿宋_GB2312" w:cs="仿宋_GB2312"/>
                <w:color w:val="auto"/>
                <w:sz w:val="24"/>
                <w:szCs w:val="24"/>
                <w:lang w:val="en-US" w:eastAsia="zh-CN" w:bidi="ar"/>
              </w:rPr>
              <w:t xml:space="preserve"> 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张莉等报差旅费开支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24,639.00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104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胡絮报信用监管科企业登记事项和公示信息抽查咨询审计费开支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116,000.00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114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甘景报价监科全市粮食市场秩序整治培训开支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11,210.00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62</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胡絮报综合科市十四五市场监管规划研究设计费开支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11月记账</w:t>
            </w:r>
            <w:r>
              <w:rPr>
                <w:rStyle w:val="19"/>
                <w:rFonts w:hint="eastAsia" w:ascii="仿宋_GB2312" w:hAnsi="仿宋_GB2312" w:eastAsia="仿宋_GB2312" w:cs="仿宋_GB2312"/>
                <w:color w:val="auto"/>
                <w:sz w:val="24"/>
                <w:szCs w:val="24"/>
                <w:lang w:val="en-US" w:eastAsia="zh-CN" w:bidi="ar"/>
              </w:rPr>
              <w:t xml:space="preserve"> 64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胡絮报登记注册科印制宣传资料开支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60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周民夏飞等报差旅费开支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30,676.00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胡絮报市场规范科付成品油专项整治抽检费开支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48,600.00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145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胡絮报两反科对市级成员单位和6</w:t>
            </w:r>
            <w:r>
              <w:rPr>
                <w:rStyle w:val="20"/>
                <w:rFonts w:hint="eastAsia" w:ascii="仿宋_GB2312" w:hAnsi="仿宋_GB2312" w:eastAsia="仿宋_GB2312" w:cs="仿宋_GB2312"/>
                <w:color w:val="auto"/>
                <w:sz w:val="24"/>
                <w:szCs w:val="24"/>
                <w:lang w:val="en-US" w:eastAsia="zh-CN" w:bidi="ar"/>
              </w:rPr>
              <w:t>个县市区公平竞争审查工作专项评估开支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80,000.00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胡絮报市局设立消费维权调解室购办公设备开支调解录音录像设备一套</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41,350.00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170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刘文娟报消委订2022</w:t>
            </w:r>
            <w:r>
              <w:rPr>
                <w:rStyle w:val="20"/>
                <w:rFonts w:hint="eastAsia" w:ascii="仿宋_GB2312" w:hAnsi="仿宋_GB2312" w:eastAsia="仿宋_GB2312" w:cs="仿宋_GB2312"/>
                <w:color w:val="auto"/>
                <w:sz w:val="24"/>
                <w:szCs w:val="24"/>
                <w:lang w:val="en-US" w:eastAsia="zh-CN" w:bidi="ar"/>
              </w:rPr>
              <w:t>年度报刊杂志开支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129,660.00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178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胡絮报市局2021</w:t>
            </w:r>
            <w:r>
              <w:rPr>
                <w:rStyle w:val="20"/>
                <w:rFonts w:hint="eastAsia" w:ascii="仿宋_GB2312" w:hAnsi="仿宋_GB2312" w:eastAsia="仿宋_GB2312" w:cs="仿宋_GB2312"/>
                <w:color w:val="auto"/>
                <w:sz w:val="24"/>
                <w:szCs w:val="24"/>
                <w:lang w:val="en-US" w:eastAsia="zh-CN" w:bidi="ar"/>
              </w:rPr>
              <w:t>年重点工业产品监督抽查费成品油</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119,600.00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189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胡絮报市局2021</w:t>
            </w:r>
            <w:r>
              <w:rPr>
                <w:rStyle w:val="20"/>
                <w:rFonts w:hint="eastAsia" w:ascii="仿宋_GB2312" w:hAnsi="仿宋_GB2312" w:eastAsia="仿宋_GB2312" w:cs="仿宋_GB2312"/>
                <w:color w:val="auto"/>
                <w:sz w:val="24"/>
                <w:szCs w:val="24"/>
                <w:lang w:val="en-US" w:eastAsia="zh-CN" w:bidi="ar"/>
              </w:rPr>
              <w:t>年农资检测费开支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59,800.00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189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胡絮报网监科2022</w:t>
            </w:r>
            <w:r>
              <w:rPr>
                <w:rStyle w:val="20"/>
                <w:rFonts w:hint="eastAsia" w:ascii="仿宋_GB2312" w:hAnsi="仿宋_GB2312" w:eastAsia="仿宋_GB2312" w:cs="仿宋_GB2312"/>
                <w:color w:val="auto"/>
                <w:sz w:val="24"/>
                <w:szCs w:val="24"/>
                <w:lang w:val="en-US" w:eastAsia="zh-CN" w:bidi="ar"/>
              </w:rPr>
              <w:t>年度网络交易监测费开支</w:t>
            </w:r>
          </w:p>
        </w:tc>
        <w:tc>
          <w:tcPr>
            <w:tcW w:w="1497" w:type="dxa"/>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120,000.00</w:t>
            </w:r>
          </w:p>
        </w:tc>
        <w:tc>
          <w:tcPr>
            <w:tcW w:w="2364" w:type="dxa"/>
            <w:gridSpan w:val="5"/>
            <w:tcBorders>
              <w:bottom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12月记账</w:t>
            </w:r>
            <w:r>
              <w:rPr>
                <w:rStyle w:val="19"/>
                <w:rFonts w:hint="eastAsia" w:ascii="仿宋_GB2312" w:hAnsi="仿宋_GB2312" w:eastAsia="仿宋_GB2312" w:cs="仿宋_GB2312"/>
                <w:color w:val="auto"/>
                <w:sz w:val="24"/>
                <w:szCs w:val="24"/>
                <w:lang w:val="en-US" w:eastAsia="zh-CN" w:bidi="ar"/>
              </w:rPr>
              <w:t xml:space="preserve"> 201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C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85"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497"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2"/>
                <w:sz w:val="20"/>
                <w:szCs w:val="20"/>
                <w:u w:val="none"/>
                <w:lang w:val="en-US" w:eastAsia="zh-CN" w:bidi="ar-SA"/>
              </w:rPr>
              <w:t>2698000</w:t>
            </w:r>
          </w:p>
        </w:tc>
        <w:tc>
          <w:tcPr>
            <w:tcW w:w="2364"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3"/>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9"/>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9"/>
            <w:tcBorders>
              <w:bottom w:val="single" w:color="auto" w:sz="4" w:space="0"/>
            </w:tcBorders>
            <w:vAlign w:val="center"/>
          </w:tcPr>
          <w:p>
            <w:pPr>
              <w:jc w:val="center"/>
              <w:rPr>
                <w:rFonts w:eastAsia="仿宋_GB2312"/>
                <w:b/>
                <w:sz w:val="24"/>
              </w:rPr>
            </w:pPr>
            <w:r>
              <w:rPr>
                <w:rFonts w:hint="eastAsia" w:ascii="仿宋_GB2312" w:hAnsi="仿宋_GB2312" w:eastAsia="仿宋_GB2312" w:cs="仿宋_GB2312"/>
                <w:b w:val="0"/>
                <w:bCs w:val="0"/>
                <w:sz w:val="24"/>
                <w:szCs w:val="24"/>
                <w:lang w:eastAsia="zh-CN"/>
              </w:rPr>
              <w:t>深入推进商事制度改革和行政审批制度改革优化营商环境，服务市场主题发展，激发市场主题活力。积极服务广告产业发展。长抓双随机一公开监管工作。加强成品油市场监管力度，稳步推进农资打假护假。</w:t>
            </w:r>
          </w:p>
        </w:tc>
        <w:tc>
          <w:tcPr>
            <w:tcW w:w="3036" w:type="dxa"/>
            <w:gridSpan w:val="3"/>
            <w:tcBorders>
              <w:bottom w:val="single" w:color="auto" w:sz="4" w:space="0"/>
            </w:tcBorders>
            <w:vAlign w:val="center"/>
          </w:tcPr>
          <w:p>
            <w:pPr>
              <w:spacing w:line="400" w:lineRule="exact"/>
              <w:jc w:val="center"/>
              <w:rPr>
                <w:rFonts w:hint="default" w:eastAsia="仿宋_GB2312"/>
                <w:b w:val="0"/>
                <w:bCs/>
                <w:sz w:val="24"/>
                <w:szCs w:val="24"/>
                <w:lang w:val="en-US" w:eastAsia="zh-CN"/>
              </w:rPr>
            </w:pPr>
            <w:r>
              <w:rPr>
                <w:rFonts w:hint="eastAsia" w:eastAsia="仿宋_GB2312"/>
                <w:b w:val="0"/>
                <w:bCs/>
                <w:sz w:val="24"/>
                <w:szCs w:val="24"/>
                <w:lang w:val="en-US" w:eastAsia="zh-CN"/>
              </w:rPr>
              <w:t>优化了企业开办流程，实现企开办业线下“一窗通办”，线上“一网通办</w:t>
            </w:r>
            <w:r>
              <w:rPr>
                <w:rFonts w:hint="default" w:eastAsia="仿宋_GB2312"/>
                <w:b w:val="0"/>
                <w:bCs/>
                <w:sz w:val="24"/>
                <w:szCs w:val="24"/>
                <w:lang w:val="en-US" w:eastAsia="zh-CN"/>
              </w:rPr>
              <w:t>”</w:t>
            </w:r>
            <w:r>
              <w:rPr>
                <w:rFonts w:hint="eastAsia" w:eastAsia="仿宋_GB2312"/>
                <w:b w:val="0"/>
                <w:bCs/>
                <w:sz w:val="24"/>
                <w:szCs w:val="24"/>
                <w:lang w:val="en-US" w:eastAsia="zh-CN"/>
              </w:rPr>
              <w:t>；推进企业开办、市场主体退出便利化。推进“证照分离”改革全覆盖。规范了广告市场行为，促进了我市广告业的发张。保护了消费者用油安全。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1212" w:type="dxa"/>
            <w:gridSpan w:val="3"/>
            <w:vAlign w:val="center"/>
          </w:tcPr>
          <w:p>
            <w:pPr>
              <w:jc w:val="center"/>
              <w:rPr>
                <w:rFonts w:eastAsia="仿宋_GB2312"/>
                <w:sz w:val="24"/>
              </w:rPr>
            </w:pPr>
            <w:r>
              <w:rPr>
                <w:rFonts w:hint="eastAsia" w:eastAsia="仿宋_GB2312"/>
                <w:sz w:val="24"/>
              </w:rPr>
              <w:t>一级指标</w:t>
            </w:r>
          </w:p>
        </w:tc>
        <w:tc>
          <w:tcPr>
            <w:tcW w:w="1497"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473" w:type="dxa"/>
            <w:vMerge w:val="continue"/>
            <w:vAlign w:val="center"/>
          </w:tcPr>
          <w:p>
            <w:pPr>
              <w:jc w:val="center"/>
              <w:rPr>
                <w:rFonts w:eastAsia="仿宋_GB2312"/>
                <w:sz w:val="24"/>
              </w:rPr>
            </w:pPr>
          </w:p>
        </w:tc>
        <w:tc>
          <w:tcPr>
            <w:tcW w:w="1212" w:type="dxa"/>
            <w:gridSpan w:val="3"/>
            <w:vMerge w:val="restart"/>
            <w:vAlign w:val="center"/>
          </w:tcPr>
          <w:p>
            <w:pPr>
              <w:jc w:val="center"/>
              <w:rPr>
                <w:rFonts w:eastAsia="仿宋_GB2312"/>
                <w:sz w:val="24"/>
              </w:rPr>
            </w:pPr>
            <w:r>
              <w:rPr>
                <w:rFonts w:hint="eastAsia" w:eastAsia="仿宋_GB2312"/>
                <w:sz w:val="24"/>
              </w:rPr>
              <w:t>项目产出指标</w:t>
            </w:r>
          </w:p>
        </w:tc>
        <w:tc>
          <w:tcPr>
            <w:tcW w:w="1497"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282" w:type="dxa"/>
            <w:gridSpan w:val="3"/>
            <w:tcBorders>
              <w:bottom w:val="single" w:color="auto" w:sz="4" w:space="0"/>
            </w:tcBorders>
            <w:vAlign w:val="center"/>
          </w:tcPr>
          <w:p>
            <w:pPr>
              <w:keepNext w:val="0"/>
              <w:keepLines w:val="0"/>
              <w:widowControl/>
              <w:suppressLineNumbers w:val="0"/>
              <w:jc w:val="left"/>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1.进一步缩减企业开办时间</w:t>
            </w:r>
          </w:p>
        </w:tc>
        <w:tc>
          <w:tcPr>
            <w:tcW w:w="1082" w:type="dxa"/>
            <w:gridSpan w:val="2"/>
            <w:tcBorders>
              <w:bottom w:val="single" w:color="auto" w:sz="4" w:space="0"/>
            </w:tcBorders>
            <w:vAlign w:val="center"/>
          </w:tcPr>
          <w:p>
            <w:pPr>
              <w:jc w:val="center"/>
              <w:rPr>
                <w:rFonts w:hint="eastAsia" w:ascii="仿宋_GB2312" w:hAnsi="仿宋_GB2312" w:eastAsia="仿宋_GB2312" w:cs="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1</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通过实行“一窗通办”、“一网通办”，推行企业开办“110”改革，企业开办时间可缩减至1天内办结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2.进一步缩减企业注销时间</w:t>
            </w:r>
          </w:p>
        </w:tc>
        <w:tc>
          <w:tcPr>
            <w:tcW w:w="1082" w:type="dxa"/>
            <w:gridSpan w:val="2"/>
            <w:tcBorders>
              <w:bottom w:val="single" w:color="auto" w:sz="4" w:space="0"/>
            </w:tcBorders>
            <w:vAlign w:val="center"/>
          </w:tcPr>
          <w:p>
            <w:pPr>
              <w:jc w:val="center"/>
              <w:rPr>
                <w:rFonts w:eastAsia="仿宋_GB2312"/>
                <w:sz w:val="24"/>
              </w:rPr>
            </w:pPr>
            <w:r>
              <w:rPr>
                <w:rFonts w:hint="default" w:ascii="Arial" w:hAnsi="Arial" w:eastAsia="仿宋_GB2312" w:cs="Arial"/>
                <w:sz w:val="24"/>
              </w:rPr>
              <w:t>≤</w:t>
            </w:r>
            <w:r>
              <w:rPr>
                <w:rFonts w:hint="eastAsia" w:ascii="Arial" w:hAnsi="Arial" w:eastAsia="仿宋_GB2312" w:cs="Arial"/>
                <w:sz w:val="24"/>
                <w:lang w:val="en-US" w:eastAsia="zh-CN"/>
              </w:rPr>
              <w:t>3</w:t>
            </w:r>
            <w:r>
              <w:rPr>
                <w:rFonts w:hint="eastAsia" w:ascii="仿宋_GB2312" w:hAnsi="仿宋_GB2312" w:eastAsia="仿宋_GB2312" w:cs="仿宋_GB2312"/>
                <w:sz w:val="24"/>
                <w:lang w:val="en-US" w:eastAsia="zh-CN"/>
              </w:rPr>
              <w:t>天</w:t>
            </w: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default" w:ascii="仿宋" w:hAnsi="仿宋" w:eastAsia="仿宋" w:cs="仿宋"/>
                <w:i w:val="0"/>
                <w:color w:val="000000"/>
                <w:kern w:val="0"/>
                <w:sz w:val="21"/>
                <w:szCs w:val="21"/>
                <w:u w:val="none"/>
                <w:lang w:val="en-US" w:eastAsia="zh-CN" w:bidi="ar"/>
              </w:rPr>
              <w:t>企业注销登记在3天内办结（简易注销公告20天、一般注销公告45天）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3.</w:t>
            </w:r>
            <w:r>
              <w:rPr>
                <w:rFonts w:hint="eastAsia" w:eastAsia="仿宋_GB2312"/>
                <w:sz w:val="21"/>
                <w:szCs w:val="21"/>
              </w:rPr>
              <w:t>户外媒体广告（包括</w:t>
            </w:r>
            <w:r>
              <w:rPr>
                <w:rFonts w:hint="eastAsia" w:eastAsia="仿宋_GB2312"/>
                <w:sz w:val="24"/>
              </w:rPr>
              <w:t>机场、高速公路、公交车身站台、户外显示屏等）监测完成数量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18600</w:t>
            </w:r>
            <w:r>
              <w:rPr>
                <w:rFonts w:hint="eastAsia" w:ascii="仿宋_GB2312" w:hAnsi="仿宋_GB2312" w:eastAsia="仿宋_GB2312" w:cs="仿宋_GB2312"/>
                <w:sz w:val="24"/>
                <w:lang w:val="en-US" w:eastAsia="zh-CN"/>
              </w:rPr>
              <w:t>次</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21096条次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4.</w:t>
            </w:r>
            <w:r>
              <w:rPr>
                <w:rFonts w:hint="eastAsia" w:eastAsia="仿宋_GB2312"/>
                <w:sz w:val="21"/>
                <w:szCs w:val="21"/>
              </w:rPr>
              <w:t>公示市场主体异常名录和黑名单完成率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default" w:ascii="Arial" w:hAnsi="Arial" w:eastAsia="仿宋_GB2312" w:cs="Arial"/>
                <w:sz w:val="21"/>
                <w:szCs w:val="21"/>
                <w:lang w:val="en-US" w:eastAsia="zh-CN"/>
              </w:rPr>
              <w:t>≥</w:t>
            </w:r>
            <w:r>
              <w:rPr>
                <w:rFonts w:hint="eastAsia" w:ascii="Arial" w:hAnsi="Arial" w:eastAsia="仿宋_GB2312" w:cs="Arial"/>
                <w:sz w:val="21"/>
                <w:szCs w:val="21"/>
                <w:lang w:val="en-US" w:eastAsia="zh-CN"/>
              </w:rPr>
              <w:t>100</w:t>
            </w:r>
            <w:r>
              <w:rPr>
                <w:rFonts w:hint="eastAsia" w:eastAsia="仿宋_GB2312"/>
                <w:sz w:val="21"/>
                <w:szCs w:val="21"/>
                <w:lang w:val="en-US" w:eastAsia="zh-CN"/>
              </w:rPr>
              <w:t>%</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lang w:val="en-US" w:eastAsia="zh-CN"/>
              </w:rPr>
              <w:t>5.</w:t>
            </w:r>
            <w:r>
              <w:rPr>
                <w:rFonts w:hint="eastAsia" w:eastAsia="仿宋_GB2312"/>
                <w:sz w:val="24"/>
              </w:rPr>
              <w:t>企业信用信息公示系统年报完成数量</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90%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94.04%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lang w:val="en-US" w:eastAsia="zh-CN"/>
              </w:rPr>
              <w:t>6.</w:t>
            </w:r>
            <w:r>
              <w:rPr>
                <w:rFonts w:hint="eastAsia" w:eastAsia="仿宋_GB2312"/>
                <w:sz w:val="21"/>
                <w:szCs w:val="21"/>
              </w:rPr>
              <w:t>开展“双随机、一公开”抽查比例</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100%</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eastAsia="zh-CN"/>
              </w:rPr>
              <w:t>实际完成</w:t>
            </w:r>
            <w:r>
              <w:rPr>
                <w:rFonts w:hint="eastAsia" w:eastAsia="仿宋_GB2312"/>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企业设立登记全程电子化使用率</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lang w:val="en-US" w:eastAsia="zh-CN"/>
              </w:rPr>
              <w:t>≥</w:t>
            </w:r>
            <w:r>
              <w:rPr>
                <w:rFonts w:hint="eastAsia" w:eastAsia="仿宋_GB2312"/>
                <w:sz w:val="24"/>
                <w:lang w:val="en-US" w:eastAsia="zh-CN"/>
              </w:rPr>
              <w:t>60%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实际完成81.89</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抽查服务型企业覆盖</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2%</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实际完成</w:t>
            </w:r>
            <w:r>
              <w:rPr>
                <w:rFonts w:hint="eastAsia" w:eastAsia="仿宋_GB2312"/>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1"/>
                <w:szCs w:val="21"/>
              </w:rPr>
              <w:t>虚假违法广告线索处置</w:t>
            </w:r>
            <w:r>
              <w:rPr>
                <w:rFonts w:hint="eastAsia" w:eastAsia="仿宋_GB2312"/>
                <w:sz w:val="24"/>
              </w:rPr>
              <w:t>率</w:t>
            </w:r>
          </w:p>
        </w:tc>
        <w:tc>
          <w:tcPr>
            <w:tcW w:w="1082" w:type="dxa"/>
            <w:gridSpan w:val="2"/>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rPr>
              <w:t>≥</w:t>
            </w:r>
            <w:r>
              <w:rPr>
                <w:rFonts w:hint="eastAsia" w:eastAsia="仿宋_GB2312"/>
                <w:sz w:val="21"/>
                <w:szCs w:val="21"/>
                <w:lang w:val="en-US" w:eastAsia="zh-CN"/>
              </w:rPr>
              <w:t>95%</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实际完成98%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时效指标</w:t>
            </w: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消费者投诉举报受理时间</w:t>
            </w:r>
          </w:p>
        </w:tc>
        <w:tc>
          <w:tcPr>
            <w:tcW w:w="1082" w:type="dxa"/>
            <w:gridSpan w:val="2"/>
            <w:tcBorders>
              <w:bottom w:val="single" w:color="auto" w:sz="4" w:space="0"/>
            </w:tcBorders>
            <w:vAlign w:val="center"/>
          </w:tcPr>
          <w:p>
            <w:pPr>
              <w:jc w:val="center"/>
              <w:rPr>
                <w:rFonts w:hint="default" w:ascii="仿宋_GB2312" w:hAnsi="仿宋_GB2312" w:eastAsia="仿宋_GB2312" w:cs="仿宋_GB2312"/>
                <w:sz w:val="21"/>
                <w:szCs w:val="21"/>
                <w:lang w:val="en-US" w:eastAsia="zh-CN"/>
              </w:rPr>
            </w:pPr>
            <w:r>
              <w:rPr>
                <w:rFonts w:hint="default" w:ascii="Arial" w:hAnsi="Arial" w:eastAsia="仿宋_GB2312" w:cs="Arial"/>
                <w:sz w:val="21"/>
                <w:szCs w:val="21"/>
              </w:rPr>
              <w:t>≤</w:t>
            </w:r>
            <w:r>
              <w:rPr>
                <w:rFonts w:hint="eastAsia" w:ascii="仿宋_GB2312" w:hAnsi="仿宋_GB2312" w:eastAsia="仿宋_GB2312" w:cs="仿宋_GB2312"/>
                <w:sz w:val="21"/>
                <w:szCs w:val="21"/>
                <w:lang w:val="en-US" w:eastAsia="zh-CN"/>
              </w:rPr>
              <w:t>15天</w:t>
            </w:r>
          </w:p>
        </w:tc>
        <w:tc>
          <w:tcPr>
            <w:tcW w:w="3036" w:type="dxa"/>
            <w:gridSpan w:val="3"/>
            <w:tcBorders>
              <w:bottom w:val="single" w:color="auto" w:sz="4" w:space="0"/>
            </w:tcBorders>
            <w:vAlign w:val="center"/>
          </w:tcPr>
          <w:p>
            <w:pPr>
              <w:jc w:val="center"/>
              <w:rPr>
                <w:rFonts w:hint="default" w:eastAsia="仿宋_GB2312"/>
                <w:sz w:val="21"/>
                <w:szCs w:val="21"/>
                <w:lang w:val="en-US" w:eastAsia="zh-CN"/>
              </w:rPr>
            </w:pPr>
            <w:r>
              <w:rPr>
                <w:rFonts w:hint="eastAsia" w:eastAsia="仿宋_GB2312"/>
                <w:sz w:val="21"/>
                <w:szCs w:val="21"/>
                <w:lang w:val="en-US" w:eastAsia="zh-CN"/>
              </w:rPr>
              <w:t>受理15天内完成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Align w:val="center"/>
          </w:tcPr>
          <w:p>
            <w:pPr>
              <w:spacing w:line="360" w:lineRule="exact"/>
              <w:jc w:val="center"/>
              <w:rPr>
                <w:rFonts w:eastAsia="仿宋_GB2312"/>
                <w:sz w:val="24"/>
              </w:rPr>
            </w:pPr>
            <w:r>
              <w:rPr>
                <w:rFonts w:hint="eastAsia" w:eastAsia="仿宋_GB2312"/>
                <w:sz w:val="24"/>
              </w:rPr>
              <w:t>成本指标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vAlign w:val="center"/>
          </w:tcPr>
          <w:p>
            <w:pPr>
              <w:jc w:val="center"/>
              <w:rPr>
                <w:rFonts w:eastAsia="仿宋_GB2312"/>
                <w:sz w:val="24"/>
              </w:rPr>
            </w:pPr>
          </w:p>
        </w:tc>
        <w:tc>
          <w:tcPr>
            <w:tcW w:w="1212" w:type="dxa"/>
            <w:gridSpan w:val="3"/>
            <w:vMerge w:val="restart"/>
            <w:vAlign w:val="center"/>
          </w:tcPr>
          <w:p>
            <w:pPr>
              <w:jc w:val="center"/>
              <w:rPr>
                <w:rFonts w:eastAsia="仿宋_GB2312"/>
                <w:sz w:val="24"/>
              </w:rPr>
            </w:pPr>
            <w:r>
              <w:rPr>
                <w:rFonts w:hint="eastAsia" w:eastAsia="仿宋_GB2312"/>
                <w:sz w:val="24"/>
              </w:rPr>
              <w:t>项目效益指标</w:t>
            </w:r>
          </w:p>
        </w:tc>
        <w:tc>
          <w:tcPr>
            <w:tcW w:w="1497"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1"/>
                <w:szCs w:val="21"/>
              </w:rPr>
            </w:pPr>
            <w:r>
              <w:rPr>
                <w:rFonts w:hint="eastAsia" w:eastAsia="仿宋_GB2312"/>
                <w:sz w:val="21"/>
                <w:szCs w:val="21"/>
              </w:rPr>
              <w:t>企业登记身份管理实名</w:t>
            </w:r>
            <w:r>
              <w:rPr>
                <w:rFonts w:hint="eastAsia" w:eastAsia="仿宋_GB2312"/>
                <w:sz w:val="24"/>
              </w:rPr>
              <w:t>认证情况</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1"/>
                <w:szCs w:val="21"/>
              </w:rPr>
            </w:pPr>
            <w:r>
              <w:rPr>
                <w:rFonts w:hint="eastAsia" w:eastAsia="仿宋_GB2312"/>
                <w:sz w:val="21"/>
                <w:szCs w:val="21"/>
              </w:rPr>
              <w:t>根据现行实名验证规定，在办理登记注册业务时100%实行实名认证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提升企业注销便利化程度</w:t>
            </w: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推进简易注销改革，将简易注销的范围扩大至除上市股份有限公司外的所有市场主体。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82"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消费者对消费投诉处理的满意度</w:t>
            </w:r>
          </w:p>
        </w:tc>
        <w:tc>
          <w:tcPr>
            <w:tcW w:w="1082"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w:t>
            </w:r>
            <w:r>
              <w:rPr>
                <w:rFonts w:hint="eastAsia" w:eastAsia="仿宋_GB2312"/>
                <w:sz w:val="24"/>
                <w:lang w:val="en-US" w:eastAsia="zh-CN"/>
              </w:rPr>
              <w:t>80%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消费者满意度</w:t>
            </w:r>
            <w:r>
              <w:rPr>
                <w:rFonts w:hint="eastAsia" w:eastAsia="仿宋_GB2312"/>
                <w:sz w:val="24"/>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1212" w:type="dxa"/>
            <w:gridSpan w:val="3"/>
            <w:vMerge w:val="continue"/>
            <w:vAlign w:val="center"/>
          </w:tcPr>
          <w:p>
            <w:pPr>
              <w:jc w:val="center"/>
              <w:rPr>
                <w:rFonts w:eastAsia="仿宋_GB2312"/>
                <w:sz w:val="24"/>
              </w:rPr>
            </w:pPr>
          </w:p>
        </w:tc>
        <w:tc>
          <w:tcPr>
            <w:tcW w:w="1497" w:type="dxa"/>
            <w:vMerge w:val="continue"/>
            <w:vAlign w:val="center"/>
          </w:tcPr>
          <w:p>
            <w:pPr>
              <w:spacing w:line="360" w:lineRule="exact"/>
              <w:jc w:val="center"/>
              <w:rPr>
                <w:rFonts w:eastAsia="仿宋_GB2312"/>
                <w:sz w:val="24"/>
              </w:rPr>
            </w:pPr>
          </w:p>
        </w:tc>
        <w:tc>
          <w:tcPr>
            <w:tcW w:w="1282"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85"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6897" w:type="dxa"/>
            <w:gridSpan w:val="9"/>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685"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6897" w:type="dxa"/>
            <w:gridSpan w:val="9"/>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3"/>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default" w:eastAsia="仿宋_GB2312"/>
                <w:sz w:val="24"/>
                <w:lang w:val="en-US" w:eastAsia="zh-CN"/>
              </w:rPr>
            </w:pPr>
            <w:r>
              <w:rPr>
                <w:rFonts w:hint="eastAsia" w:eastAsia="仿宋_GB2312"/>
                <w:sz w:val="24"/>
                <w:lang w:eastAsia="zh-CN"/>
              </w:rPr>
              <w:t>颜石湘</w:t>
            </w:r>
          </w:p>
        </w:tc>
        <w:tc>
          <w:tcPr>
            <w:tcW w:w="2332" w:type="dxa"/>
            <w:gridSpan w:val="3"/>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潘江军</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杨伟</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方建辉</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张晓根</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李垂七</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3"/>
            <w:vAlign w:val="center"/>
          </w:tcPr>
          <w:p>
            <w:pPr>
              <w:rPr>
                <w:rFonts w:hint="eastAsia" w:eastAsia="仿宋_GB2312"/>
                <w:sz w:val="24"/>
                <w:lang w:eastAsia="zh-CN"/>
              </w:rPr>
            </w:pPr>
            <w:r>
              <w:rPr>
                <w:rFonts w:hint="eastAsia" w:eastAsia="仿宋_GB2312"/>
                <w:sz w:val="24"/>
                <w:lang w:eastAsia="zh-CN"/>
              </w:rPr>
              <w:t>副科长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3"/>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2"/>
                <w:szCs w:val="32"/>
              </w:rPr>
            </w:pPr>
            <w:r>
              <w:rPr>
                <w:rFonts w:hint="eastAsia" w:eastAsia="仿宋_GB2312"/>
                <w:b/>
                <w:bCs/>
                <w:sz w:val="32"/>
                <w:szCs w:val="32"/>
              </w:rPr>
              <w:t>五、评价报告综述（文字部分）</w:t>
            </w:r>
          </w:p>
          <w:p>
            <w:pPr>
              <w:spacing w:line="440" w:lineRule="exact"/>
              <w:ind w:firstLine="640" w:firstLineChars="200"/>
              <w:rPr>
                <w:rFonts w:eastAsia="仿宋_GB2312"/>
                <w:sz w:val="32"/>
                <w:szCs w:val="32"/>
              </w:rPr>
            </w:pPr>
          </w:p>
          <w:p>
            <w:pPr>
              <w:numPr>
                <w:ilvl w:val="0"/>
                <w:numId w:val="2"/>
              </w:numPr>
              <w:spacing w:line="560" w:lineRule="exact"/>
              <w:ind w:firstLine="642" w:firstLineChars="200"/>
              <w:rPr>
                <w:rFonts w:hint="eastAsia" w:eastAsia="仿宋_GB2312"/>
                <w:b/>
                <w:bCs/>
                <w:sz w:val="32"/>
                <w:szCs w:val="32"/>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2"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4</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p>
          <w:p>
            <w:pPr>
              <w:pStyle w:val="6"/>
              <w:shd w:val="clear" w:color="auto" w:fill="FFFFFF"/>
              <w:spacing w:before="0" w:beforeAutospacing="0" w:after="0" w:afterAutospacing="0"/>
              <w:rPr>
                <w:rFonts w:hint="eastAsia" w:ascii="仿宋_GB2312" w:eastAsia="仿宋_GB2312"/>
                <w:sz w:val="28"/>
                <w:szCs w:val="28"/>
                <w:lang w:eastAsia="zh-CN"/>
              </w:rPr>
            </w:pP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直属事业单位为岳阳市质量计量检验检测中心，岳阳市食品药品审评认证与不良反应监测中心，岳阳市市场监督管理局机关事务管理中心，岳阳市消费者维权服务中心。</w:t>
            </w:r>
          </w:p>
          <w:p>
            <w:pPr>
              <w:numPr>
                <w:ilvl w:val="0"/>
                <w:numId w:val="0"/>
              </w:num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直属</w:t>
            </w:r>
            <w:r>
              <w:rPr>
                <w:rFonts w:hint="eastAsia" w:ascii="仿宋_GB2312" w:eastAsia="仿宋_GB2312"/>
                <w:sz w:val="28"/>
                <w:szCs w:val="28"/>
                <w:lang w:eastAsia="zh-CN"/>
              </w:rPr>
              <w:t>分局</w:t>
            </w:r>
            <w:r>
              <w:rPr>
                <w:rFonts w:hint="eastAsia" w:ascii="仿宋_GB2312" w:eastAsia="仿宋_GB2312"/>
                <w:sz w:val="28"/>
                <w:szCs w:val="28"/>
              </w:rPr>
              <w:t>分别是岳阳市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经济技术开发区分局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南湖新区分局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市场主体管理专项</w:t>
            </w:r>
            <w:r>
              <w:rPr>
                <w:rFonts w:hint="eastAsia" w:ascii="仿宋_GB2312" w:hAnsi="仿宋_GB2312" w:eastAsia="仿宋_GB2312" w:cs="仿宋_GB2312"/>
                <w:b w:val="0"/>
                <w:bCs w:val="0"/>
                <w:sz w:val="28"/>
                <w:szCs w:val="28"/>
                <w:lang w:val="en-US" w:eastAsia="zh-CN"/>
              </w:rPr>
              <w:t>经费（以下简称：项目）</w:t>
            </w:r>
            <w:r>
              <w:rPr>
                <w:rFonts w:hint="eastAsia" w:ascii="仿宋_GB2312" w:hAnsi="仿宋_GB2312" w:eastAsia="仿宋_GB2312" w:cs="仿宋_GB2312"/>
                <w:sz w:val="28"/>
                <w:szCs w:val="28"/>
                <w:lang w:val="en-US" w:eastAsia="zh-CN"/>
              </w:rPr>
              <w:t>主要用于2021年岳阳市市场主体的市场准入、许可审批、企业信用监督管理，商事制度改革、消费者权益保护、商标广告管理、网络交易监督管理等方面。</w:t>
            </w: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w:t>
            </w:r>
          </w:p>
          <w:p>
            <w:pPr>
              <w:widowControl/>
              <w:numPr>
                <w:ilvl w:val="0"/>
                <w:numId w:val="3"/>
              </w:numPr>
              <w:shd w:val="clear" w:color="auto" w:fill="FFFFFF"/>
              <w:spacing w:line="560" w:lineRule="exact"/>
              <w:ind w:left="0" w:leftChars="0" w:firstLine="642" w:firstLineChars="200"/>
              <w:rPr>
                <w:rFonts w:hint="eastAsia" w:ascii="仿宋_GB2312" w:eastAsia="仿宋_GB2312"/>
                <w:b/>
                <w:bCs/>
                <w:sz w:val="32"/>
                <w:szCs w:val="32"/>
              </w:rPr>
            </w:pPr>
            <w:r>
              <w:rPr>
                <w:rFonts w:hint="eastAsia" w:ascii="仿宋_GB2312" w:eastAsia="仿宋_GB2312"/>
                <w:b/>
                <w:bCs/>
                <w:sz w:val="32"/>
                <w:szCs w:val="32"/>
              </w:rPr>
              <w:t>项目绩效目标</w:t>
            </w:r>
          </w:p>
          <w:p>
            <w:pPr>
              <w:widowControl/>
              <w:numPr>
                <w:ilvl w:val="0"/>
                <w:numId w:val="0"/>
              </w:numPr>
              <w:shd w:val="clear" w:color="auto" w:fill="FFFFFF"/>
              <w:spacing w:line="560" w:lineRule="exact"/>
              <w:ind w:firstLine="560" w:firstLineChars="200"/>
              <w:rPr>
                <w:rFonts w:hint="eastAsia" w:ascii="仿宋_GB2312" w:hAnsi="宋体" w:eastAsia="仿宋_GB2312"/>
                <w:color w:val="333333"/>
                <w:sz w:val="32"/>
                <w:szCs w:val="32"/>
                <w:shd w:val="clear" w:color="auto" w:fill="FFFFFF"/>
              </w:rPr>
            </w:pPr>
            <w:r>
              <w:rPr>
                <w:rFonts w:hint="eastAsia" w:ascii="仿宋_GB2312" w:hAnsi="仿宋_GB2312" w:eastAsia="仿宋_GB2312" w:cs="仿宋_GB2312"/>
                <w:b w:val="0"/>
                <w:bCs w:val="0"/>
                <w:sz w:val="28"/>
                <w:szCs w:val="28"/>
                <w:lang w:eastAsia="zh-CN"/>
              </w:rPr>
              <w:t>深入推进商事制度改革和行政审批制度改革，优化营商环境，服务市场主题发展，激发市场主题活力</w:t>
            </w:r>
            <w:r>
              <w:rPr>
                <w:rFonts w:hint="eastAsia" w:ascii="仿宋_GB2312" w:hAnsi="宋体" w:eastAsia="仿宋_GB2312"/>
                <w:color w:val="333333"/>
                <w:sz w:val="28"/>
                <w:szCs w:val="28"/>
                <w:shd w:val="clear" w:color="auto" w:fill="FFFFFF"/>
                <w:lang w:eastAsia="zh-CN"/>
              </w:rPr>
              <w:t>；</w:t>
            </w:r>
            <w:r>
              <w:rPr>
                <w:rFonts w:hint="eastAsia" w:ascii="仿宋_GB2312" w:hAnsi="宋体" w:eastAsia="仿宋_GB2312"/>
                <w:color w:val="333333"/>
                <w:sz w:val="28"/>
                <w:szCs w:val="28"/>
                <w:shd w:val="clear" w:color="auto" w:fill="FFFFFF"/>
              </w:rPr>
              <w:t>做好全市企业信用信息公示和监管系统建设管理工作,建立经营异常名录和“黑名单”，组织开展违法失信企业名单和“双随机、一公开” 等监管</w:t>
            </w:r>
            <w:r>
              <w:rPr>
                <w:rFonts w:hint="eastAsia" w:ascii="仿宋_GB2312" w:hAnsi="宋体" w:eastAsia="仿宋_GB2312"/>
                <w:color w:val="333333"/>
                <w:sz w:val="28"/>
                <w:szCs w:val="28"/>
                <w:shd w:val="clear" w:color="auto" w:fill="FFFFFF"/>
                <w:lang w:val="en-US" w:eastAsia="zh-CN"/>
              </w:rPr>
              <w:t>;</w:t>
            </w:r>
            <w:r>
              <w:rPr>
                <w:rFonts w:hint="eastAsia" w:ascii="仿宋_GB2312" w:hAnsi="宋体" w:eastAsia="仿宋_GB2312"/>
                <w:color w:val="333333"/>
                <w:sz w:val="28"/>
                <w:szCs w:val="28"/>
                <w:shd w:val="clear" w:color="auto" w:fill="FFFFFF"/>
              </w:rPr>
              <w:t>做好市场主体监督管理信息和公示信息归集</w:t>
            </w:r>
            <w:r>
              <w:rPr>
                <w:rFonts w:hint="eastAsia" w:ascii="仿宋_GB2312" w:hAnsi="宋体" w:eastAsia="仿宋_GB2312"/>
                <w:color w:val="333333"/>
                <w:sz w:val="28"/>
                <w:szCs w:val="28"/>
                <w:shd w:val="clear" w:color="auto" w:fill="FFFFFF"/>
                <w:lang w:eastAsia="zh-CN"/>
              </w:rPr>
              <w:t>、</w:t>
            </w:r>
            <w:r>
              <w:rPr>
                <w:rFonts w:hint="eastAsia" w:ascii="仿宋_GB2312" w:hAnsi="宋体" w:eastAsia="仿宋_GB2312"/>
                <w:color w:val="333333"/>
                <w:sz w:val="28"/>
                <w:szCs w:val="28"/>
                <w:shd w:val="clear" w:color="auto" w:fill="FFFFFF"/>
              </w:rPr>
              <w:t>共享、联合惩戒的协调联系工作</w:t>
            </w:r>
            <w:r>
              <w:rPr>
                <w:rFonts w:hint="eastAsia" w:ascii="仿宋_GB2312" w:hAnsi="宋体" w:eastAsia="仿宋_GB2312"/>
                <w:color w:val="333333"/>
                <w:sz w:val="28"/>
                <w:szCs w:val="28"/>
                <w:shd w:val="clear" w:color="auto" w:fill="FFFFFF"/>
                <w:lang w:eastAsia="zh-CN"/>
              </w:rPr>
              <w:t>；加强广告动态监测；强化对电视、报纸媒体广告的整治；加强对互联网广告的监管；拓宽维权路径，坚持接诉即办。</w:t>
            </w:r>
          </w:p>
          <w:p>
            <w:pPr>
              <w:widowControl/>
              <w:numPr>
                <w:ilvl w:val="0"/>
                <w:numId w:val="0"/>
              </w:numPr>
              <w:shd w:val="clear" w:color="auto" w:fill="FFFFFF"/>
              <w:spacing w:line="560" w:lineRule="exact"/>
              <w:rPr>
                <w:rFonts w:hint="eastAsia" w:eastAsia="仿宋_GB2312"/>
                <w:b/>
                <w:bCs/>
                <w:sz w:val="30"/>
                <w:szCs w:val="30"/>
              </w:rPr>
            </w:pPr>
            <w:r>
              <w:rPr>
                <w:rFonts w:hint="eastAsia" w:eastAsia="仿宋_GB2312"/>
                <w:b/>
                <w:bCs/>
                <w:sz w:val="30"/>
                <w:szCs w:val="30"/>
                <w:lang w:eastAsia="zh-CN"/>
              </w:rPr>
              <w:t>（二）</w:t>
            </w:r>
            <w:r>
              <w:rPr>
                <w:rFonts w:hint="eastAsia" w:eastAsia="仿宋_GB2312"/>
                <w:b/>
                <w:bCs/>
                <w:sz w:val="30"/>
                <w:szCs w:val="30"/>
              </w:rPr>
              <w:t>项目资金使用及管理情况</w:t>
            </w:r>
          </w:p>
          <w:p>
            <w:pPr>
              <w:widowControl/>
              <w:numPr>
                <w:ilvl w:val="0"/>
                <w:numId w:val="0"/>
              </w:numPr>
              <w:shd w:val="clear" w:color="auto" w:fill="FFFFFF"/>
              <w:spacing w:line="560" w:lineRule="exact"/>
              <w:ind w:left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default" w:ascii="仿宋_GB2312" w:hAnsi="宋体" w:eastAsia="仿宋_GB2312"/>
                <w:color w:val="FFFFFF" w:themeColor="background1"/>
                <w:sz w:val="28"/>
                <w:szCs w:val="28"/>
                <w:highlight w:val="none"/>
                <w:shd w:val="clear" w:color="FFFFFF" w:fill="D9D9D9"/>
                <w:lang w:val="en-US" w:eastAsia="zh-CN"/>
              </w:rPr>
            </w:pPr>
            <w:r>
              <w:rPr>
                <w:rFonts w:hint="eastAsia" w:ascii="仿宋_GB2312" w:hAnsi="宋体" w:eastAsia="仿宋_GB2312"/>
                <w:color w:val="333333"/>
                <w:sz w:val="28"/>
                <w:szCs w:val="28"/>
                <w:shd w:val="clear" w:color="auto" w:fill="FFFFFF"/>
                <w:lang w:eastAsia="zh-CN"/>
              </w:rPr>
              <w:t>我局市场主体管理专项经费预算</w:t>
            </w:r>
            <w:r>
              <w:rPr>
                <w:rFonts w:hint="eastAsia" w:ascii="仿宋_GB2312" w:hAnsi="宋体" w:eastAsia="仿宋_GB2312"/>
                <w:color w:val="333333"/>
                <w:sz w:val="28"/>
                <w:szCs w:val="28"/>
                <w:shd w:val="clear" w:color="auto" w:fill="FFFFFF"/>
                <w:lang w:val="en-US" w:eastAsia="zh-CN"/>
              </w:rPr>
              <w:t>269.8万元，资金到位269.8万元，纳入单位预算管理。</w:t>
            </w:r>
          </w:p>
          <w:p>
            <w:pPr>
              <w:widowControl/>
              <w:shd w:val="clear" w:color="auto" w:fill="FFFFFF"/>
              <w:spacing w:line="560" w:lineRule="exact"/>
              <w:ind w:firstLine="642" w:firstLineChars="200"/>
              <w:rPr>
                <w:rFonts w:hint="eastAsia" w:ascii="仿宋_GB2312" w:hAnsi="宋体" w:eastAsia="仿宋_GB2312"/>
                <w:b/>
                <w:bCs/>
                <w:color w:val="auto"/>
                <w:sz w:val="32"/>
                <w:szCs w:val="32"/>
                <w:highlight w:val="none"/>
                <w:shd w:val="clear" w:color="auto" w:fill="auto"/>
                <w:lang w:eastAsia="zh-CN"/>
              </w:rPr>
            </w:pPr>
            <w:r>
              <w:rPr>
                <w:rFonts w:hint="eastAsia" w:ascii="仿宋_GB2312" w:hAnsi="宋体" w:eastAsia="仿宋_GB2312"/>
                <w:b/>
                <w:bCs/>
                <w:color w:val="auto"/>
                <w:sz w:val="32"/>
                <w:szCs w:val="32"/>
                <w:highlight w:val="none"/>
                <w:shd w:val="clear" w:color="auto" w:fill="auto"/>
              </w:rPr>
              <w:t>2、</w:t>
            </w:r>
            <w:r>
              <w:rPr>
                <w:rFonts w:hint="eastAsia" w:ascii="仿宋_GB2312" w:hAnsi="宋体" w:eastAsia="仿宋_GB2312"/>
                <w:b/>
                <w:bCs/>
                <w:color w:val="auto"/>
                <w:sz w:val="32"/>
                <w:szCs w:val="32"/>
                <w:highlight w:val="none"/>
                <w:shd w:val="clear" w:color="auto" w:fill="auto"/>
                <w:lang w:eastAsia="zh-CN"/>
              </w:rPr>
              <w:t>项目资金使用情况</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shd w:val="clear" w:color="auto" w:fill="auto"/>
                <w:lang w:val="en-US" w:eastAsia="zh-CN"/>
              </w:rPr>
            </w:pPr>
            <w:r>
              <w:rPr>
                <w:rFonts w:hint="eastAsia" w:ascii="仿宋_GB2312" w:hAnsi="宋体" w:eastAsia="仿宋_GB2312"/>
                <w:color w:val="auto"/>
                <w:sz w:val="28"/>
                <w:szCs w:val="28"/>
                <w:highlight w:val="none"/>
                <w:shd w:val="clear" w:color="auto" w:fill="auto"/>
              </w:rPr>
              <w:t>20</w:t>
            </w:r>
            <w:r>
              <w:rPr>
                <w:rFonts w:hint="eastAsia" w:ascii="仿宋_GB2312" w:hAnsi="宋体" w:eastAsia="仿宋_GB2312"/>
                <w:color w:val="auto"/>
                <w:sz w:val="28"/>
                <w:szCs w:val="28"/>
                <w:highlight w:val="none"/>
                <w:shd w:val="clear" w:color="auto" w:fill="auto"/>
                <w:lang w:val="en-US" w:eastAsia="zh-CN"/>
              </w:rPr>
              <w:t>21</w:t>
            </w:r>
            <w:r>
              <w:rPr>
                <w:rFonts w:hint="eastAsia" w:ascii="仿宋_GB2312" w:hAnsi="宋体" w:eastAsia="仿宋_GB2312"/>
                <w:color w:val="auto"/>
                <w:sz w:val="28"/>
                <w:szCs w:val="28"/>
                <w:highlight w:val="none"/>
                <w:shd w:val="clear" w:color="auto" w:fill="auto"/>
              </w:rPr>
              <w:t>年</w:t>
            </w:r>
            <w:r>
              <w:rPr>
                <w:rFonts w:hint="eastAsia" w:ascii="仿宋_GB2312" w:hAnsi="宋体" w:eastAsia="仿宋_GB2312"/>
                <w:color w:val="333333"/>
                <w:sz w:val="28"/>
                <w:szCs w:val="28"/>
                <w:shd w:val="clear" w:color="auto" w:fill="FFFFFF"/>
                <w:lang w:eastAsia="zh-CN"/>
              </w:rPr>
              <w:t>市场主体管理</w:t>
            </w:r>
            <w:r>
              <w:rPr>
                <w:rFonts w:hint="eastAsia" w:ascii="仿宋_GB2312" w:hAnsi="宋体" w:eastAsia="仿宋_GB2312"/>
                <w:color w:val="auto"/>
                <w:sz w:val="28"/>
                <w:szCs w:val="28"/>
                <w:highlight w:val="none"/>
                <w:shd w:val="clear" w:color="auto" w:fill="auto"/>
              </w:rPr>
              <w:t>专项资金收入</w:t>
            </w:r>
            <w:r>
              <w:rPr>
                <w:rFonts w:hint="eastAsia" w:ascii="仿宋_GB2312" w:hAnsi="宋体" w:eastAsia="仿宋_GB2312"/>
                <w:color w:val="auto"/>
                <w:sz w:val="28"/>
                <w:szCs w:val="28"/>
                <w:highlight w:val="none"/>
                <w:shd w:val="clear" w:color="auto" w:fill="auto"/>
                <w:lang w:val="en-US" w:eastAsia="zh-CN"/>
              </w:rPr>
              <w:t>269.80</w:t>
            </w:r>
            <w:r>
              <w:rPr>
                <w:rFonts w:hint="eastAsia" w:ascii="仿宋_GB2312" w:hAnsi="宋体" w:eastAsia="仿宋_GB2312"/>
                <w:color w:val="auto"/>
                <w:sz w:val="28"/>
                <w:szCs w:val="28"/>
                <w:highlight w:val="none"/>
                <w:shd w:val="clear" w:color="auto" w:fill="auto"/>
              </w:rPr>
              <w:t>万元，</w:t>
            </w:r>
            <w:r>
              <w:rPr>
                <w:rFonts w:hint="eastAsia" w:ascii="仿宋_GB2312" w:hAnsi="宋体" w:eastAsia="仿宋_GB2312"/>
                <w:color w:val="auto"/>
                <w:sz w:val="28"/>
                <w:szCs w:val="28"/>
                <w:highlight w:val="none"/>
                <w:shd w:val="clear" w:color="auto" w:fill="auto"/>
                <w:lang w:eastAsia="zh-CN"/>
              </w:rPr>
              <w:t>均为本级财政资金</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专项资金支出</w:t>
            </w:r>
            <w:r>
              <w:rPr>
                <w:rFonts w:hint="eastAsia" w:ascii="仿宋_GB2312" w:hAnsi="宋体" w:eastAsia="仿宋_GB2312"/>
                <w:color w:val="auto"/>
                <w:sz w:val="28"/>
                <w:szCs w:val="28"/>
                <w:highlight w:val="none"/>
                <w:shd w:val="clear" w:color="auto" w:fill="auto"/>
                <w:lang w:val="en-US" w:eastAsia="zh-CN"/>
              </w:rPr>
              <w:t>269.80万元</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val="en-US" w:eastAsia="zh-CN"/>
              </w:rPr>
              <w:t>支付率100%。</w:t>
            </w:r>
            <w:r>
              <w:rPr>
                <w:rFonts w:hint="eastAsia" w:ascii="仿宋_GB2312" w:eastAsia="仿宋_GB2312"/>
                <w:color w:val="auto"/>
                <w:sz w:val="28"/>
                <w:szCs w:val="28"/>
                <w:highlight w:val="none"/>
                <w:shd w:val="clear" w:color="auto" w:fill="auto"/>
                <w:lang w:val="en-US" w:eastAsia="zh-CN"/>
              </w:rPr>
              <w:t>明细情况如下表（单位：万元）</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lang w:val="en-US" w:eastAsia="zh-CN"/>
              </w:rPr>
            </w:pPr>
          </w:p>
          <w:tbl>
            <w:tblPr>
              <w:tblStyle w:val="8"/>
              <w:tblW w:w="10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5"/>
              <w:gridCol w:w="2295"/>
              <w:gridCol w:w="1647"/>
              <w:gridCol w:w="1831"/>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序号</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项目单位</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支出内容</w:t>
                  </w:r>
                </w:p>
              </w:tc>
              <w:tc>
                <w:tcPr>
                  <w:tcW w:w="1647"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实际支出</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备注</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w:t>
                  </w:r>
                </w:p>
              </w:tc>
              <w:tc>
                <w:tcPr>
                  <w:tcW w:w="2315" w:type="dxa"/>
                  <w:vMerge w:val="restart"/>
                  <w:noWrap w:val="0"/>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局机关</w:t>
                  </w: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办公费</w:t>
                  </w:r>
                </w:p>
              </w:tc>
              <w:tc>
                <w:tcPr>
                  <w:tcW w:w="1647" w:type="dxa"/>
                  <w:noWrap w:val="0"/>
                  <w:vAlign w:val="bottom"/>
                </w:tcPr>
                <w:p>
                  <w:pPr>
                    <w:keepNext w:val="0"/>
                    <w:keepLines w:val="0"/>
                    <w:widowControl/>
                    <w:suppressLineNumbers w:val="0"/>
                    <w:jc w:val="right"/>
                    <w:textAlignment w:val="bottom"/>
                    <w:rPr>
                      <w:rFonts w:hint="eastAsia"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25.71</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2</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差旅费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10.60</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3</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抽检费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22.80</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4</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default" w:ascii="Calibri" w:hAnsi="Calibri" w:eastAsia="仿宋_GB2312" w:cs="Times New Roman"/>
                      <w:kern w:val="2"/>
                      <w:sz w:val="28"/>
                      <w:szCs w:val="28"/>
                      <w:highlight w:val="none"/>
                      <w:shd w:val="clear" w:color="auto" w:fill="auto"/>
                      <w:lang w:val="en-US" w:eastAsia="zh-CN" w:bidi="ar-SA"/>
                    </w:rPr>
                  </w:pPr>
                  <w:r>
                    <w:rPr>
                      <w:rFonts w:hint="eastAsia" w:ascii="Calibri" w:hAnsi="Calibri" w:eastAsia="仿宋_GB2312" w:cs="Times New Roman"/>
                      <w:kern w:val="2"/>
                      <w:sz w:val="28"/>
                      <w:szCs w:val="28"/>
                      <w:highlight w:val="none"/>
                      <w:shd w:val="clear" w:color="auto" w:fill="auto"/>
                      <w:lang w:val="en-US" w:eastAsia="zh-CN" w:bidi="ar-SA"/>
                    </w:rPr>
                    <w:t>典型案例奖励</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5</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5</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bottom"/>
                </w:tcPr>
                <w:p>
                  <w:pPr>
                    <w:keepNext w:val="0"/>
                    <w:keepLines w:val="0"/>
                    <w:widowControl/>
                    <w:suppressLineNumbers w:val="0"/>
                    <w:jc w:val="left"/>
                    <w:textAlignment w:val="bottom"/>
                    <w:rPr>
                      <w:rFonts w:hint="eastAsia" w:ascii="Calibri" w:hAnsi="Calibri" w:eastAsia="仿宋_GB2312" w:cs="Times New Roman"/>
                      <w:kern w:val="2"/>
                      <w:sz w:val="28"/>
                      <w:szCs w:val="28"/>
                      <w:highlight w:val="none"/>
                      <w:shd w:val="clear" w:color="auto" w:fill="auto"/>
                      <w:lang w:val="en-US" w:eastAsia="zh-CN" w:bidi="ar-SA"/>
                    </w:rPr>
                  </w:pPr>
                  <w:r>
                    <w:rPr>
                      <w:rFonts w:hint="eastAsia" w:ascii="宋体" w:hAnsi="宋体" w:eastAsia="宋体" w:cs="宋体"/>
                      <w:i w:val="0"/>
                      <w:color w:val="000000"/>
                      <w:kern w:val="0"/>
                      <w:sz w:val="24"/>
                      <w:szCs w:val="24"/>
                      <w:u w:val="none"/>
                      <w:lang w:val="en-US" w:eastAsia="zh-CN" w:bidi="ar"/>
                    </w:rPr>
                    <w:t>会议费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2.13</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6</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委托业务费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52.63</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培训费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6.81</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8</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仿宋_GB2312" w:hAnsi="宋体" w:eastAsia="仿宋_GB2312"/>
                      <w:color w:val="333333"/>
                      <w:sz w:val="28"/>
                      <w:szCs w:val="28"/>
                      <w:highlight w:val="none"/>
                      <w:shd w:val="clear" w:color="auto" w:fill="auto"/>
                      <w:vertAlign w:val="baseline"/>
                      <w:lang w:eastAsia="zh-CN"/>
                    </w:rPr>
                  </w:pPr>
                  <w:r>
                    <w:rPr>
                      <w:rFonts w:hint="eastAsia" w:ascii="宋体" w:hAnsi="宋体" w:eastAsia="宋体" w:cs="宋体"/>
                      <w:i w:val="0"/>
                      <w:color w:val="000000"/>
                      <w:kern w:val="0"/>
                      <w:sz w:val="24"/>
                      <w:szCs w:val="24"/>
                      <w:u w:val="none"/>
                      <w:lang w:val="en-US" w:eastAsia="zh-CN" w:bidi="ar"/>
                    </w:rPr>
                    <w:t>宣传费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67.18</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9</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印刷费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28.16</w:t>
                  </w:r>
                </w:p>
              </w:tc>
              <w:tc>
                <w:tcPr>
                  <w:tcW w:w="1831"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10</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租赁</w:t>
                  </w:r>
                  <w:r>
                    <w:rPr>
                      <w:rFonts w:hint="eastAsia" w:ascii="宋体" w:hAnsi="宋体" w:eastAsia="宋体" w:cs="宋体"/>
                      <w:i w:val="0"/>
                      <w:color w:val="000000"/>
                      <w:kern w:val="0"/>
                      <w:sz w:val="24"/>
                      <w:szCs w:val="24"/>
                      <w:u w:val="none"/>
                      <w:lang w:val="en-US" w:eastAsia="zh-CN" w:bidi="ar"/>
                    </w:rPr>
                    <w:t>费</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2"/>
                      <w:sz w:val="24"/>
                      <w:szCs w:val="24"/>
                      <w:u w:val="none"/>
                      <w:lang w:val="en-US" w:eastAsia="zh-CN" w:bidi="ar-SA"/>
                    </w:rPr>
                    <w:t>4.06</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11</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bottom"/>
                </w:tcPr>
                <w:p>
                  <w:pPr>
                    <w:keepNext w:val="0"/>
                    <w:keepLines w:val="0"/>
                    <w:widowControl/>
                    <w:suppressLineNumbers w:val="0"/>
                    <w:jc w:val="left"/>
                    <w:textAlignment w:val="bottom"/>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其他费用</w:t>
                  </w: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44.72</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合计</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647" w:type="dxa"/>
                  <w:noWrap w:val="0"/>
                  <w:vAlign w:val="bottom"/>
                </w:tcPr>
                <w:p>
                  <w:pPr>
                    <w:keepNext w:val="0"/>
                    <w:keepLines w:val="0"/>
                    <w:widowControl/>
                    <w:suppressLineNumbers w:val="0"/>
                    <w:jc w:val="right"/>
                    <w:textAlignment w:val="bottom"/>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0"/>
                      <w:sz w:val="24"/>
                      <w:szCs w:val="24"/>
                      <w:u w:val="none"/>
                      <w:lang w:val="en-US" w:eastAsia="zh-CN" w:bidi="ar"/>
                    </w:rPr>
                    <w:t>269.80</w:t>
                  </w:r>
                  <w:r>
                    <w:rPr>
                      <w:rFonts w:hint="default" w:ascii="Arial" w:hAnsi="Arial" w:eastAsia="宋体" w:cs="Arial"/>
                      <w:i w:val="0"/>
                      <w:color w:val="000000"/>
                      <w:kern w:val="0"/>
                      <w:sz w:val="24"/>
                      <w:szCs w:val="24"/>
                      <w:u w:val="none"/>
                      <w:lang w:val="en-US" w:eastAsia="zh-CN" w:bidi="ar"/>
                    </w:rPr>
                    <w:t xml:space="preserve"> </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bl>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上述资金主要用于企业信用监管平台、网络交易监管平台、广告监管平台建设及维护，商事制度改革等方面。</w:t>
            </w:r>
          </w:p>
          <w:p>
            <w:pPr>
              <w:widowControl/>
              <w:shd w:val="clear" w:color="auto" w:fill="FFFFFF"/>
              <w:spacing w:line="560" w:lineRule="exact"/>
              <w:ind w:firstLine="642"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w:t>
            </w:r>
            <w:r>
              <w:rPr>
                <w:rFonts w:hint="eastAsia" w:ascii="仿宋_GB2312" w:hAnsi="仿宋_GB2312" w:eastAsia="仿宋_GB2312" w:cs="仿宋_GB2312"/>
                <w:i w:val="0"/>
                <w:caps w:val="0"/>
                <w:color w:val="333333"/>
                <w:spacing w:val="0"/>
                <w:sz w:val="28"/>
                <w:szCs w:val="28"/>
                <w:lang w:eastAsia="zh-CN"/>
              </w:rPr>
              <w:t>市场监督管理局</w:t>
            </w:r>
            <w:r>
              <w:rPr>
                <w:rFonts w:hint="eastAsia" w:ascii="仿宋_GB2312" w:hAnsi="仿宋_GB2312" w:eastAsia="仿宋_GB2312" w:cs="仿宋_GB2312"/>
                <w:i w:val="0"/>
                <w:caps w:val="0"/>
                <w:color w:val="333333"/>
                <w:spacing w:val="0"/>
                <w:sz w:val="28"/>
                <w:szCs w:val="28"/>
              </w:rPr>
              <w:t>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（三）</w:t>
            </w:r>
            <w:r>
              <w:rPr>
                <w:rFonts w:hint="eastAsia" w:eastAsia="仿宋_GB2312"/>
                <w:b/>
                <w:bCs/>
                <w:sz w:val="30"/>
                <w:szCs w:val="30"/>
              </w:rPr>
              <w:t>项目组织实施情况</w:t>
            </w:r>
          </w:p>
          <w:p>
            <w:pPr>
              <w:numPr>
                <w:ilvl w:val="0"/>
                <w:numId w:val="4"/>
              </w:numPr>
              <w:spacing w:line="560" w:lineRule="exact"/>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制订明确计划，指导项目实施</w:t>
            </w:r>
            <w:r>
              <w:rPr>
                <w:rFonts w:hint="eastAsia" w:ascii="仿宋_GB2312" w:hAnsi="仿宋_GB2312" w:eastAsia="仿宋_GB2312" w:cs="仿宋_GB2312"/>
                <w:b w:val="0"/>
                <w:bCs w:val="0"/>
                <w:sz w:val="28"/>
                <w:szCs w:val="28"/>
                <w:lang w:val="en-US" w:eastAsia="zh-CN"/>
              </w:rPr>
              <w:t>。根据深化商事制度改革的要求及国务院、省政府等优化营商环境政策的要求，相关科室在年度预算编制时制定了详细的绩效目标，明确了本年度的任务及相关配套经费情况，指导项目的实施。</w:t>
            </w:r>
          </w:p>
          <w:p>
            <w:pPr>
              <w:numPr>
                <w:ilvl w:val="0"/>
                <w:numId w:val="4"/>
              </w:num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进行了职责分工。登记注册科负责市场准入等行政审批事项；企业信息用监督管理科承担登记注册企业的信用监督管理；网络交易监督管理科组织实施网络市场监测，指导网络消费环境建设；广告监督管理科指导广告发布登记、广告监测、指导虚假广告等违法行为的查处；投诉举报科负责调解消费争议等。</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市场主体管理专项</w:t>
            </w:r>
            <w:r>
              <w:rPr>
                <w:rFonts w:hint="eastAsia" w:ascii="仿宋_GB2312" w:hAnsi="仿宋_GB2312" w:eastAsia="仿宋_GB2312" w:cs="仿宋_GB2312"/>
                <w:sz w:val="28"/>
                <w:szCs w:val="28"/>
              </w:rPr>
              <w:t>资金使用符合中央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省、市文件要求，符合我市经济发展的需要。财政资金的投入，增强了</w:t>
            </w:r>
            <w:r>
              <w:rPr>
                <w:rFonts w:hint="eastAsia" w:ascii="仿宋_GB2312" w:hAnsi="仿宋_GB2312" w:eastAsia="仿宋_GB2312" w:cs="仿宋_GB2312"/>
                <w:sz w:val="28"/>
                <w:szCs w:val="28"/>
                <w:lang w:eastAsia="zh-CN"/>
              </w:rPr>
              <w:t>我市市场监督管理的力度，</w:t>
            </w:r>
            <w:r>
              <w:rPr>
                <w:rFonts w:hint="eastAsia" w:ascii="仿宋_GB2312" w:hAnsi="仿宋_GB2312" w:eastAsia="仿宋_GB2312" w:cs="仿宋_GB2312"/>
                <w:sz w:val="28"/>
                <w:szCs w:val="28"/>
              </w:rPr>
              <w:t>为我市</w:t>
            </w:r>
            <w:r>
              <w:rPr>
                <w:rFonts w:hint="eastAsia" w:ascii="仿宋_GB2312" w:hAnsi="仿宋_GB2312" w:eastAsia="仿宋_GB2312" w:cs="仿宋_GB2312"/>
                <w:sz w:val="28"/>
                <w:szCs w:val="28"/>
                <w:lang w:eastAsia="zh-CN"/>
              </w:rPr>
              <w:t>新增长极建设创造了更加良好的市场环境</w:t>
            </w:r>
            <w:r>
              <w:rPr>
                <w:rFonts w:hint="eastAsia" w:ascii="仿宋_GB2312" w:hAnsi="仿宋_GB2312" w:eastAsia="仿宋_GB2312" w:cs="仿宋_GB2312"/>
                <w:sz w:val="28"/>
                <w:szCs w:val="28"/>
              </w:rPr>
              <w:t>。绩效评价自评小组根据《岳阳市项目支出绩效评价指标体系》方案，自评得分9</w:t>
            </w:r>
            <w:r>
              <w:rPr>
                <w:rFonts w:hint="eastAsia" w:ascii="仿宋_GB2312" w:hAnsi="仿宋_GB2312" w:eastAsia="仿宋_GB2312" w:cs="仿宋_GB2312"/>
                <w:sz w:val="28"/>
                <w:szCs w:val="28"/>
                <w:lang w:val="en-US" w:eastAsia="zh-CN"/>
              </w:rPr>
              <w:t>8</w:t>
            </w:r>
            <w:bookmarkStart w:id="0" w:name="_GoBack"/>
            <w:bookmarkEnd w:id="0"/>
            <w:r>
              <w:rPr>
                <w:rFonts w:hint="eastAsia" w:ascii="仿宋_GB2312" w:hAnsi="仿宋_GB2312" w:eastAsia="仿宋_GB2312" w:cs="仿宋_GB2312"/>
                <w:sz w:val="28"/>
                <w:szCs w:val="28"/>
              </w:rPr>
              <w:t>分，考评结果为优秀。（详见附表1绩效评价自评表）</w:t>
            </w:r>
          </w:p>
          <w:p>
            <w:pPr>
              <w:numPr>
                <w:ilvl w:val="0"/>
                <w:numId w:val="5"/>
              </w:numPr>
              <w:spacing w:line="600" w:lineRule="exact"/>
              <w:ind w:firstLine="602" w:firstLineChars="200"/>
              <w:rPr>
                <w:rFonts w:hint="eastAsia" w:eastAsia="仿宋_GB2312"/>
                <w:b/>
                <w:bCs/>
                <w:sz w:val="30"/>
                <w:szCs w:val="30"/>
              </w:rPr>
            </w:pPr>
            <w:r>
              <w:rPr>
                <w:rFonts w:hint="eastAsia" w:eastAsia="仿宋_GB2312"/>
                <w:b/>
                <w:bCs/>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（1）计划企业开办时间为1天，实际</w:t>
            </w:r>
            <w:r>
              <w:rPr>
                <w:rFonts w:hint="eastAsia" w:ascii="仿宋_GB2312" w:hAnsi="仿宋_GB2312" w:eastAsia="仿宋_GB2312" w:cs="仿宋_GB2312"/>
                <w:sz w:val="28"/>
                <w:szCs w:val="28"/>
              </w:rPr>
              <w:t>通过</w:t>
            </w:r>
            <w:r>
              <w:rPr>
                <w:rFonts w:hint="eastAsia" w:ascii="仿宋_GB2312" w:hAnsi="仿宋_GB2312" w:eastAsia="仿宋_GB2312" w:cs="仿宋_GB2312"/>
                <w:sz w:val="28"/>
                <w:szCs w:val="28"/>
                <w:lang w:eastAsia="zh-CN"/>
              </w:rPr>
              <w:t>将企业开办全部流程涉及的营业执照、公章刻制、发票申领、单位社保登记、住房公积金缴存登记、银行预约开户各事项按“一件事”标准整合，企业设立登记</w:t>
            </w:r>
            <w:r>
              <w:rPr>
                <w:rFonts w:hint="eastAsia" w:ascii="仿宋_GB2312" w:hAnsi="仿宋_GB2312" w:eastAsia="仿宋_GB2312" w:cs="仿宋_GB2312"/>
                <w:sz w:val="28"/>
                <w:szCs w:val="28"/>
                <w:lang w:val="en-US" w:eastAsia="zh-CN"/>
              </w:rPr>
              <w:t>4小时内完成，其他事项一天办结。</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（2）计划企业注销时间在3天之内，实际</w:t>
            </w:r>
            <w:r>
              <w:rPr>
                <w:rFonts w:hint="eastAsia" w:ascii="仿宋_GB2312" w:hAnsi="仿宋_GB2312" w:eastAsia="仿宋_GB2312" w:cs="仿宋_GB2312"/>
                <w:i w:val="0"/>
                <w:color w:val="000000"/>
                <w:kern w:val="0"/>
                <w:sz w:val="28"/>
                <w:szCs w:val="28"/>
                <w:u w:val="none"/>
                <w:lang w:val="en-US" w:eastAsia="zh-CN" w:bidi="ar"/>
              </w:rPr>
              <w:t>企业注销登记在3天内办结（简易注销公告20天、一般注销公告45天）；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（3）</w:t>
            </w:r>
            <w:r>
              <w:rPr>
                <w:rFonts w:hint="eastAsia" w:eastAsia="仿宋_GB2312"/>
                <w:sz w:val="28"/>
                <w:szCs w:val="28"/>
              </w:rPr>
              <w:t>户外媒体广告（包括机场、高速公路、公交车身站台、户外显示屏等）监测完成数量</w:t>
            </w:r>
            <w:r>
              <w:rPr>
                <w:rFonts w:hint="eastAsia" w:eastAsia="仿宋_GB2312"/>
                <w:sz w:val="28"/>
                <w:szCs w:val="28"/>
                <w:lang w:val="en-US" w:eastAsia="zh-CN"/>
              </w:rPr>
              <w:t>18600户以上，实际完成21096户。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（4）计划</w:t>
            </w:r>
            <w:r>
              <w:rPr>
                <w:rFonts w:hint="eastAsia" w:eastAsia="仿宋_GB2312"/>
                <w:sz w:val="28"/>
                <w:szCs w:val="28"/>
              </w:rPr>
              <w:t>公示市场主体异常名录和黑名单完成</w:t>
            </w:r>
            <w:r>
              <w:rPr>
                <w:rFonts w:hint="eastAsia" w:eastAsia="仿宋_GB2312"/>
                <w:sz w:val="28"/>
                <w:szCs w:val="28"/>
                <w:lang w:eastAsia="zh-CN"/>
              </w:rPr>
              <w:t>率在</w:t>
            </w:r>
            <w:r>
              <w:rPr>
                <w:rFonts w:hint="eastAsia" w:eastAsia="仿宋_GB2312"/>
                <w:sz w:val="28"/>
                <w:szCs w:val="28"/>
                <w:lang w:val="en-US" w:eastAsia="zh-CN"/>
              </w:rPr>
              <w:t>100%以上，实际100%</w:t>
            </w: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（5）计划企业信用信息公示系统年报完成数量达到90%以上，实际达到了94.04%；</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FFFFFF" w:themeColor="background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（6）计划开展“双随机，一公开”抽查比例达到100%，实际完成100%。</w:t>
            </w:r>
            <w:r>
              <w:rPr>
                <w:rFonts w:hint="eastAsia" w:ascii="仿宋_GB2312" w:hAnsi="仿宋_GB2312" w:eastAsia="仿宋_GB2312" w:cs="仿宋_GB2312"/>
                <w:b w:val="0"/>
                <w:bCs w:val="0"/>
                <w:color w:val="FFFFFF" w:themeColor="background1"/>
                <w:sz w:val="28"/>
                <w:szCs w:val="28"/>
                <w:highlight w:val="none"/>
                <w:shd w:val="clear" w:color="auto" w:fill="auto"/>
                <w:lang w:val="en-US" w:eastAsia="zh-CN"/>
              </w:rPr>
              <w:t>改”计划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2、质量目标及完成情况</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1）</w:t>
            </w:r>
            <w:r>
              <w:rPr>
                <w:rFonts w:hint="eastAsia" w:ascii="仿宋_GB2312" w:hAnsi="仿宋_GB2312" w:eastAsia="仿宋_GB2312" w:cs="仿宋_GB2312"/>
                <w:i w:val="0"/>
                <w:caps w:val="0"/>
                <w:color w:val="333333"/>
                <w:spacing w:val="0"/>
                <w:sz w:val="28"/>
                <w:szCs w:val="28"/>
                <w:highlight w:val="none"/>
                <w:lang w:eastAsia="zh-CN"/>
              </w:rPr>
              <w:t>企业设立登记全程电子化使用率达到</w:t>
            </w:r>
            <w:r>
              <w:rPr>
                <w:rFonts w:hint="eastAsia" w:ascii="仿宋_GB2312" w:hAnsi="仿宋_GB2312" w:eastAsia="仿宋_GB2312" w:cs="仿宋_GB2312"/>
                <w:i w:val="0"/>
                <w:caps w:val="0"/>
                <w:color w:val="333333"/>
                <w:spacing w:val="0"/>
                <w:sz w:val="28"/>
                <w:szCs w:val="28"/>
                <w:highlight w:val="none"/>
                <w:lang w:val="en-US" w:eastAsia="zh-CN"/>
              </w:rPr>
              <w:t>60%，通过在政务大厅设立企业开办窗口，企业开办线下实现“一窗、一天、零成本”；线上实现企业开办“一网通办”</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，“零跑腿、零见面、零费用”，全市全程电子化率达到</w:t>
            </w:r>
            <w:r>
              <w:rPr>
                <w:rFonts w:hint="eastAsia" w:ascii="仿宋_GB2312" w:hAnsi="仿宋_GB2312" w:eastAsia="仿宋_GB2312" w:cs="仿宋_GB2312"/>
                <w:sz w:val="28"/>
                <w:szCs w:val="28"/>
                <w:lang w:val="en-US" w:eastAsia="zh-CN"/>
              </w:rPr>
              <w:t>81.89%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2）计划抽查服务型企业覆盖率大于2%，实际达到了3%；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3）计划虚假违法广告线索处置率达到95%以上，实际超过了98%。</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计划消费者投诉举报受理时间小于15天，实际与计划时间匹配。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bCs/>
                <w:sz w:val="28"/>
                <w:szCs w:val="28"/>
                <w:highlight w:val="none"/>
                <w:lang w:val="en-US" w:eastAsia="zh-CN"/>
              </w:rPr>
              <w:t>项目社会效益指标</w:t>
            </w:r>
            <w:r>
              <w:rPr>
                <w:rFonts w:hint="eastAsia" w:ascii="仿宋_GB2312" w:hAnsi="仿宋_GB2312" w:eastAsia="仿宋_GB2312" w:cs="仿宋_GB2312"/>
                <w:b w:val="0"/>
                <w:bCs w:val="0"/>
                <w:sz w:val="28"/>
                <w:szCs w:val="28"/>
                <w:highlight w:val="none"/>
                <w:lang w:val="en-US" w:eastAsia="zh-CN"/>
              </w:rPr>
              <w:t>：</w:t>
            </w:r>
            <w:r>
              <w:rPr>
                <w:rFonts w:hint="eastAsia" w:eastAsia="仿宋_GB2312"/>
                <w:sz w:val="28"/>
                <w:szCs w:val="28"/>
              </w:rPr>
              <w:t>提升企业注销便利化</w:t>
            </w:r>
            <w:r>
              <w:rPr>
                <w:rFonts w:hint="eastAsia" w:eastAsia="仿宋_GB2312"/>
                <w:sz w:val="28"/>
                <w:szCs w:val="28"/>
                <w:lang w:eastAsia="zh-CN"/>
              </w:rPr>
              <w:t>，</w:t>
            </w:r>
            <w:r>
              <w:rPr>
                <w:rFonts w:hint="eastAsia" w:ascii="仿宋_GB2312" w:hAnsi="仿宋_GB2312" w:eastAsia="仿宋_GB2312" w:cs="仿宋_GB2312"/>
                <w:i w:val="0"/>
                <w:color w:val="000000"/>
                <w:kern w:val="2"/>
                <w:sz w:val="28"/>
                <w:szCs w:val="28"/>
                <w:u w:val="none"/>
                <w:lang w:val="en-US" w:eastAsia="zh-CN" w:bidi="ar-SA"/>
              </w:rPr>
              <w:t>推进简易注销改革，将简易注销的范围扩大至除上市股份有限公司外的所有市场主体。</w:t>
            </w:r>
          </w:p>
          <w:p>
            <w:pPr>
              <w:numPr>
                <w:ilvl w:val="0"/>
                <w:numId w:val="0"/>
              </w:numPr>
              <w:spacing w:line="600" w:lineRule="exact"/>
              <w:ind w:firstLine="562" w:firstLineChars="200"/>
              <w:rPr>
                <w:rFonts w:hint="eastAsia" w:eastAsia="仿宋_GB2312"/>
                <w:sz w:val="30"/>
                <w:szCs w:val="30"/>
              </w:rPr>
            </w:pPr>
            <w:r>
              <w:rPr>
                <w:rFonts w:hint="eastAsia" w:ascii="仿宋_GB2312" w:hAnsi="仿宋_GB2312" w:eastAsia="仿宋_GB2312" w:cs="仿宋_GB2312"/>
                <w:b/>
                <w:bCs/>
                <w:sz w:val="28"/>
                <w:szCs w:val="28"/>
                <w:highlight w:val="none"/>
                <w:lang w:val="en-US" w:eastAsia="zh-CN"/>
              </w:rPr>
              <w:t>5、项目成本：</w:t>
            </w:r>
            <w:r>
              <w:rPr>
                <w:rFonts w:hint="eastAsia" w:ascii="仿宋_GB2312" w:hAnsi="仿宋_GB2312" w:eastAsia="仿宋_GB2312" w:cs="仿宋_GB2312"/>
                <w:b w:val="0"/>
                <w:bCs w:val="0"/>
                <w:sz w:val="28"/>
                <w:szCs w:val="28"/>
                <w:highlight w:val="none"/>
                <w:lang w:val="en-US" w:eastAsia="zh-CN"/>
              </w:rPr>
              <w:t>市场主体管理专项纳入预算管理，共计269.8万元，至12月底累计到账269.80万元，累计支出269.80万元，控制在预算范围之内。</w:t>
            </w:r>
          </w:p>
          <w:p>
            <w:pPr>
              <w:spacing w:line="560" w:lineRule="exact"/>
              <w:ind w:firstLine="300" w:firstLineChars="100"/>
              <w:rPr>
                <w:rFonts w:hint="eastAsia" w:eastAsia="仿宋_GB2312"/>
                <w:b/>
                <w:bCs/>
                <w:sz w:val="30"/>
                <w:szCs w:val="30"/>
              </w:rPr>
            </w:pPr>
            <w:r>
              <w:rPr>
                <w:rFonts w:hint="eastAsia" w:eastAsia="仿宋_GB2312"/>
                <w:sz w:val="30"/>
                <w:szCs w:val="30"/>
              </w:rPr>
              <w:t>（</w:t>
            </w: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252525"/>
                <w:kern w:val="0"/>
                <w:sz w:val="28"/>
                <w:szCs w:val="28"/>
              </w:rPr>
              <w:t xml:space="preserve"> </w:t>
            </w:r>
            <w:r>
              <w:rPr>
                <w:rFonts w:hint="eastAsia" w:ascii="仿宋_GB2312" w:hAnsi="仿宋_GB2312" w:eastAsia="仿宋_GB2312" w:cs="仿宋_GB2312"/>
                <w:b/>
                <w:bCs/>
                <w:sz w:val="28"/>
                <w:szCs w:val="28"/>
                <w:lang w:val="en-US" w:eastAsia="zh-CN"/>
              </w:rPr>
              <w:t>经验及做法：</w:t>
            </w:r>
          </w:p>
          <w:p>
            <w:pPr>
              <w:keepNext w:val="0"/>
              <w:keepLines w:val="0"/>
              <w:pageBreakBefore w:val="0"/>
              <w:widowControl/>
              <w:numPr>
                <w:ilvl w:val="0"/>
                <w:numId w:val="6"/>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合理编制绩效目标考核指标</w:t>
            </w:r>
            <w:r>
              <w:rPr>
                <w:rFonts w:hint="eastAsia" w:ascii="仿宋_GB2312" w:hAnsi="仿宋_GB2312" w:eastAsia="仿宋_GB2312" w:cs="仿宋_GB2312"/>
                <w:b w:val="0"/>
                <w:bCs w:val="0"/>
                <w:sz w:val="28"/>
                <w:szCs w:val="28"/>
                <w:lang w:val="en-US" w:eastAsia="zh-CN"/>
              </w:rPr>
              <w:t>。预算编制时，根据各科室年度工作目标，合理编制专项资金绩效考核指标，并实施跟踪监控，将计划完成情况作为核定下一个年度资金分配的重要依据。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2、精心制定工作计划。</w:t>
            </w:r>
            <w:r>
              <w:rPr>
                <w:rFonts w:hint="eastAsia" w:ascii="仿宋_GB2312" w:hAnsi="仿宋_GB2312" w:eastAsia="仿宋_GB2312" w:cs="仿宋_GB2312"/>
                <w:sz w:val="28"/>
                <w:szCs w:val="28"/>
                <w:lang w:val="en-US" w:eastAsia="zh-CN"/>
              </w:rPr>
              <w:t>信用监督管理科出台了《岳阳市市场监督领域“双随机、一公开”监管工作考核办法（试行）》、《岳阳市市场监管系统企业信用风险分类管理办法（试行）》，两反科制定了《岳阳市2021年打击传销专项整治行动实施方案》作为工作指导，推进了专项资金绩效目标的实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专项经费使用不够细化，绩效跟踪监控及评价不深入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由于</w:t>
            </w:r>
            <w:r>
              <w:rPr>
                <w:rFonts w:hint="eastAsia" w:ascii="仿宋_GB2312" w:hAnsi="仿宋_GB2312" w:eastAsia="仿宋_GB2312" w:cs="仿宋_GB2312"/>
                <w:sz w:val="28"/>
                <w:szCs w:val="28"/>
                <w:lang w:eastAsia="zh-CN"/>
              </w:rPr>
              <w:t>专项涉及的科室多，绩效管理人员没有足够精力参与业务科室专项支出环节，对各业务了解不深入，无法掌握专项资金绩效管理的相关情况，绩效跟踪监控及评价不深入。</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一是建议培养持续稳定的专业化的行政审批队伍，要配食品、药品、和特种设备专业人员，培养既懂监管又懂审批的复合型人才，保证队伍的持续性。</w:t>
            </w:r>
            <w:r>
              <w:rPr>
                <w:rFonts w:hint="eastAsia" w:ascii="仿宋_GB2312" w:hAnsi="仿宋_GB2312" w:eastAsia="仿宋_GB2312" w:cs="仿宋_GB2312"/>
                <w:b w:val="0"/>
                <w:bCs w:val="0"/>
                <w:sz w:val="28"/>
                <w:szCs w:val="28"/>
                <w:lang w:val="en-US" w:eastAsia="zh-CN"/>
              </w:rPr>
              <w:t xml:space="preserve"> </w:t>
            </w:r>
          </w:p>
          <w:p>
            <w:pPr>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二是建议加强信息化建设，实行行政审批与监管的信息共享反馈机制，解决监管真空。</w:t>
            </w:r>
          </w:p>
          <w:p>
            <w:pPr>
              <w:spacing w:line="560" w:lineRule="exact"/>
              <w:ind w:firstLine="600" w:firstLineChars="200"/>
              <w:rPr>
                <w:rFonts w:eastAsia="仿宋_GB2312"/>
                <w:b/>
                <w:bCs/>
                <w:sz w:val="30"/>
                <w:szCs w:val="30"/>
              </w:rPr>
            </w:pPr>
            <w:r>
              <w:rPr>
                <w:rFonts w:hint="eastAsia" w:eastAsia="仿宋_GB2312"/>
                <w:sz w:val="30"/>
                <w:szCs w:val="30"/>
              </w:rPr>
              <w:t>（七</w:t>
            </w:r>
            <w:r>
              <w:rPr>
                <w:rFonts w:hint="eastAsia" w:eastAsia="仿宋_GB2312"/>
                <w:b/>
                <w:bCs/>
                <w:sz w:val="30"/>
                <w:szCs w:val="30"/>
              </w:rPr>
              <w:t>）附件</w:t>
            </w:r>
          </w:p>
          <w:p>
            <w:pPr>
              <w:spacing w:line="560" w:lineRule="exact"/>
              <w:ind w:firstLine="600" w:firstLineChars="200"/>
              <w:rPr>
                <w:rFonts w:eastAsia="仿宋_GB2312"/>
                <w:sz w:val="30"/>
                <w:szCs w:val="30"/>
              </w:rPr>
            </w:pP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096E9"/>
    <w:multiLevelType w:val="singleLevel"/>
    <w:tmpl w:val="84D096E9"/>
    <w:lvl w:ilvl="0" w:tentative="0">
      <w:start w:val="1"/>
      <w:numFmt w:val="decimal"/>
      <w:suff w:val="nothing"/>
      <w:lvlText w:val="%1、"/>
      <w:lvlJc w:val="left"/>
    </w:lvl>
  </w:abstractNum>
  <w:abstractNum w:abstractNumId="1">
    <w:nsid w:val="D82C4AF6"/>
    <w:multiLevelType w:val="singleLevel"/>
    <w:tmpl w:val="D82C4AF6"/>
    <w:lvl w:ilvl="0" w:tentative="0">
      <w:start w:val="1"/>
      <w:numFmt w:val="decimal"/>
      <w:suff w:val="nothing"/>
      <w:lvlText w:val="%1、"/>
      <w:lvlJc w:val="left"/>
    </w:lvl>
  </w:abstractNum>
  <w:abstractNum w:abstractNumId="2">
    <w:nsid w:val="DFE368A5"/>
    <w:multiLevelType w:val="singleLevel"/>
    <w:tmpl w:val="DFE368A5"/>
    <w:lvl w:ilvl="0" w:tentative="0">
      <w:start w:val="2"/>
      <w:numFmt w:val="decimal"/>
      <w:suff w:val="nothing"/>
      <w:lvlText w:val="%1、"/>
      <w:lvlJc w:val="left"/>
    </w:lvl>
  </w:abstractNum>
  <w:abstractNum w:abstractNumId="3">
    <w:nsid w:val="E84CE0B0"/>
    <w:multiLevelType w:val="singleLevel"/>
    <w:tmpl w:val="E84CE0B0"/>
    <w:lvl w:ilvl="0" w:tentative="0">
      <w:start w:val="1"/>
      <w:numFmt w:val="chineseCounting"/>
      <w:suff w:val="nothing"/>
      <w:lvlText w:val="（%1）"/>
      <w:lvlJc w:val="left"/>
      <w:rPr>
        <w:rFonts w:hint="eastAsia"/>
      </w:rPr>
    </w:lvl>
  </w:abstractNum>
  <w:abstractNum w:abstractNumId="4">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5">
    <w:nsid w:val="3C0593B1"/>
    <w:multiLevelType w:val="singleLevel"/>
    <w:tmpl w:val="3C0593B1"/>
    <w:lvl w:ilvl="0" w:tentative="0">
      <w:start w:val="5"/>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3"/>
  <w:drawingGridVerticalSpacing w:val="30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2C72A60"/>
    <w:rsid w:val="0D5A3E71"/>
    <w:rsid w:val="1515781F"/>
    <w:rsid w:val="301703D3"/>
    <w:rsid w:val="397E3BF6"/>
    <w:rsid w:val="3EE51A6A"/>
    <w:rsid w:val="71FF6C5D"/>
    <w:rsid w:val="74B77EFC"/>
    <w:rsid w:val="BDDA05C2"/>
    <w:rsid w:val="DFBDFE82"/>
    <w:rsid w:val="FBFBD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2"/>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3"/>
    <w:semiHidden/>
    <w:qFormat/>
    <w:uiPriority w:val="0"/>
    <w:rPr>
      <w:rFonts w:ascii="Times New Roman" w:hAnsi="Times New Roman" w:eastAsia="宋体" w:cs="Times New Roman"/>
      <w:sz w:val="18"/>
      <w:szCs w:val="18"/>
    </w:rPr>
  </w:style>
  <w:style w:type="character" w:customStyle="1" w:styleId="19">
    <w:name w:val="font01"/>
    <w:basedOn w:val="9"/>
    <w:qFormat/>
    <w:uiPriority w:val="0"/>
    <w:rPr>
      <w:rFonts w:ascii="Arial" w:hAnsi="Arial" w:cs="Arial"/>
      <w:color w:val="C00000"/>
      <w:sz w:val="20"/>
      <w:szCs w:val="20"/>
      <w:u w:val="none"/>
    </w:rPr>
  </w:style>
  <w:style w:type="character" w:customStyle="1" w:styleId="20">
    <w:name w:val="font11"/>
    <w:basedOn w:val="9"/>
    <w:qFormat/>
    <w:uiPriority w:val="0"/>
    <w:rPr>
      <w:rFonts w:hint="eastAsia" w:ascii="方正书宋_GBK" w:hAnsi="方正书宋_GBK" w:eastAsia="方正书宋_GBK" w:cs="方正书宋_GBK"/>
      <w:color w:val="C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20</TotalTime>
  <ScaleCrop>false</ScaleCrop>
  <LinksUpToDate>false</LinksUpToDate>
  <CharactersWithSpaces>10982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2021-06-03T09:03:00Z</dcterms:created>
  <dc:creator>User</dc:creator>
  <cp:lastModifiedBy>瑶瑶</cp:lastModifiedBy>
  <cp:lastPrinted>2021-06-16T17:22:00Z</cp:lastPrinted>
  <dcterms:modified xsi:type="dcterms:W3CDTF">2022-06-13T11:38:18Z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