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rPr>
          <w:rFonts w:ascii="仿宋_GB2312" w:eastAsia="仿宋_GB2312" w:cs="Times New Roman"/>
          <w:sz w:val="72"/>
          <w:szCs w:val="72"/>
        </w:rPr>
      </w:pPr>
    </w:p>
    <w:p>
      <w:pPr>
        <w:jc w:val="center"/>
        <w:rPr>
          <w:rFonts w:ascii="仿宋_GB2312" w:eastAsia="仿宋_GB2312" w:cs="Times New Roman"/>
          <w:color w:val="000000"/>
          <w:kern w:val="0"/>
          <w:sz w:val="70"/>
          <w:szCs w:val="70"/>
        </w:rPr>
      </w:pPr>
    </w:p>
    <w:p>
      <w:pPr>
        <w:ind w:firstLine="643" w:firstLineChars="200"/>
        <w:jc w:val="center"/>
        <w:rPr>
          <w:rFonts w:ascii="仿宋_GB2312" w:eastAsia="仿宋_GB2312" w:cs="Times New Roman"/>
          <w:b/>
          <w:bCs/>
          <w:color w:val="000000"/>
          <w:kern w:val="0"/>
          <w:sz w:val="32"/>
          <w:szCs w:val="32"/>
        </w:rPr>
      </w:pPr>
    </w:p>
    <w:p>
      <w:pPr>
        <w:spacing w:line="800" w:lineRule="exact"/>
        <w:jc w:val="center"/>
        <w:rPr>
          <w:rFonts w:ascii="仿宋_GB2312" w:eastAsia="仿宋_GB2312" w:cs="Times New Roman"/>
          <w:sz w:val="46"/>
          <w:szCs w:val="46"/>
        </w:rPr>
      </w:pPr>
      <w:r>
        <w:rPr>
          <w:rFonts w:hint="eastAsia" w:ascii="仿宋_GB2312" w:hAnsi="???????" w:eastAsia="仿宋_GB2312" w:cs="仿宋_GB2312"/>
          <w:sz w:val="46"/>
          <w:szCs w:val="46"/>
        </w:rPr>
        <w:t>岳阳市</w:t>
      </w:r>
      <w:r>
        <w:rPr>
          <w:rFonts w:ascii="仿宋_GB2312" w:eastAsia="仿宋_GB2312" w:cs="仿宋_GB2312"/>
          <w:sz w:val="46"/>
          <w:szCs w:val="46"/>
        </w:rPr>
        <w:t>2020</w:t>
      </w:r>
      <w:r>
        <w:rPr>
          <w:rFonts w:hint="eastAsia" w:ascii="仿宋_GB2312" w:hAnsi="???????" w:eastAsia="仿宋_GB2312" w:cs="仿宋_GB2312"/>
          <w:sz w:val="46"/>
          <w:szCs w:val="46"/>
        </w:rPr>
        <w:t>年度部门整体支出</w:t>
      </w:r>
    </w:p>
    <w:p>
      <w:pPr>
        <w:spacing w:line="800" w:lineRule="exact"/>
        <w:jc w:val="center"/>
        <w:rPr>
          <w:rFonts w:ascii="仿宋_GB2312" w:eastAsia="仿宋_GB2312" w:cs="Times New Roman"/>
          <w:sz w:val="46"/>
          <w:szCs w:val="46"/>
        </w:rPr>
      </w:pPr>
      <w:bookmarkStart w:id="0" w:name="_GoBack"/>
      <w:r>
        <w:rPr>
          <w:rFonts w:hint="eastAsia" w:ascii="仿宋_GB2312" w:hAnsi="???????" w:eastAsia="仿宋_GB2312" w:cs="仿宋_GB2312"/>
          <w:sz w:val="46"/>
          <w:szCs w:val="46"/>
        </w:rPr>
        <w:t>绩效评价自评报告</w:t>
      </w:r>
      <w:bookmarkEnd w:id="0"/>
    </w:p>
    <w:p>
      <w:pPr>
        <w:rPr>
          <w:rFonts w:ascii="仿宋_GB2312" w:eastAsia="仿宋_GB2312" w:cs="仿宋_GB2312"/>
          <w:b/>
          <w:bCs/>
          <w:sz w:val="32"/>
          <w:szCs w:val="32"/>
        </w:rPr>
      </w:pPr>
      <w:r>
        <w:rPr>
          <w:rFonts w:ascii="仿宋_GB2312" w:eastAsia="仿宋_GB2312" w:cs="仿宋_GB2312"/>
          <w:b/>
          <w:bCs/>
          <w:sz w:val="32"/>
          <w:szCs w:val="32"/>
        </w:rPr>
        <w:t xml:space="preserve"> </w:t>
      </w:r>
    </w:p>
    <w:p>
      <w:pPr>
        <w:rPr>
          <w:rFonts w:ascii="仿宋_GB2312" w:eastAsia="仿宋_GB2312" w:cs="仿宋_GB2312"/>
          <w:b/>
          <w:bCs/>
          <w:sz w:val="32"/>
          <w:szCs w:val="32"/>
        </w:rPr>
      </w:pPr>
      <w:r>
        <w:rPr>
          <w:rFonts w:ascii="仿宋_GB2312" w:eastAsia="仿宋_GB2312" w:cs="仿宋_GB2312"/>
          <w:b/>
          <w:bCs/>
          <w:sz w:val="32"/>
          <w:szCs w:val="32"/>
        </w:rPr>
        <w:t xml:space="preserve"> </w:t>
      </w:r>
    </w:p>
    <w:p>
      <w:pPr>
        <w:rPr>
          <w:rFonts w:ascii="仿宋_GB2312" w:eastAsia="仿宋_GB2312" w:cs="仿宋_GB2312"/>
          <w:b/>
          <w:bCs/>
          <w:sz w:val="32"/>
          <w:szCs w:val="32"/>
        </w:rPr>
      </w:pPr>
      <w:r>
        <w:rPr>
          <w:rFonts w:ascii="仿宋_GB2312" w:eastAsia="仿宋_GB2312" w:cs="仿宋_GB2312"/>
          <w:b/>
          <w:bCs/>
          <w:sz w:val="32"/>
          <w:szCs w:val="32"/>
        </w:rPr>
        <w:t xml:space="preserve"> </w:t>
      </w:r>
    </w:p>
    <w:p>
      <w:pPr>
        <w:spacing w:before="301" w:beforeLines="50" w:line="348" w:lineRule="auto"/>
        <w:ind w:firstLine="480" w:firstLineChars="150"/>
        <w:rPr>
          <w:rFonts w:ascii="仿宋_GB2312" w:eastAsia="仿宋_GB2312" w:cs="仿宋_GB2312"/>
          <w:sz w:val="32"/>
          <w:szCs w:val="32"/>
          <w:u w:val="single"/>
        </w:rPr>
      </w:pPr>
      <w:r>
        <w:rPr>
          <w:rFonts w:hint="eastAsia" w:ascii="仿宋_GB2312" w:eastAsia="仿宋_GB2312" w:cs="仿宋_GB2312"/>
          <w:sz w:val="32"/>
          <w:szCs w:val="32"/>
        </w:rPr>
        <w:t>部门</w:t>
      </w:r>
      <w:r>
        <w:rPr>
          <w:rFonts w:ascii="仿宋_GB2312" w:eastAsia="仿宋_GB2312" w:cs="仿宋_GB2312"/>
          <w:sz w:val="32"/>
          <w:szCs w:val="32"/>
        </w:rPr>
        <w:t>(</w:t>
      </w:r>
      <w:r>
        <w:rPr>
          <w:rFonts w:hint="eastAsia" w:ascii="仿宋_GB2312" w:eastAsia="仿宋_GB2312" w:cs="仿宋_GB2312"/>
          <w:sz w:val="32"/>
          <w:szCs w:val="32"/>
        </w:rPr>
        <w:t>单位</w:t>
      </w:r>
      <w:r>
        <w:rPr>
          <w:rFonts w:ascii="仿宋_GB2312" w:eastAsia="仿宋_GB2312" w:cs="仿宋_GB2312"/>
          <w:sz w:val="32"/>
          <w:szCs w:val="32"/>
        </w:rPr>
        <w:t>)</w:t>
      </w:r>
      <w:r>
        <w:rPr>
          <w:rFonts w:hint="eastAsia" w:ascii="仿宋_GB2312" w:eastAsia="仿宋_GB2312" w:cs="仿宋_GB2312"/>
          <w:sz w:val="32"/>
          <w:szCs w:val="32"/>
        </w:rPr>
        <w:t>名称：</w:t>
      </w:r>
      <w:r>
        <w:rPr>
          <w:rFonts w:ascii="仿宋_GB2312" w:eastAsia="仿宋_GB2312" w:cs="仿宋_GB2312"/>
          <w:sz w:val="32"/>
          <w:szCs w:val="32"/>
          <w:u w:val="single"/>
        </w:rPr>
        <w:t xml:space="preserve">     </w:t>
      </w:r>
      <w:r>
        <w:rPr>
          <w:rFonts w:hint="eastAsia" w:ascii="仿宋_GB2312" w:eastAsia="仿宋_GB2312" w:cs="仿宋_GB2312"/>
          <w:sz w:val="32"/>
          <w:szCs w:val="32"/>
          <w:u w:val="single"/>
        </w:rPr>
        <w:t>岳阳市地方海事局</w:t>
      </w:r>
      <w:r>
        <w:rPr>
          <w:rFonts w:ascii="仿宋_GB2312" w:eastAsia="仿宋_GB2312" w:cs="仿宋_GB2312"/>
          <w:sz w:val="32"/>
          <w:szCs w:val="32"/>
          <w:u w:val="single"/>
        </w:rPr>
        <w:t xml:space="preserve">                              </w:t>
      </w:r>
    </w:p>
    <w:p>
      <w:pPr>
        <w:spacing w:before="301" w:beforeLines="50" w:line="348" w:lineRule="auto"/>
        <w:ind w:firstLine="480" w:firstLineChars="150"/>
        <w:rPr>
          <w:rFonts w:ascii="仿宋_GB2312" w:eastAsia="仿宋_GB2312" w:cs="Times New Roman"/>
          <w:spacing w:val="20"/>
          <w:sz w:val="32"/>
          <w:szCs w:val="32"/>
        </w:rPr>
      </w:pPr>
      <w:r>
        <w:rPr>
          <w:rFonts w:hint="eastAsia" w:ascii="仿宋_GB2312" w:eastAsia="仿宋_GB2312" w:cs="仿宋_GB2312"/>
          <w:sz w:val="32"/>
          <w:szCs w:val="32"/>
        </w:rPr>
        <w:t>预</w:t>
      </w:r>
      <w:r>
        <w:rPr>
          <w:rFonts w:ascii="仿宋_GB2312" w:eastAsia="仿宋_GB2312" w:cs="仿宋_GB2312"/>
          <w:spacing w:val="30"/>
          <w:sz w:val="32"/>
          <w:szCs w:val="32"/>
        </w:rPr>
        <w:t xml:space="preserve"> </w:t>
      </w:r>
      <w:r>
        <w:rPr>
          <w:rFonts w:hint="eastAsia" w:ascii="仿宋_GB2312" w:eastAsia="仿宋_GB2312" w:cs="仿宋_GB2312"/>
          <w:spacing w:val="30"/>
          <w:sz w:val="32"/>
          <w:szCs w:val="32"/>
        </w:rPr>
        <w:t>算</w:t>
      </w:r>
      <w:r>
        <w:rPr>
          <w:rFonts w:ascii="仿宋_GB2312" w:eastAsia="仿宋_GB2312" w:cs="仿宋_GB2312"/>
          <w:spacing w:val="30"/>
          <w:sz w:val="32"/>
          <w:szCs w:val="32"/>
        </w:rPr>
        <w:t xml:space="preserve"> </w:t>
      </w:r>
      <w:r>
        <w:rPr>
          <w:rFonts w:hint="eastAsia" w:ascii="仿宋_GB2312" w:eastAsia="仿宋_GB2312" w:cs="仿宋_GB2312"/>
          <w:spacing w:val="30"/>
          <w:sz w:val="32"/>
          <w:szCs w:val="32"/>
        </w:rPr>
        <w:t>编</w:t>
      </w:r>
      <w:r>
        <w:rPr>
          <w:rFonts w:ascii="仿宋_GB2312" w:eastAsia="仿宋_GB2312" w:cs="仿宋_GB2312"/>
          <w:spacing w:val="30"/>
          <w:sz w:val="32"/>
          <w:szCs w:val="32"/>
        </w:rPr>
        <w:t xml:space="preserve"> </w:t>
      </w:r>
      <w:r>
        <w:rPr>
          <w:rFonts w:hint="eastAsia" w:ascii="仿宋_GB2312" w:eastAsia="仿宋_GB2312" w:cs="仿宋_GB2312"/>
          <w:spacing w:val="30"/>
          <w:sz w:val="32"/>
          <w:szCs w:val="32"/>
        </w:rPr>
        <w:t>码：</w:t>
      </w:r>
      <w:r>
        <w:rPr>
          <w:rFonts w:ascii="仿宋_GB2312" w:eastAsia="仿宋_GB2312" w:cs="仿宋_GB2312"/>
          <w:spacing w:val="20"/>
          <w:sz w:val="32"/>
          <w:szCs w:val="32"/>
          <w:u w:val="single"/>
        </w:rPr>
        <w:t xml:space="preserve">       90701                     </w:t>
      </w:r>
    </w:p>
    <w:p>
      <w:pPr>
        <w:spacing w:before="301" w:beforeLines="50" w:line="348" w:lineRule="auto"/>
        <w:ind w:firstLine="480" w:firstLineChars="150"/>
        <w:rPr>
          <w:rFonts w:ascii="仿宋_GB2312" w:eastAsia="仿宋_GB2312" w:cs="Times New Roman"/>
          <w:sz w:val="32"/>
          <w:szCs w:val="32"/>
        </w:rPr>
      </w:pPr>
      <w:r>
        <w:rPr>
          <w:rFonts w:hint="eastAsia" w:ascii="仿宋_GB2312" w:eastAsia="仿宋_GB2312" w:cs="仿宋_GB2312"/>
          <w:sz w:val="32"/>
          <w:szCs w:val="32"/>
        </w:rPr>
        <w:t>评价方式：部门（单位）绩效自评</w:t>
      </w:r>
    </w:p>
    <w:p>
      <w:pPr>
        <w:spacing w:before="301" w:beforeLines="50" w:line="348" w:lineRule="auto"/>
        <w:ind w:firstLine="480" w:firstLineChars="150"/>
        <w:rPr>
          <w:rFonts w:ascii="仿宋_GB2312" w:eastAsia="仿宋_GB2312" w:cs="仿宋_GB2312"/>
          <w:sz w:val="32"/>
          <w:szCs w:val="32"/>
        </w:rPr>
      </w:pPr>
      <w:r>
        <w:rPr>
          <w:rFonts w:hint="eastAsia" w:ascii="仿宋_GB2312" w:eastAsia="仿宋_GB2312" w:cs="仿宋_GB2312"/>
          <w:sz w:val="32"/>
          <w:szCs w:val="32"/>
        </w:rPr>
        <w:t>评价机构：部门（单位）评价组</w:t>
      </w:r>
      <w:r>
        <w:rPr>
          <w:rFonts w:ascii="仿宋_GB2312" w:eastAsia="仿宋_GB2312" w:cs="仿宋_GB2312"/>
          <w:sz w:val="32"/>
          <w:szCs w:val="32"/>
        </w:rPr>
        <w:t xml:space="preserve">   </w:t>
      </w:r>
    </w:p>
    <w:p>
      <w:pPr>
        <w:spacing w:line="720" w:lineRule="exact"/>
        <w:ind w:firstLine="2208" w:firstLineChars="690"/>
        <w:rPr>
          <w:rFonts w:ascii="仿宋_GB2312" w:eastAsia="仿宋_GB2312" w:cs="仿宋_GB2312"/>
          <w:sz w:val="32"/>
          <w:szCs w:val="32"/>
        </w:rPr>
      </w:pPr>
      <w:r>
        <w:rPr>
          <w:rFonts w:ascii="仿宋_GB2312" w:eastAsia="仿宋_GB2312" w:cs="仿宋_GB2312"/>
          <w:sz w:val="32"/>
          <w:szCs w:val="32"/>
        </w:rPr>
        <w:t xml:space="preserve"> </w:t>
      </w:r>
    </w:p>
    <w:p>
      <w:pPr>
        <w:spacing w:line="348" w:lineRule="auto"/>
        <w:jc w:val="center"/>
        <w:rPr>
          <w:rFonts w:ascii="仿宋_GB2312" w:eastAsia="仿宋_GB2312" w:cs="Times New Roman"/>
          <w:sz w:val="32"/>
          <w:szCs w:val="32"/>
        </w:rPr>
      </w:pPr>
      <w:r>
        <w:rPr>
          <w:rFonts w:hint="eastAsia" w:ascii="仿宋_GB2312" w:eastAsia="仿宋_GB2312" w:cs="仿宋_GB2312"/>
          <w:sz w:val="32"/>
          <w:szCs w:val="32"/>
        </w:rPr>
        <w:t>报告日期：</w:t>
      </w:r>
      <w:r>
        <w:rPr>
          <w:rFonts w:ascii="仿宋_GB2312" w:eastAsia="仿宋_GB2312" w:cs="仿宋_GB2312"/>
          <w:sz w:val="32"/>
          <w:szCs w:val="32"/>
        </w:rPr>
        <w:t>2021</w:t>
      </w:r>
      <w:r>
        <w:rPr>
          <w:rFonts w:hint="eastAsia" w:ascii="仿宋_GB2312" w:eastAsia="仿宋_GB2312" w:cs="仿宋_GB2312"/>
          <w:sz w:val="32"/>
          <w:szCs w:val="32"/>
        </w:rPr>
        <w:t>年</w:t>
      </w:r>
      <w:r>
        <w:rPr>
          <w:rFonts w:ascii="仿宋_GB2312" w:eastAsia="仿宋_GB2312" w:cs="仿宋_GB2312"/>
          <w:sz w:val="32"/>
          <w:szCs w:val="32"/>
        </w:rPr>
        <w:t xml:space="preserve"> 6</w:t>
      </w:r>
      <w:r>
        <w:rPr>
          <w:rFonts w:hint="eastAsia" w:ascii="仿宋_GB2312" w:eastAsia="仿宋_GB2312" w:cs="仿宋_GB2312"/>
          <w:sz w:val="32"/>
          <w:szCs w:val="32"/>
        </w:rPr>
        <w:t>月</w:t>
      </w:r>
      <w:r>
        <w:rPr>
          <w:rFonts w:ascii="仿宋_GB2312" w:eastAsia="仿宋_GB2312" w:cs="仿宋_GB2312"/>
          <w:sz w:val="32"/>
          <w:szCs w:val="32"/>
        </w:rPr>
        <w:t>10</w:t>
      </w:r>
      <w:r>
        <w:rPr>
          <w:rFonts w:hint="eastAsia" w:ascii="仿宋_GB2312" w:eastAsia="仿宋_GB2312" w:cs="仿宋_GB2312"/>
          <w:sz w:val="32"/>
          <w:szCs w:val="32"/>
        </w:rPr>
        <w:t>日</w:t>
      </w:r>
    </w:p>
    <w:p>
      <w:pPr>
        <w:jc w:val="center"/>
        <w:textAlignment w:val="center"/>
        <w:rPr>
          <w:rFonts w:ascii="仿宋_GB2312" w:eastAsia="仿宋_GB2312" w:cs="Times New Roman"/>
        </w:rPr>
      </w:pPr>
      <w:r>
        <w:rPr>
          <w:rFonts w:hint="eastAsia" w:ascii="仿宋_GB2312" w:eastAsia="仿宋_GB2312" w:cs="仿宋_GB2312"/>
          <w:sz w:val="32"/>
          <w:szCs w:val="32"/>
        </w:rPr>
        <w:t>岳阳市财政局（制）</w:t>
      </w:r>
    </w:p>
    <w:p>
      <w:pPr>
        <w:widowControl/>
        <w:jc w:val="left"/>
        <w:rPr>
          <w:rFonts w:ascii="仿宋_GB2312" w:hAnsi="宋体" w:eastAsia="仿宋_GB2312" w:cs="Times New Roman"/>
          <w:color w:val="000000"/>
          <w:sz w:val="28"/>
          <w:szCs w:val="28"/>
        </w:rPr>
        <w:sectPr>
          <w:pgSz w:w="11906" w:h="16838"/>
          <w:pgMar w:top="1247" w:right="1588" w:bottom="1247" w:left="1588" w:header="851" w:footer="992" w:gutter="0"/>
          <w:cols w:space="720" w:num="1"/>
          <w:docGrid w:type="lines" w:linePitch="602" w:charSpace="0"/>
        </w:sectPr>
      </w:pPr>
    </w:p>
    <w:tbl>
      <w:tblPr>
        <w:tblStyle w:val="3"/>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r>
              <w:rPr>
                <w:rFonts w:hint="eastAsia" w:ascii="仿宋_GB2312" w:eastAsia="仿宋_GB2312" w:cs="仿宋_GB2312"/>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r>
              <w:rPr>
                <w:rFonts w:hint="eastAsia" w:ascii="仿宋_GB2312" w:eastAsia="仿宋_GB2312" w:cs="仿宋_GB2312"/>
                <w:color w:val="000000"/>
                <w:sz w:val="24"/>
                <w:szCs w:val="24"/>
              </w:rPr>
              <w:t>联系人</w:t>
            </w:r>
          </w:p>
        </w:tc>
        <w:tc>
          <w:tcPr>
            <w:tcW w:w="3561" w:type="dxa"/>
            <w:gridSpan w:val="6"/>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r>
              <w:rPr>
                <w:rFonts w:hint="eastAsia" w:ascii="仿宋_GB2312" w:eastAsia="仿宋_GB2312" w:cs="仿宋_GB2312"/>
                <w:color w:val="000000"/>
                <w:sz w:val="24"/>
                <w:szCs w:val="24"/>
              </w:rPr>
              <w:t>许</w:t>
            </w: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雷</w:t>
            </w:r>
          </w:p>
        </w:tc>
        <w:tc>
          <w:tcPr>
            <w:tcW w:w="1479" w:type="dxa"/>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r>
              <w:rPr>
                <w:rFonts w:hint="eastAsia" w:ascii="仿宋_GB2312" w:eastAsia="仿宋_GB2312" w:cs="仿宋_GB2312"/>
                <w:color w:val="000000"/>
                <w:sz w:val="24"/>
                <w:szCs w:val="24"/>
              </w:rPr>
              <w:t>联络电话</w:t>
            </w:r>
          </w:p>
        </w:tc>
        <w:tc>
          <w:tcPr>
            <w:tcW w:w="3106" w:type="dxa"/>
            <w:gridSpan w:val="8"/>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仿宋_GB2312"/>
                <w:color w:val="000000"/>
                <w:sz w:val="24"/>
                <w:szCs w:val="24"/>
              </w:rPr>
            </w:pPr>
            <w:r>
              <w:rPr>
                <w:rFonts w:ascii="仿宋_GB2312" w:eastAsia="仿宋_GB2312" w:cs="仿宋_GB2312"/>
                <w:color w:val="000000"/>
                <w:sz w:val="24"/>
                <w:szCs w:val="24"/>
              </w:rPr>
              <w:t>8399651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r>
              <w:rPr>
                <w:rFonts w:hint="eastAsia" w:ascii="仿宋_GB2312" w:eastAsia="仿宋_GB2312" w:cs="仿宋_GB2312"/>
                <w:color w:val="000000"/>
                <w:sz w:val="24"/>
                <w:szCs w:val="24"/>
              </w:rPr>
              <w:t>人员编制</w:t>
            </w:r>
          </w:p>
        </w:tc>
        <w:tc>
          <w:tcPr>
            <w:tcW w:w="3561" w:type="dxa"/>
            <w:gridSpan w:val="6"/>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仿宋_GB2312"/>
                <w:color w:val="000000"/>
                <w:sz w:val="24"/>
                <w:szCs w:val="24"/>
              </w:rPr>
            </w:pPr>
            <w:r>
              <w:rPr>
                <w:rFonts w:ascii="仿宋_GB2312" w:eastAsia="仿宋_GB2312" w:cs="仿宋_GB2312"/>
                <w:color w:val="000000"/>
                <w:sz w:val="24"/>
                <w:szCs w:val="24"/>
              </w:rPr>
              <w:t>134</w:t>
            </w:r>
          </w:p>
        </w:tc>
        <w:tc>
          <w:tcPr>
            <w:tcW w:w="1479" w:type="dxa"/>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r>
              <w:rPr>
                <w:rFonts w:hint="eastAsia" w:ascii="仿宋_GB2312" w:eastAsia="仿宋_GB2312" w:cs="仿宋_GB2312"/>
                <w:color w:val="000000"/>
                <w:sz w:val="24"/>
                <w:szCs w:val="24"/>
              </w:rPr>
              <w:t>实有人数</w:t>
            </w:r>
          </w:p>
        </w:tc>
        <w:tc>
          <w:tcPr>
            <w:tcW w:w="3106" w:type="dxa"/>
            <w:gridSpan w:val="8"/>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仿宋_GB2312"/>
                <w:color w:val="000000"/>
                <w:sz w:val="24"/>
                <w:szCs w:val="24"/>
              </w:rPr>
            </w:pPr>
            <w:r>
              <w:rPr>
                <w:rFonts w:ascii="仿宋_GB2312" w:eastAsia="仿宋_GB2312" w:cs="仿宋_GB2312"/>
                <w:color w:val="000000"/>
                <w:sz w:val="24"/>
                <w:szCs w:val="24"/>
              </w:rPr>
              <w:t>145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r>
              <w:rPr>
                <w:rFonts w:hint="eastAsia" w:ascii="仿宋_GB2312" w:eastAsia="仿宋_GB2312" w:cs="仿宋_GB2312"/>
                <w:color w:val="000000"/>
                <w:sz w:val="24"/>
                <w:szCs w:val="24"/>
              </w:rPr>
              <w:t>职能职责概述</w:t>
            </w:r>
          </w:p>
        </w:tc>
        <w:tc>
          <w:tcPr>
            <w:tcW w:w="8146" w:type="dxa"/>
            <w:gridSpan w:val="15"/>
            <w:tcBorders>
              <w:top w:val="single" w:color="000000" w:sz="4" w:space="0"/>
              <w:left w:val="nil"/>
              <w:bottom w:val="single" w:color="000000" w:sz="4" w:space="0"/>
              <w:right w:val="single" w:color="000000" w:sz="4" w:space="0"/>
            </w:tcBorders>
            <w:noWrap w:val="0"/>
            <w:vAlign w:val="center"/>
          </w:tcPr>
          <w:p>
            <w:pPr>
              <w:spacing w:line="520" w:lineRule="exact"/>
              <w:ind w:firstLine="480" w:firstLineChars="200"/>
              <w:rPr>
                <w:rFonts w:ascii="仿宋_GB2312" w:hAnsi="仿宋_GB2312" w:eastAsia="仿宋_GB2312" w:cs="Times New Roman"/>
                <w:sz w:val="24"/>
                <w:szCs w:val="24"/>
              </w:rPr>
            </w:pPr>
            <w:r>
              <w:rPr>
                <w:rFonts w:hint="eastAsia" w:ascii="仿宋_GB2312" w:eastAsia="仿宋_GB2312" w:cs="仿宋_GB2312"/>
                <w:sz w:val="24"/>
                <w:szCs w:val="24"/>
              </w:rPr>
              <w:t>我局是市政府工作部门</w:t>
            </w:r>
            <w:r>
              <w:rPr>
                <w:rFonts w:ascii="仿宋_GB2312" w:eastAsia="仿宋_GB2312" w:cs="仿宋_GB2312"/>
                <w:sz w:val="24"/>
                <w:szCs w:val="24"/>
              </w:rPr>
              <w:t>,</w:t>
            </w:r>
            <w:r>
              <w:rPr>
                <w:rFonts w:hint="eastAsia" w:ascii="仿宋_GB2312" w:eastAsia="仿宋_GB2312" w:cs="仿宋_GB2312"/>
                <w:sz w:val="24"/>
                <w:szCs w:val="24"/>
              </w:rPr>
              <w:t>为正处级。</w:t>
            </w:r>
            <w:r>
              <w:rPr>
                <w:rFonts w:hint="eastAsia" w:ascii="仿宋_GB2312" w:hAnsi="仿宋_GB2312" w:eastAsia="仿宋_GB2312" w:cs="仿宋_GB2312"/>
                <w:sz w:val="24"/>
                <w:szCs w:val="24"/>
              </w:rPr>
              <w:t>主要职责是：</w:t>
            </w:r>
          </w:p>
          <w:p>
            <w:pPr>
              <w:spacing w:line="520" w:lineRule="exact"/>
              <w:ind w:firstLine="480" w:firstLineChars="200"/>
              <w:rPr>
                <w:rFonts w:ascii="仿宋_GB2312" w:hAnsi="仿宋_GB2312" w:eastAsia="仿宋_GB2312" w:cs="Times New Roman"/>
                <w:sz w:val="24"/>
                <w:szCs w:val="24"/>
              </w:rPr>
            </w:pPr>
            <w:r>
              <w:rPr>
                <w:rFonts w:hint="eastAsia" w:ascii="仿宋_GB2312" w:hAnsi="仿宋_GB2312" w:eastAsia="仿宋_GB2312" w:cs="仿宋_GB2312"/>
                <w:sz w:val="24"/>
                <w:szCs w:val="24"/>
              </w:rPr>
              <w:t>（一）宣传、贯彻和执行国家有关法律、法规和政策，负责组织实施水路交通技术规范，负责全市水路交通和港口岸线、地方航道行政执法及监督检查。</w:t>
            </w:r>
          </w:p>
          <w:p>
            <w:pPr>
              <w:spacing w:line="520" w:lineRule="exact"/>
              <w:ind w:firstLine="480" w:firstLineChars="200"/>
              <w:rPr>
                <w:rFonts w:ascii="仿宋_GB2312" w:hAnsi="仿宋_GB2312" w:eastAsia="仿宋_GB2312" w:cs="Times New Roman"/>
                <w:sz w:val="24"/>
                <w:szCs w:val="24"/>
              </w:rPr>
            </w:pPr>
            <w:r>
              <w:rPr>
                <w:rFonts w:hint="eastAsia" w:ascii="仿宋_GB2312" w:hAnsi="仿宋_GB2312" w:eastAsia="仿宋_GB2312" w:cs="仿宋_GB2312"/>
                <w:sz w:val="24"/>
                <w:szCs w:val="24"/>
              </w:rPr>
              <w:t>（二）负责编制全市水运发展规划、港口总体规划，编报海事监督、船舶检验、航道管理、港口航务管理年度计划并组织实施；负责港口建设工程施工许可、竣工验收及违法建筑的查处；负责水运工程建设项目前期工作及质量安全监督行业管理工作；负责本系统统计信息工作。</w:t>
            </w:r>
          </w:p>
          <w:p>
            <w:pPr>
              <w:spacing w:line="520" w:lineRule="exact"/>
              <w:ind w:firstLine="480" w:firstLineChars="200"/>
              <w:rPr>
                <w:rFonts w:ascii="仿宋_GB2312" w:hAnsi="仿宋_GB2312" w:eastAsia="仿宋_GB2312" w:cs="Times New Roman"/>
                <w:sz w:val="24"/>
                <w:szCs w:val="24"/>
              </w:rPr>
            </w:pPr>
            <w:r>
              <w:rPr>
                <w:rFonts w:hint="eastAsia" w:ascii="仿宋_GB2312" w:hAnsi="仿宋_GB2312" w:eastAsia="仿宋_GB2312" w:cs="仿宋_GB2312"/>
                <w:sz w:val="24"/>
                <w:szCs w:val="24"/>
              </w:rPr>
              <w:t>（三）负责水上交通安全监督，防止运输船舶污染水域，对船舶安全生产条件和水运企业安全管理体系实施监督管理，管理水上交通通航秩序和通航环境，划定或调整禁航区、交通管制区、港区外锚地、停泊区和安全作业区；负责水上水下施工活动行政许可和监督管理，对重点航段船舶航行状况和重要港口企业实施电子信息监控，组织水上应急搜寻救助，对通航水域沉船沉物打捞实施监督管理；管理和发布航行警（通）告；按规定权限调查、处理水上交通和船舶污染事故；负责船员违法记分管理工作；按规定权限负责船员服务薄发放和船员、引航员适任资格发证管理工作；负责辖区内的船舶登记和进出港报告管理工作。</w:t>
            </w:r>
          </w:p>
          <w:p>
            <w:pPr>
              <w:spacing w:line="520" w:lineRule="exact"/>
              <w:ind w:firstLine="480" w:firstLineChars="200"/>
              <w:rPr>
                <w:rFonts w:ascii="仿宋_GB2312" w:hAnsi="仿宋_GB2312" w:eastAsia="仿宋_GB2312" w:cs="Times New Roman"/>
                <w:kern w:val="0"/>
                <w:sz w:val="24"/>
                <w:szCs w:val="24"/>
              </w:rPr>
            </w:pPr>
            <w:r>
              <w:rPr>
                <w:rFonts w:hint="eastAsia" w:ascii="仿宋_GB2312" w:hAnsi="仿宋_GB2312" w:eastAsia="仿宋_GB2312" w:cs="仿宋_GB2312"/>
                <w:kern w:val="0"/>
                <w:sz w:val="24"/>
                <w:szCs w:val="24"/>
              </w:rPr>
              <w:t>（四）按规定权限负责船舶、水上设施、船运货物集装箱、船用产品的法定检验管理；负责渔船检验监督管理。</w:t>
            </w:r>
          </w:p>
          <w:p>
            <w:pPr>
              <w:spacing w:line="520" w:lineRule="exact"/>
              <w:ind w:firstLine="480" w:firstLineChars="200"/>
              <w:rPr>
                <w:rFonts w:ascii="仿宋_GB2312" w:hAnsi="仿宋_GB2312" w:eastAsia="仿宋_GB2312" w:cs="Times New Roman"/>
                <w:kern w:val="0"/>
                <w:sz w:val="24"/>
                <w:szCs w:val="24"/>
              </w:rPr>
            </w:pPr>
            <w:r>
              <w:rPr>
                <w:rFonts w:hint="eastAsia" w:ascii="仿宋_GB2312" w:hAnsi="仿宋_GB2312" w:eastAsia="仿宋_GB2312" w:cs="仿宋_GB2312"/>
                <w:kern w:val="0"/>
                <w:sz w:val="24"/>
                <w:szCs w:val="24"/>
              </w:rPr>
              <w:t>（五）负责对全市水路运输及运输辅助业市场实施行业管理；负责全市水路运输行政管理，组织和协调辖区的战备军事运输和防汛抗灾工作。</w:t>
            </w:r>
          </w:p>
          <w:p>
            <w:pPr>
              <w:spacing w:line="520" w:lineRule="exact"/>
              <w:ind w:firstLine="480" w:firstLineChars="200"/>
              <w:rPr>
                <w:rFonts w:ascii="仿宋_GB2312" w:hAnsi="仿宋_GB2312" w:eastAsia="仿宋_GB2312" w:cs="Times New Roman"/>
                <w:kern w:val="0"/>
                <w:sz w:val="24"/>
                <w:szCs w:val="24"/>
              </w:rPr>
            </w:pPr>
            <w:r>
              <w:rPr>
                <w:rFonts w:hint="eastAsia" w:ascii="仿宋_GB2312" w:hAnsi="仿宋_GB2312" w:eastAsia="仿宋_GB2312" w:cs="仿宋_GB2312"/>
                <w:kern w:val="0"/>
                <w:sz w:val="24"/>
                <w:szCs w:val="24"/>
              </w:rPr>
              <w:t>（六）负责全市地方航道行政管理工作；负责地方航道通航技术标准审查，参与协调水资源综合利用。</w:t>
            </w:r>
          </w:p>
          <w:p>
            <w:pPr>
              <w:spacing w:line="520" w:lineRule="exact"/>
              <w:ind w:firstLine="480" w:firstLineChars="200"/>
              <w:rPr>
                <w:rFonts w:ascii="仿宋_GB2312" w:hAnsi="仿宋_GB2312" w:eastAsia="仿宋_GB2312" w:cs="Times New Roman"/>
                <w:kern w:val="0"/>
                <w:sz w:val="24"/>
                <w:szCs w:val="24"/>
              </w:rPr>
            </w:pPr>
            <w:r>
              <w:rPr>
                <w:rFonts w:hint="eastAsia" w:ascii="仿宋_GB2312" w:hAnsi="仿宋_GB2312" w:eastAsia="仿宋_GB2312" w:cs="仿宋_GB2312"/>
                <w:kern w:val="0"/>
                <w:sz w:val="24"/>
                <w:szCs w:val="24"/>
              </w:rPr>
              <w:t>（七）负责全市港口岸线行政管理工作，审批（申报）建港岸线，依法查处乱占岸线行为。</w:t>
            </w:r>
          </w:p>
          <w:p>
            <w:pPr>
              <w:spacing w:line="520" w:lineRule="exact"/>
              <w:ind w:firstLine="480" w:firstLineChars="200"/>
              <w:rPr>
                <w:rFonts w:ascii="仿宋_GB2312" w:hAnsi="仿宋_GB2312" w:eastAsia="仿宋_GB2312" w:cs="Times New Roman"/>
                <w:kern w:val="0"/>
                <w:sz w:val="24"/>
                <w:szCs w:val="24"/>
              </w:rPr>
            </w:pPr>
            <w:r>
              <w:rPr>
                <w:rFonts w:hint="eastAsia" w:ascii="仿宋_GB2312" w:hAnsi="仿宋_GB2312" w:eastAsia="仿宋_GB2312" w:cs="仿宋_GB2312"/>
                <w:kern w:val="0"/>
                <w:sz w:val="24"/>
                <w:szCs w:val="24"/>
              </w:rPr>
              <w:t>（八）对符合法定条件的申请人实施港口经营行政许可，依法对港口经营人的经营行为和安全管理活动实施监督管理。</w:t>
            </w:r>
          </w:p>
          <w:p>
            <w:pPr>
              <w:spacing w:line="320" w:lineRule="exact"/>
              <w:ind w:firstLine="480" w:firstLineChars="200"/>
              <w:jc w:val="left"/>
              <w:textAlignment w:val="center"/>
              <w:rPr>
                <w:rFonts w:ascii="仿宋_GB2312" w:eastAsia="仿宋_GB2312" w:cs="Times New Roman"/>
                <w:color w:val="000000"/>
                <w:sz w:val="24"/>
                <w:szCs w:val="24"/>
              </w:rPr>
            </w:pPr>
            <w:r>
              <w:rPr>
                <w:rFonts w:hint="eastAsia" w:ascii="仿宋_GB2312" w:hAnsi="仿宋_GB2312" w:eastAsia="仿宋_GB2312" w:cs="仿宋_GB2312"/>
                <w:kern w:val="0"/>
                <w:sz w:val="24"/>
                <w:szCs w:val="24"/>
              </w:rPr>
              <w:t>（九）完成市委、市政府交办的其他事项。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r>
              <w:rPr>
                <w:rFonts w:hint="eastAsia" w:ascii="仿宋_GB2312" w:eastAsia="仿宋_GB2312" w:cs="仿宋_GB2312"/>
                <w:color w:val="000000"/>
                <w:sz w:val="24"/>
                <w:szCs w:val="24"/>
              </w:rPr>
              <w:t>年度主要</w:t>
            </w:r>
          </w:p>
          <w:p>
            <w:pPr>
              <w:spacing w:line="320" w:lineRule="exact"/>
              <w:jc w:val="center"/>
              <w:textAlignment w:val="center"/>
              <w:rPr>
                <w:rFonts w:ascii="仿宋_GB2312" w:eastAsia="仿宋_GB2312" w:cs="Times New Roman"/>
                <w:color w:val="000000"/>
                <w:sz w:val="24"/>
                <w:szCs w:val="24"/>
              </w:rPr>
            </w:pPr>
            <w:r>
              <w:rPr>
                <w:rFonts w:hint="eastAsia" w:ascii="仿宋_GB2312" w:eastAsia="仿宋_GB2312" w:cs="仿宋_GB2312"/>
                <w:color w:val="000000"/>
                <w:sz w:val="24"/>
                <w:szCs w:val="24"/>
              </w:rPr>
              <w:t>工作内容</w:t>
            </w:r>
          </w:p>
        </w:tc>
        <w:tc>
          <w:tcPr>
            <w:tcW w:w="8146" w:type="dxa"/>
            <w:gridSpan w:val="15"/>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ascii="仿宋_GB2312" w:hAnsi="宋体" w:eastAsia="仿宋_GB2312" w:cs="Times New Roman"/>
                <w:color w:val="000000"/>
                <w:kern w:val="0"/>
                <w:sz w:val="24"/>
                <w:szCs w:val="24"/>
              </w:rPr>
            </w:pPr>
            <w:r>
              <w:rPr>
                <w:rFonts w:hint="eastAsia" w:ascii="仿宋_GB2312" w:hAnsi="宋体" w:eastAsia="仿宋_GB2312" w:cs="仿宋_GB2312"/>
                <w:color w:val="000000"/>
                <w:kern w:val="0"/>
                <w:sz w:val="24"/>
                <w:szCs w:val="24"/>
              </w:rPr>
              <w:t>任务</w:t>
            </w:r>
            <w:r>
              <w:rPr>
                <w:rFonts w:ascii="仿宋_GB2312" w:hAnsi="宋体" w:eastAsia="仿宋_GB2312" w:cs="仿宋_GB2312"/>
                <w:color w:val="000000"/>
                <w:kern w:val="0"/>
                <w:sz w:val="24"/>
                <w:szCs w:val="24"/>
              </w:rPr>
              <w:t>1</w:t>
            </w:r>
            <w:r>
              <w:rPr>
                <w:rFonts w:hint="eastAsia" w:ascii="仿宋_GB2312" w:hAnsi="宋体" w:eastAsia="仿宋_GB2312" w:cs="仿宋_GB2312"/>
                <w:color w:val="000000"/>
                <w:kern w:val="0"/>
                <w:sz w:val="24"/>
                <w:szCs w:val="24"/>
              </w:rPr>
              <w:t>、深入推进港口岸线整治；</w:t>
            </w:r>
          </w:p>
          <w:p>
            <w:pPr>
              <w:widowControl/>
              <w:jc w:val="left"/>
              <w:textAlignment w:val="center"/>
              <w:rPr>
                <w:rFonts w:ascii="仿宋_GB2312" w:hAnsi="宋体" w:eastAsia="仿宋_GB2312" w:cs="Times New Roman"/>
                <w:color w:val="000000"/>
                <w:kern w:val="0"/>
                <w:sz w:val="24"/>
                <w:szCs w:val="24"/>
              </w:rPr>
            </w:pPr>
            <w:r>
              <w:rPr>
                <w:rFonts w:hint="eastAsia" w:ascii="仿宋_GB2312" w:hAnsi="宋体" w:eastAsia="仿宋_GB2312" w:cs="仿宋_GB2312"/>
                <w:color w:val="000000"/>
                <w:kern w:val="0"/>
                <w:sz w:val="24"/>
                <w:szCs w:val="24"/>
              </w:rPr>
              <w:t>任务</w:t>
            </w:r>
            <w:r>
              <w:rPr>
                <w:rFonts w:ascii="仿宋_GB2312" w:hAnsi="宋体" w:eastAsia="仿宋_GB2312" w:cs="仿宋_GB2312"/>
                <w:color w:val="000000"/>
                <w:kern w:val="0"/>
                <w:sz w:val="24"/>
                <w:szCs w:val="24"/>
              </w:rPr>
              <w:t>2</w:t>
            </w:r>
            <w:r>
              <w:rPr>
                <w:rFonts w:hint="eastAsia" w:ascii="仿宋_GB2312" w:hAnsi="宋体" w:eastAsia="仿宋_GB2312" w:cs="仿宋_GB2312"/>
                <w:color w:val="000000"/>
                <w:kern w:val="0"/>
                <w:sz w:val="24"/>
                <w:szCs w:val="24"/>
              </w:rPr>
              <w:t>、强化水上交通安全监管；</w:t>
            </w:r>
          </w:p>
          <w:p>
            <w:pPr>
              <w:widowControl/>
              <w:jc w:val="left"/>
              <w:textAlignment w:val="center"/>
              <w:rPr>
                <w:rFonts w:ascii="仿宋_GB2312" w:hAnsi="宋体" w:eastAsia="仿宋_GB2312" w:cs="Times New Roman"/>
                <w:color w:val="000000"/>
                <w:kern w:val="0"/>
                <w:sz w:val="24"/>
                <w:szCs w:val="24"/>
              </w:rPr>
            </w:pPr>
            <w:r>
              <w:rPr>
                <w:rFonts w:hint="eastAsia" w:ascii="仿宋_GB2312" w:hAnsi="宋体" w:eastAsia="仿宋_GB2312" w:cs="仿宋_GB2312"/>
                <w:color w:val="000000"/>
                <w:kern w:val="0"/>
                <w:sz w:val="24"/>
                <w:szCs w:val="24"/>
              </w:rPr>
              <w:t>任务</w:t>
            </w:r>
            <w:r>
              <w:rPr>
                <w:rFonts w:ascii="仿宋_GB2312" w:hAnsi="宋体" w:eastAsia="仿宋_GB2312" w:cs="仿宋_GB2312"/>
                <w:color w:val="000000"/>
                <w:kern w:val="0"/>
                <w:sz w:val="24"/>
                <w:szCs w:val="24"/>
              </w:rPr>
              <w:t>3</w:t>
            </w:r>
            <w:r>
              <w:rPr>
                <w:rFonts w:hint="eastAsia" w:ascii="仿宋_GB2312" w:hAnsi="宋体" w:eastAsia="仿宋_GB2312" w:cs="仿宋_GB2312"/>
                <w:color w:val="000000"/>
                <w:kern w:val="0"/>
                <w:sz w:val="24"/>
                <w:szCs w:val="24"/>
              </w:rPr>
              <w:t>、加强辖区水域船舶污染防治；</w:t>
            </w:r>
          </w:p>
          <w:p>
            <w:pPr>
              <w:spacing w:line="320" w:lineRule="exact"/>
              <w:jc w:val="left"/>
              <w:textAlignment w:val="center"/>
              <w:rPr>
                <w:rFonts w:ascii="仿宋_GB2312" w:eastAsia="仿宋_GB2312" w:cs="Times New Roman"/>
                <w:color w:val="000000"/>
                <w:sz w:val="24"/>
                <w:szCs w:val="24"/>
              </w:rPr>
            </w:pPr>
            <w:r>
              <w:rPr>
                <w:rFonts w:hint="eastAsia" w:ascii="仿宋_GB2312" w:hAnsi="宋体" w:eastAsia="仿宋_GB2312" w:cs="仿宋_GB2312"/>
                <w:color w:val="000000"/>
                <w:kern w:val="0"/>
                <w:sz w:val="24"/>
                <w:szCs w:val="24"/>
              </w:rPr>
              <w:t>任务</w:t>
            </w:r>
            <w:r>
              <w:rPr>
                <w:rFonts w:ascii="仿宋_GB2312" w:hAnsi="宋体" w:eastAsia="仿宋_GB2312" w:cs="仿宋_GB2312"/>
                <w:color w:val="000000"/>
                <w:kern w:val="0"/>
                <w:sz w:val="24"/>
                <w:szCs w:val="24"/>
              </w:rPr>
              <w:t>4</w:t>
            </w:r>
            <w:r>
              <w:rPr>
                <w:rFonts w:hint="eastAsia" w:ascii="仿宋_GB2312" w:hAnsi="宋体" w:eastAsia="仿宋_GB2312" w:cs="仿宋_GB2312"/>
                <w:color w:val="000000"/>
                <w:kern w:val="0"/>
                <w:sz w:val="24"/>
                <w:szCs w:val="24"/>
              </w:rPr>
              <w:t>、深化“放管服”改革；</w:t>
            </w:r>
            <w:r>
              <w:rPr>
                <w:rFonts w:ascii="仿宋_GB2312" w:hAnsi="宋体" w:eastAsia="仿宋_GB2312" w:cs="仿宋_GB2312"/>
                <w:color w:val="000000"/>
                <w:kern w:val="0"/>
                <w:sz w:val="24"/>
                <w:szCs w:val="24"/>
              </w:rPr>
              <w:t xml:space="preserve">                                                         </w:t>
            </w:r>
            <w:r>
              <w:rPr>
                <w:rFonts w:hint="eastAsia" w:ascii="仿宋_GB2312" w:hAnsi="宋体" w:eastAsia="仿宋_GB2312" w:cs="仿宋_GB2312"/>
                <w:color w:val="000000"/>
                <w:kern w:val="0"/>
                <w:sz w:val="24"/>
                <w:szCs w:val="24"/>
              </w:rPr>
              <w:t>任务</w:t>
            </w:r>
            <w:r>
              <w:rPr>
                <w:rFonts w:ascii="仿宋_GB2312" w:hAnsi="宋体" w:eastAsia="仿宋_GB2312" w:cs="仿宋_GB2312"/>
                <w:color w:val="000000"/>
                <w:kern w:val="0"/>
                <w:sz w:val="24"/>
                <w:szCs w:val="24"/>
              </w:rPr>
              <w:t>5</w:t>
            </w:r>
            <w:r>
              <w:rPr>
                <w:rFonts w:hint="eastAsia" w:ascii="仿宋_GB2312" w:hAnsi="宋体" w:eastAsia="仿宋_GB2312" w:cs="仿宋_GB2312"/>
                <w:color w:val="000000"/>
                <w:kern w:val="0"/>
                <w:sz w:val="24"/>
                <w:szCs w:val="24"/>
              </w:rPr>
              <w:t>、加强海事干部队伍建设。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pacing w:val="-6"/>
                <w:sz w:val="24"/>
                <w:szCs w:val="24"/>
              </w:rPr>
            </w:pPr>
            <w:r>
              <w:rPr>
                <w:rFonts w:hint="eastAsia" w:ascii="仿宋_GB2312" w:eastAsia="仿宋_GB2312" w:cs="仿宋_GB2312"/>
                <w:color w:val="000000"/>
                <w:spacing w:val="-6"/>
                <w:sz w:val="24"/>
                <w:szCs w:val="24"/>
              </w:rPr>
              <w:t>年度部门（单位）总体运行情况及取得的成绩</w:t>
            </w:r>
          </w:p>
        </w:tc>
        <w:tc>
          <w:tcPr>
            <w:tcW w:w="8146" w:type="dxa"/>
            <w:gridSpan w:val="15"/>
            <w:tcBorders>
              <w:top w:val="single" w:color="000000" w:sz="4" w:space="0"/>
              <w:left w:val="nil"/>
              <w:bottom w:val="single" w:color="000000" w:sz="4" w:space="0"/>
              <w:right w:val="single" w:color="000000" w:sz="4" w:space="0"/>
            </w:tcBorders>
            <w:noWrap w:val="0"/>
            <w:vAlign w:val="center"/>
          </w:tcPr>
          <w:p>
            <w:pPr>
              <w:spacing w:line="320" w:lineRule="exact"/>
              <w:ind w:firstLine="480" w:firstLineChars="200"/>
              <w:jc w:val="left"/>
              <w:textAlignment w:val="center"/>
              <w:rPr>
                <w:rFonts w:ascii="仿宋_GB2312" w:eastAsia="仿宋_GB2312" w:cs="Times New Roman"/>
                <w:color w:val="000000"/>
                <w:sz w:val="24"/>
                <w:szCs w:val="24"/>
              </w:rPr>
            </w:pPr>
            <w:r>
              <w:rPr>
                <w:rFonts w:ascii="仿宋_GB2312" w:hAnsi="仿宋_GB2312" w:eastAsia="仿宋_GB2312" w:cs="仿宋_GB2312"/>
                <w:sz w:val="24"/>
                <w:szCs w:val="24"/>
              </w:rPr>
              <w:t>2020</w:t>
            </w:r>
            <w:r>
              <w:rPr>
                <w:rFonts w:hint="eastAsia" w:ascii="仿宋_GB2312" w:hAnsi="仿宋_GB2312" w:eastAsia="仿宋_GB2312" w:cs="仿宋_GB2312"/>
                <w:sz w:val="24"/>
                <w:szCs w:val="24"/>
              </w:rPr>
              <w:t>年，我局坚持党建引领，认真践行初心和使命，牢固树立了“四个意识”，坚定了“四个自信”，做到了“两个维护”，尽职尽责，克服疫情困难，系统推进了全市水运高质量发展，准确把握长江经济带发展“五个关系”，“守护好一江碧水”，按照上级部署，扎实完成了全年各项工作目标任务。岸线治理机制正在逐渐完善，辖区水域生态环境得到有效修复，岳阳重点工作《岳阳港总体规划（</w:t>
            </w:r>
            <w:r>
              <w:rPr>
                <w:rFonts w:ascii="仿宋_GB2312" w:hAnsi="仿宋_GB2312" w:eastAsia="仿宋_GB2312" w:cs="仿宋_GB2312"/>
                <w:sz w:val="24"/>
                <w:szCs w:val="24"/>
              </w:rPr>
              <w:t>2035</w:t>
            </w:r>
            <w:r>
              <w:rPr>
                <w:rFonts w:hint="eastAsia" w:ascii="仿宋_GB2312" w:hAnsi="仿宋_GB2312" w:eastAsia="仿宋_GB2312" w:cs="仿宋_GB2312"/>
                <w:sz w:val="24"/>
                <w:szCs w:val="24"/>
              </w:rPr>
              <w:t>年）》已经获得批准，从</w:t>
            </w:r>
            <w:r>
              <w:rPr>
                <w:rFonts w:ascii="仿宋_GB2312" w:hAnsi="仿宋_GB2312" w:eastAsia="仿宋_GB2312" w:cs="仿宋_GB2312"/>
                <w:sz w:val="24"/>
                <w:szCs w:val="24"/>
              </w:rPr>
              <w:t>2020</w:t>
            </w:r>
            <w:r>
              <w:rPr>
                <w:rFonts w:hint="eastAsia" w:ascii="仿宋_GB2312" w:hAnsi="仿宋_GB2312" w:eastAsia="仿宋_GB2312" w:cs="仿宋_GB2312"/>
                <w:sz w:val="24"/>
                <w:szCs w:val="24"/>
              </w:rPr>
              <w:t>年</w:t>
            </w:r>
            <w:r>
              <w:rPr>
                <w:rFonts w:ascii="仿宋_GB2312" w:hAnsi="仿宋_GB2312" w:eastAsia="仿宋_GB2312" w:cs="仿宋_GB2312"/>
                <w:sz w:val="24"/>
                <w:szCs w:val="24"/>
              </w:rPr>
              <w:t>11</w:t>
            </w:r>
            <w:r>
              <w:rPr>
                <w:rFonts w:hint="eastAsia" w:ascii="仿宋_GB2312" w:hAnsi="仿宋_GB2312" w:eastAsia="仿宋_GB2312" w:cs="仿宋_GB2312"/>
                <w:sz w:val="24"/>
                <w:szCs w:val="24"/>
              </w:rPr>
              <w:t>月份开始通过政府购买服务免费接收、转运、处置辖区水域船舶生活垃圾，“最美岸线”、“最美港口”建设取得了阶段性胜利。安全监管措施正在不断升级，水上人民群众生命财产安全得到有力保障。持续推进</w:t>
            </w:r>
            <w:r>
              <w:rPr>
                <w:rFonts w:hint="eastAsia" w:ascii="仿宋_GB2312" w:hAnsi="宋体" w:eastAsia="仿宋_GB2312" w:cs="仿宋_GB2312"/>
                <w:color w:val="000000"/>
                <w:kern w:val="0"/>
                <w:sz w:val="24"/>
                <w:szCs w:val="24"/>
              </w:rPr>
              <w:t>“放管服”改革，取得了成效。</w:t>
            </w:r>
            <w:r>
              <w:rPr>
                <w:rFonts w:hint="eastAsia" w:ascii="仿宋_GB2312" w:hAnsi="仿宋_GB2312" w:eastAsia="仿宋_GB2312" w:cs="仿宋_GB2312"/>
                <w:sz w:val="24"/>
                <w:szCs w:val="24"/>
              </w:rPr>
              <w:t>干部队伍建设按照新时代要求已提质提标。被市委市政府评为“市级文明单位”、“</w:t>
            </w:r>
            <w:r>
              <w:rPr>
                <w:rFonts w:ascii="仿宋_GB2312" w:hAnsi="仿宋_GB2312" w:eastAsia="仿宋_GB2312" w:cs="仿宋_GB2312"/>
                <w:sz w:val="24"/>
                <w:szCs w:val="24"/>
              </w:rPr>
              <w:t>2020</w:t>
            </w:r>
            <w:r>
              <w:rPr>
                <w:rFonts w:hint="eastAsia" w:ascii="仿宋_GB2312" w:hAnsi="仿宋_GB2312" w:eastAsia="仿宋_GB2312" w:cs="仿宋_GB2312"/>
                <w:sz w:val="24"/>
                <w:szCs w:val="24"/>
              </w:rPr>
              <w:t>年度绩效目标管理考核合格单位”、“平安岳阳建设合格单位”、</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w:t>
            </w:r>
            <w:r>
              <w:rPr>
                <w:rFonts w:ascii="仿宋_GB2312" w:hAnsi="仿宋_GB2312" w:eastAsia="仿宋_GB2312" w:cs="仿宋_GB2312"/>
                <w:sz w:val="24"/>
                <w:szCs w:val="24"/>
              </w:rPr>
              <w:t>2020</w:t>
            </w:r>
            <w:r>
              <w:rPr>
                <w:rFonts w:hint="eastAsia" w:ascii="仿宋_GB2312" w:hAnsi="仿宋_GB2312" w:eastAsia="仿宋_GB2312" w:cs="仿宋_GB2312"/>
                <w:sz w:val="24"/>
                <w:szCs w:val="24"/>
              </w:rPr>
              <w:t>年度安全工作先进单位”，财政管理工作绩效目标考核在全市行政执法系统排名第一。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r>
              <w:rPr>
                <w:rFonts w:hint="eastAsia" w:ascii="仿宋_GB2312" w:eastAsia="仿宋_GB2312" w:cs="仿宋_GB2312"/>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r>
              <w:rPr>
                <w:rFonts w:hint="eastAsia" w:ascii="仿宋_GB2312" w:eastAsia="仿宋_GB2312" w:cs="仿宋_GB2312"/>
                <w:b/>
                <w:bCs/>
                <w:color w:val="000000"/>
                <w:sz w:val="24"/>
                <w:szCs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tcBorders>
              <w:top w:val="nil"/>
              <w:left w:val="single" w:color="000000" w:sz="4" w:space="0"/>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r>
              <w:rPr>
                <w:rFonts w:hint="eastAsia" w:ascii="仿宋_GB2312" w:eastAsia="仿宋_GB2312" w:cs="仿宋_GB2312"/>
                <w:color w:val="000000"/>
                <w:sz w:val="24"/>
                <w:szCs w:val="24"/>
              </w:rPr>
              <w:t>机构名称</w:t>
            </w:r>
          </w:p>
        </w:tc>
        <w:tc>
          <w:tcPr>
            <w:tcW w:w="1080" w:type="dxa"/>
            <w:vMerge w:val="restart"/>
            <w:tcBorders>
              <w:top w:val="single" w:color="000000" w:sz="4" w:space="0"/>
              <w:left w:val="nil"/>
              <w:bottom w:val="single" w:color="000000" w:sz="4" w:space="0"/>
              <w:right w:val="single" w:color="auto" w:sz="4" w:space="0"/>
            </w:tcBorders>
            <w:noWrap w:val="0"/>
            <w:vAlign w:val="center"/>
          </w:tcPr>
          <w:p>
            <w:pPr>
              <w:spacing w:line="320" w:lineRule="exact"/>
              <w:jc w:val="center"/>
              <w:textAlignment w:val="center"/>
              <w:rPr>
                <w:rFonts w:ascii="仿宋_GB2312" w:eastAsia="仿宋_GB2312" w:cs="Times New Roman"/>
                <w:color w:val="000000"/>
                <w:sz w:val="24"/>
                <w:szCs w:val="24"/>
              </w:rPr>
            </w:pPr>
            <w:r>
              <w:rPr>
                <w:rFonts w:hint="eastAsia" w:ascii="仿宋_GB2312" w:eastAsia="仿宋_GB2312" w:cs="仿宋_GB2312"/>
                <w:color w:val="000000"/>
                <w:sz w:val="24"/>
                <w:szCs w:val="24"/>
              </w:rPr>
              <w:t>收入合计</w:t>
            </w:r>
          </w:p>
        </w:tc>
        <w:tc>
          <w:tcPr>
            <w:tcW w:w="7020" w:type="dxa"/>
            <w:gridSpan w:val="13"/>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r>
              <w:rPr>
                <w:rFonts w:hint="eastAsia" w:ascii="仿宋_GB2312" w:eastAsia="仿宋_GB2312" w:cs="仿宋_GB2312"/>
                <w:color w:val="000000"/>
                <w:sz w:val="24"/>
                <w:szCs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仿宋_GB2312" w:eastAsia="仿宋_GB2312" w:cs="Times New Roman"/>
                <w:color w:val="000000"/>
                <w:sz w:val="24"/>
                <w:szCs w:val="24"/>
              </w:rPr>
            </w:pPr>
          </w:p>
        </w:tc>
        <w:tc>
          <w:tcPr>
            <w:tcW w:w="1080" w:type="dxa"/>
            <w:vMerge w:val="continue"/>
            <w:tcBorders>
              <w:top w:val="single" w:color="000000" w:sz="4" w:space="0"/>
              <w:left w:val="nil"/>
              <w:bottom w:val="single" w:color="000000" w:sz="4" w:space="0"/>
              <w:right w:val="single" w:color="auto" w:sz="4" w:space="0"/>
            </w:tcBorders>
            <w:noWrap w:val="0"/>
            <w:vAlign w:val="center"/>
          </w:tcPr>
          <w:p>
            <w:pPr>
              <w:widowControl/>
              <w:jc w:val="left"/>
              <w:rPr>
                <w:rFonts w:ascii="仿宋_GB2312" w:eastAsia="仿宋_GB2312" w:cs="Times New Roman"/>
                <w:color w:val="000000"/>
                <w:sz w:val="24"/>
                <w:szCs w:val="24"/>
              </w:rPr>
            </w:pPr>
          </w:p>
        </w:tc>
        <w:tc>
          <w:tcPr>
            <w:tcW w:w="1355" w:type="dxa"/>
            <w:gridSpan w:val="2"/>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r>
              <w:rPr>
                <w:rFonts w:hint="eastAsia" w:ascii="仿宋_GB2312" w:eastAsia="仿宋_GB2312" w:cs="仿宋_GB2312"/>
                <w:color w:val="000000"/>
                <w:sz w:val="24"/>
                <w:szCs w:val="24"/>
              </w:rPr>
              <w:t>上年结转</w:t>
            </w:r>
          </w:p>
        </w:tc>
        <w:tc>
          <w:tcPr>
            <w:tcW w:w="1080" w:type="dxa"/>
            <w:gridSpan w:val="2"/>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r>
              <w:rPr>
                <w:rFonts w:hint="eastAsia" w:ascii="仿宋_GB2312" w:eastAsia="仿宋_GB2312" w:cs="仿宋_GB2312"/>
                <w:color w:val="000000"/>
                <w:sz w:val="24"/>
                <w:szCs w:val="24"/>
              </w:rPr>
              <w:t>公共财</w:t>
            </w:r>
          </w:p>
          <w:p>
            <w:pPr>
              <w:spacing w:line="320" w:lineRule="exact"/>
              <w:jc w:val="center"/>
              <w:textAlignment w:val="center"/>
              <w:rPr>
                <w:rFonts w:ascii="仿宋_GB2312" w:eastAsia="仿宋_GB2312" w:cs="Times New Roman"/>
                <w:color w:val="000000"/>
                <w:sz w:val="24"/>
                <w:szCs w:val="24"/>
              </w:rPr>
            </w:pPr>
            <w:r>
              <w:rPr>
                <w:rFonts w:hint="eastAsia" w:ascii="仿宋_GB2312" w:eastAsia="仿宋_GB2312" w:cs="仿宋_GB2312"/>
                <w:color w:val="000000"/>
                <w:sz w:val="24"/>
                <w:szCs w:val="24"/>
              </w:rPr>
              <w:t>政拨款</w:t>
            </w:r>
          </w:p>
        </w:tc>
        <w:tc>
          <w:tcPr>
            <w:tcW w:w="1705" w:type="dxa"/>
            <w:gridSpan w:val="2"/>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r>
              <w:rPr>
                <w:rFonts w:hint="eastAsia" w:ascii="仿宋_GB2312" w:eastAsia="仿宋_GB2312" w:cs="仿宋_GB2312"/>
                <w:color w:val="000000"/>
                <w:sz w:val="24"/>
                <w:szCs w:val="24"/>
              </w:rPr>
              <w:t>政府基金拨款</w:t>
            </w:r>
          </w:p>
        </w:tc>
        <w:tc>
          <w:tcPr>
            <w:tcW w:w="1800" w:type="dxa"/>
            <w:gridSpan w:val="4"/>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r>
              <w:rPr>
                <w:rFonts w:hint="eastAsia" w:ascii="仿宋_GB2312" w:eastAsia="仿宋_GB2312" w:cs="仿宋_GB2312"/>
                <w:color w:val="000000"/>
                <w:sz w:val="24"/>
                <w:szCs w:val="24"/>
              </w:rPr>
              <w:t>纳入专户管理的非税收入拨款</w:t>
            </w:r>
          </w:p>
        </w:tc>
        <w:tc>
          <w:tcPr>
            <w:tcW w:w="1080" w:type="dxa"/>
            <w:gridSpan w:val="3"/>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r>
              <w:rPr>
                <w:rFonts w:hint="eastAsia" w:ascii="仿宋_GB2312" w:eastAsia="仿宋_GB2312" w:cs="仿宋_GB2312"/>
                <w:color w:val="000000"/>
                <w:sz w:val="24"/>
                <w:szCs w:val="24"/>
              </w:rPr>
              <w:t>其他</w:t>
            </w:r>
          </w:p>
          <w:p>
            <w:pPr>
              <w:spacing w:line="320" w:lineRule="exact"/>
              <w:jc w:val="center"/>
              <w:textAlignment w:val="center"/>
              <w:rPr>
                <w:rFonts w:ascii="仿宋_GB2312" w:eastAsia="仿宋_GB2312" w:cs="Times New Roman"/>
                <w:color w:val="000000"/>
                <w:sz w:val="24"/>
                <w:szCs w:val="24"/>
              </w:rPr>
            </w:pPr>
            <w:r>
              <w:rPr>
                <w:rFonts w:hint="eastAsia" w:ascii="仿宋_GB2312" w:eastAsia="仿宋_GB2312" w:cs="仿宋_GB2312"/>
                <w:color w:val="000000"/>
                <w:sz w:val="24"/>
                <w:szCs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r>
              <w:rPr>
                <w:rFonts w:hint="eastAsia" w:ascii="仿宋_GB2312" w:eastAsia="仿宋_GB2312" w:cs="仿宋_GB2312"/>
                <w:color w:val="000000"/>
                <w:sz w:val="24"/>
                <w:szCs w:val="24"/>
              </w:rPr>
              <w:t>局机关及二级机构汇总</w:t>
            </w:r>
          </w:p>
        </w:tc>
        <w:tc>
          <w:tcPr>
            <w:tcW w:w="1080" w:type="dxa"/>
            <w:tcBorders>
              <w:top w:val="single" w:color="000000" w:sz="4" w:space="0"/>
              <w:left w:val="nil"/>
              <w:bottom w:val="single" w:color="000000" w:sz="4" w:space="0"/>
              <w:right w:val="single" w:color="auto" w:sz="4" w:space="0"/>
            </w:tcBorders>
            <w:noWrap w:val="0"/>
            <w:vAlign w:val="center"/>
          </w:tcPr>
          <w:p>
            <w:pPr>
              <w:spacing w:line="320" w:lineRule="exact"/>
              <w:jc w:val="center"/>
              <w:textAlignment w:val="center"/>
              <w:rPr>
                <w:rFonts w:ascii="仿宋_GB2312" w:eastAsia="仿宋_GB2312" w:cs="仿宋_GB2312"/>
                <w:color w:val="000000"/>
                <w:sz w:val="24"/>
                <w:szCs w:val="24"/>
              </w:rPr>
            </w:pPr>
            <w:r>
              <w:rPr>
                <w:rFonts w:ascii="仿宋_GB2312" w:eastAsia="仿宋_GB2312" w:cs="仿宋_GB2312"/>
                <w:color w:val="000000"/>
                <w:sz w:val="24"/>
                <w:szCs w:val="24"/>
              </w:rPr>
              <w:t>4924.18</w:t>
            </w:r>
          </w:p>
        </w:tc>
        <w:tc>
          <w:tcPr>
            <w:tcW w:w="1355" w:type="dxa"/>
            <w:gridSpan w:val="2"/>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仿宋_GB2312"/>
                <w:color w:val="000000"/>
                <w:sz w:val="24"/>
                <w:szCs w:val="24"/>
              </w:rPr>
            </w:pPr>
            <w:r>
              <w:rPr>
                <w:rFonts w:ascii="仿宋_GB2312" w:eastAsia="仿宋_GB2312" w:cs="仿宋_GB2312"/>
                <w:color w:val="000000"/>
                <w:sz w:val="24"/>
                <w:szCs w:val="24"/>
              </w:rPr>
              <w:t>94.78</w:t>
            </w:r>
          </w:p>
        </w:tc>
        <w:tc>
          <w:tcPr>
            <w:tcW w:w="1080" w:type="dxa"/>
            <w:gridSpan w:val="2"/>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仿宋_GB2312"/>
                <w:color w:val="000000"/>
                <w:sz w:val="24"/>
                <w:szCs w:val="24"/>
              </w:rPr>
            </w:pPr>
            <w:r>
              <w:rPr>
                <w:rFonts w:ascii="仿宋_GB2312" w:eastAsia="仿宋_GB2312" w:cs="仿宋_GB2312"/>
                <w:color w:val="000000"/>
                <w:sz w:val="24"/>
                <w:szCs w:val="24"/>
              </w:rPr>
              <w:t>4829.4</w:t>
            </w:r>
          </w:p>
        </w:tc>
        <w:tc>
          <w:tcPr>
            <w:tcW w:w="1705" w:type="dxa"/>
            <w:gridSpan w:val="2"/>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仿宋_GB2312"/>
                <w:color w:val="000000"/>
                <w:sz w:val="24"/>
                <w:szCs w:val="24"/>
              </w:rPr>
            </w:pPr>
            <w:r>
              <w:rPr>
                <w:rFonts w:ascii="仿宋_GB2312" w:eastAsia="仿宋_GB2312" w:cs="仿宋_GB2312"/>
                <w:color w:val="000000"/>
                <w:sz w:val="24"/>
                <w:szCs w:val="24"/>
              </w:rPr>
              <w:t>0</w:t>
            </w:r>
          </w:p>
        </w:tc>
        <w:tc>
          <w:tcPr>
            <w:tcW w:w="1800" w:type="dxa"/>
            <w:gridSpan w:val="4"/>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仿宋_GB2312"/>
                <w:color w:val="000000"/>
                <w:sz w:val="24"/>
                <w:szCs w:val="24"/>
              </w:rPr>
            </w:pPr>
            <w:r>
              <w:rPr>
                <w:rFonts w:ascii="仿宋_GB2312" w:eastAsia="仿宋_GB2312" w:cs="仿宋_GB2312"/>
                <w:color w:val="000000"/>
                <w:sz w:val="24"/>
                <w:szCs w:val="24"/>
              </w:rPr>
              <w:t>0</w:t>
            </w:r>
          </w:p>
        </w:tc>
        <w:tc>
          <w:tcPr>
            <w:tcW w:w="1080" w:type="dxa"/>
            <w:gridSpan w:val="3"/>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仿宋_GB2312"/>
                <w:color w:val="000000"/>
                <w:sz w:val="24"/>
                <w:szCs w:val="24"/>
              </w:rPr>
            </w:pPr>
            <w:r>
              <w:rPr>
                <w:rFonts w:ascii="仿宋_GB2312" w:eastAsia="仿宋_GB2312" w:cs="仿宋_GB2312"/>
                <w:color w:val="000000"/>
                <w:sz w:val="24"/>
                <w:szCs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ascii="仿宋_GB2312" w:eastAsia="仿宋_GB2312" w:cs="Times New Roman"/>
                <w:sz w:val="24"/>
                <w:szCs w:val="24"/>
              </w:rPr>
            </w:pPr>
            <w:r>
              <w:rPr>
                <w:rFonts w:ascii="仿宋_GB2312" w:eastAsia="仿宋_GB2312" w:cs="仿宋_GB2312"/>
                <w:sz w:val="24"/>
                <w:szCs w:val="24"/>
              </w:rPr>
              <w:t>1</w:t>
            </w:r>
            <w:r>
              <w:rPr>
                <w:rFonts w:hint="eastAsia" w:ascii="仿宋_GB2312" w:eastAsia="仿宋_GB2312" w:cs="仿宋_GB2312"/>
                <w:sz w:val="24"/>
                <w:szCs w:val="24"/>
              </w:rPr>
              <w:t>、局机关</w:t>
            </w:r>
          </w:p>
        </w:tc>
        <w:tc>
          <w:tcPr>
            <w:tcW w:w="1080" w:type="dxa"/>
            <w:tcBorders>
              <w:top w:val="single" w:color="000000" w:sz="4" w:space="0"/>
              <w:left w:val="nil"/>
              <w:bottom w:val="single" w:color="000000" w:sz="4" w:space="0"/>
              <w:right w:val="single" w:color="auto" w:sz="4" w:space="0"/>
            </w:tcBorders>
            <w:noWrap w:val="0"/>
            <w:vAlign w:val="center"/>
          </w:tcPr>
          <w:p>
            <w:pPr>
              <w:spacing w:line="320" w:lineRule="exact"/>
              <w:jc w:val="center"/>
              <w:textAlignment w:val="center"/>
              <w:rPr>
                <w:rFonts w:ascii="仿宋_GB2312" w:eastAsia="仿宋_GB2312" w:cs="Times New Roman"/>
                <w:color w:val="000000"/>
                <w:sz w:val="24"/>
                <w:szCs w:val="24"/>
              </w:rPr>
            </w:pPr>
          </w:p>
        </w:tc>
        <w:tc>
          <w:tcPr>
            <w:tcW w:w="1355" w:type="dxa"/>
            <w:gridSpan w:val="2"/>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p>
        </w:tc>
        <w:tc>
          <w:tcPr>
            <w:tcW w:w="1080" w:type="dxa"/>
            <w:gridSpan w:val="2"/>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p>
        </w:tc>
        <w:tc>
          <w:tcPr>
            <w:tcW w:w="1705" w:type="dxa"/>
            <w:gridSpan w:val="2"/>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p>
        </w:tc>
        <w:tc>
          <w:tcPr>
            <w:tcW w:w="1800" w:type="dxa"/>
            <w:gridSpan w:val="4"/>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p>
        </w:tc>
        <w:tc>
          <w:tcPr>
            <w:tcW w:w="1080" w:type="dxa"/>
            <w:gridSpan w:val="3"/>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ascii="仿宋_GB2312" w:eastAsia="仿宋_GB2312" w:cs="仿宋_GB2312"/>
                <w:sz w:val="24"/>
                <w:szCs w:val="24"/>
              </w:rPr>
            </w:pPr>
            <w:r>
              <w:rPr>
                <w:rFonts w:ascii="仿宋_GB2312" w:eastAsia="仿宋_GB2312" w:cs="仿宋_GB2312"/>
                <w:sz w:val="24"/>
                <w:szCs w:val="24"/>
              </w:rPr>
              <w:t>2</w:t>
            </w:r>
            <w:r>
              <w:rPr>
                <w:rFonts w:hint="eastAsia" w:ascii="仿宋_GB2312" w:eastAsia="仿宋_GB2312" w:cs="仿宋_GB2312"/>
                <w:sz w:val="24"/>
                <w:szCs w:val="24"/>
              </w:rPr>
              <w:t>、二级机构</w:t>
            </w:r>
            <w:r>
              <w:rPr>
                <w:rFonts w:ascii="仿宋_GB2312" w:eastAsia="仿宋_GB2312" w:cs="仿宋_GB2312"/>
                <w:sz w:val="24"/>
                <w:szCs w:val="24"/>
              </w:rPr>
              <w:t>1</w:t>
            </w:r>
          </w:p>
        </w:tc>
        <w:tc>
          <w:tcPr>
            <w:tcW w:w="1080" w:type="dxa"/>
            <w:tcBorders>
              <w:top w:val="single" w:color="000000" w:sz="4" w:space="0"/>
              <w:left w:val="nil"/>
              <w:bottom w:val="single" w:color="000000" w:sz="4" w:space="0"/>
              <w:right w:val="single" w:color="auto" w:sz="4" w:space="0"/>
            </w:tcBorders>
            <w:noWrap w:val="0"/>
            <w:vAlign w:val="center"/>
          </w:tcPr>
          <w:p>
            <w:pPr>
              <w:spacing w:line="320" w:lineRule="exact"/>
              <w:jc w:val="center"/>
              <w:textAlignment w:val="center"/>
              <w:rPr>
                <w:rFonts w:ascii="仿宋_GB2312" w:eastAsia="仿宋_GB2312" w:cs="Times New Roman"/>
                <w:color w:val="000000"/>
                <w:sz w:val="24"/>
                <w:szCs w:val="24"/>
              </w:rPr>
            </w:pPr>
          </w:p>
        </w:tc>
        <w:tc>
          <w:tcPr>
            <w:tcW w:w="1355" w:type="dxa"/>
            <w:gridSpan w:val="2"/>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p>
        </w:tc>
        <w:tc>
          <w:tcPr>
            <w:tcW w:w="1080" w:type="dxa"/>
            <w:gridSpan w:val="2"/>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p>
        </w:tc>
        <w:tc>
          <w:tcPr>
            <w:tcW w:w="1705" w:type="dxa"/>
            <w:gridSpan w:val="2"/>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p>
        </w:tc>
        <w:tc>
          <w:tcPr>
            <w:tcW w:w="1800" w:type="dxa"/>
            <w:gridSpan w:val="4"/>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p>
        </w:tc>
        <w:tc>
          <w:tcPr>
            <w:tcW w:w="1080" w:type="dxa"/>
            <w:gridSpan w:val="3"/>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ascii="仿宋_GB2312" w:eastAsia="仿宋_GB2312" w:cs="仿宋_GB2312"/>
                <w:sz w:val="24"/>
                <w:szCs w:val="24"/>
              </w:rPr>
            </w:pPr>
            <w:r>
              <w:rPr>
                <w:rFonts w:ascii="仿宋_GB2312" w:eastAsia="仿宋_GB2312" w:cs="仿宋_GB2312"/>
                <w:sz w:val="24"/>
                <w:szCs w:val="24"/>
              </w:rPr>
              <w:t>3</w:t>
            </w:r>
            <w:r>
              <w:rPr>
                <w:rFonts w:hint="eastAsia" w:ascii="仿宋_GB2312" w:eastAsia="仿宋_GB2312" w:cs="仿宋_GB2312"/>
                <w:sz w:val="24"/>
                <w:szCs w:val="24"/>
              </w:rPr>
              <w:t>、二级机构</w:t>
            </w:r>
            <w:r>
              <w:rPr>
                <w:rFonts w:ascii="仿宋_GB2312" w:eastAsia="仿宋_GB2312" w:cs="仿宋_GB2312"/>
                <w:sz w:val="24"/>
                <w:szCs w:val="24"/>
              </w:rPr>
              <w:t>2</w:t>
            </w:r>
          </w:p>
        </w:tc>
        <w:tc>
          <w:tcPr>
            <w:tcW w:w="1080" w:type="dxa"/>
            <w:tcBorders>
              <w:top w:val="single" w:color="000000" w:sz="4" w:space="0"/>
              <w:left w:val="nil"/>
              <w:bottom w:val="single" w:color="000000" w:sz="4" w:space="0"/>
              <w:right w:val="single" w:color="auto" w:sz="4" w:space="0"/>
            </w:tcBorders>
            <w:noWrap w:val="0"/>
            <w:vAlign w:val="center"/>
          </w:tcPr>
          <w:p>
            <w:pPr>
              <w:spacing w:line="320" w:lineRule="exact"/>
              <w:jc w:val="center"/>
              <w:textAlignment w:val="center"/>
              <w:rPr>
                <w:rFonts w:ascii="仿宋_GB2312" w:eastAsia="仿宋_GB2312" w:cs="Times New Roman"/>
                <w:color w:val="000000"/>
                <w:sz w:val="24"/>
                <w:szCs w:val="24"/>
              </w:rPr>
            </w:pPr>
          </w:p>
        </w:tc>
        <w:tc>
          <w:tcPr>
            <w:tcW w:w="1355" w:type="dxa"/>
            <w:gridSpan w:val="2"/>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p>
        </w:tc>
        <w:tc>
          <w:tcPr>
            <w:tcW w:w="1080" w:type="dxa"/>
            <w:gridSpan w:val="2"/>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p>
        </w:tc>
        <w:tc>
          <w:tcPr>
            <w:tcW w:w="1705" w:type="dxa"/>
            <w:gridSpan w:val="2"/>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p>
        </w:tc>
        <w:tc>
          <w:tcPr>
            <w:tcW w:w="1800" w:type="dxa"/>
            <w:gridSpan w:val="4"/>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p>
        </w:tc>
        <w:tc>
          <w:tcPr>
            <w:tcW w:w="1080" w:type="dxa"/>
            <w:gridSpan w:val="3"/>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r>
              <w:rPr>
                <w:rFonts w:hint="eastAsia" w:ascii="仿宋_GB2312" w:eastAsia="仿宋_GB2312" w:cs="仿宋_GB2312"/>
                <w:b/>
                <w:bCs/>
                <w:color w:val="000000"/>
                <w:sz w:val="24"/>
                <w:szCs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tcBorders>
              <w:top w:val="nil"/>
              <w:left w:val="single" w:color="000000" w:sz="4" w:space="0"/>
              <w:bottom w:val="single" w:color="000000" w:sz="4" w:space="0"/>
              <w:right w:val="single" w:color="000000" w:sz="4" w:space="0"/>
            </w:tcBorders>
            <w:noWrap w:val="0"/>
            <w:vAlign w:val="center"/>
          </w:tcPr>
          <w:p>
            <w:pPr>
              <w:snapToGrid w:val="0"/>
              <w:spacing w:line="320" w:lineRule="exact"/>
              <w:jc w:val="center"/>
              <w:rPr>
                <w:rFonts w:ascii="仿宋_GB2312" w:eastAsia="仿宋_GB2312" w:cs="Times New Roman"/>
                <w:sz w:val="24"/>
                <w:szCs w:val="24"/>
              </w:rPr>
            </w:pPr>
            <w:r>
              <w:rPr>
                <w:rFonts w:hint="eastAsia" w:ascii="仿宋_GB2312" w:eastAsia="仿宋_GB2312" w:cs="仿宋_GB2312"/>
                <w:sz w:val="24"/>
                <w:szCs w:val="24"/>
              </w:rPr>
              <w:t>机构名称</w:t>
            </w:r>
          </w:p>
        </w:tc>
        <w:tc>
          <w:tcPr>
            <w:tcW w:w="1080" w:type="dxa"/>
            <w:vMerge w:val="restart"/>
            <w:tcBorders>
              <w:top w:val="single" w:color="000000" w:sz="4" w:space="0"/>
              <w:left w:val="nil"/>
              <w:bottom w:val="single" w:color="000000" w:sz="4" w:space="0"/>
              <w:right w:val="single" w:color="auto" w:sz="4" w:space="0"/>
            </w:tcBorders>
            <w:noWrap w:val="0"/>
            <w:vAlign w:val="center"/>
          </w:tcPr>
          <w:p>
            <w:pPr>
              <w:spacing w:line="320" w:lineRule="exact"/>
              <w:jc w:val="center"/>
              <w:textAlignment w:val="center"/>
              <w:rPr>
                <w:rFonts w:ascii="仿宋_GB2312" w:eastAsia="仿宋_GB2312" w:cs="Times New Roman"/>
                <w:color w:val="000000"/>
                <w:sz w:val="24"/>
                <w:szCs w:val="24"/>
              </w:rPr>
            </w:pPr>
            <w:r>
              <w:rPr>
                <w:rFonts w:hint="eastAsia" w:ascii="仿宋_GB2312" w:eastAsia="仿宋_GB2312" w:cs="仿宋_GB2312"/>
                <w:color w:val="000000"/>
                <w:sz w:val="24"/>
                <w:szCs w:val="24"/>
              </w:rPr>
              <w:t>支出合计</w:t>
            </w:r>
          </w:p>
        </w:tc>
        <w:tc>
          <w:tcPr>
            <w:tcW w:w="5675" w:type="dxa"/>
            <w:gridSpan w:val="9"/>
            <w:tcBorders>
              <w:top w:val="single" w:color="000000" w:sz="4" w:space="0"/>
              <w:left w:val="nil"/>
              <w:bottom w:val="single" w:color="auto" w:sz="4" w:space="0"/>
              <w:right w:val="single" w:color="auto" w:sz="4" w:space="0"/>
            </w:tcBorders>
            <w:noWrap w:val="0"/>
            <w:vAlign w:val="center"/>
          </w:tcPr>
          <w:p>
            <w:pPr>
              <w:spacing w:line="320" w:lineRule="exact"/>
              <w:jc w:val="center"/>
              <w:textAlignment w:val="center"/>
              <w:rPr>
                <w:rFonts w:ascii="仿宋_GB2312" w:eastAsia="仿宋_GB2312" w:cs="Times New Roman"/>
                <w:color w:val="000000"/>
                <w:sz w:val="24"/>
                <w:szCs w:val="24"/>
              </w:rPr>
            </w:pPr>
            <w:r>
              <w:rPr>
                <w:rFonts w:hint="eastAsia" w:ascii="仿宋_GB2312" w:eastAsia="仿宋_GB2312" w:cs="仿宋_GB2312"/>
                <w:color w:val="000000"/>
                <w:sz w:val="24"/>
                <w:szCs w:val="24"/>
              </w:rPr>
              <w:t>其中：</w:t>
            </w:r>
          </w:p>
        </w:tc>
        <w:tc>
          <w:tcPr>
            <w:tcW w:w="1345" w:type="dxa"/>
            <w:gridSpan w:val="4"/>
            <w:tcBorders>
              <w:top w:val="single" w:color="000000" w:sz="4" w:space="0"/>
              <w:left w:val="nil"/>
              <w:bottom w:val="single" w:color="auto"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r>
              <w:rPr>
                <w:rFonts w:hint="eastAsia" w:ascii="仿宋_GB2312" w:eastAsia="仿宋_GB2312" w:cs="仿宋_GB2312"/>
                <w:color w:val="000000"/>
                <w:sz w:val="24"/>
                <w:szCs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仿宋_GB2312" w:eastAsia="仿宋_GB2312" w:cs="Times New Roman"/>
                <w:sz w:val="24"/>
                <w:szCs w:val="24"/>
              </w:rPr>
            </w:pPr>
          </w:p>
        </w:tc>
        <w:tc>
          <w:tcPr>
            <w:tcW w:w="1080" w:type="dxa"/>
            <w:vMerge w:val="continue"/>
            <w:tcBorders>
              <w:top w:val="single" w:color="000000" w:sz="4" w:space="0"/>
              <w:left w:val="nil"/>
              <w:bottom w:val="single" w:color="000000" w:sz="4" w:space="0"/>
              <w:right w:val="single" w:color="auto" w:sz="4" w:space="0"/>
            </w:tcBorders>
            <w:noWrap w:val="0"/>
            <w:vAlign w:val="center"/>
          </w:tcPr>
          <w:p>
            <w:pPr>
              <w:widowControl/>
              <w:jc w:val="left"/>
              <w:rPr>
                <w:rFonts w:ascii="仿宋_GB2312" w:eastAsia="仿宋_GB2312" w:cs="Times New Roman"/>
                <w:color w:val="000000"/>
                <w:sz w:val="24"/>
                <w:szCs w:val="24"/>
              </w:rPr>
            </w:pPr>
          </w:p>
        </w:tc>
        <w:tc>
          <w:tcPr>
            <w:tcW w:w="1355" w:type="dxa"/>
            <w:gridSpan w:val="2"/>
            <w:vMerge w:val="restart"/>
            <w:tcBorders>
              <w:top w:val="nil"/>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r>
              <w:rPr>
                <w:rFonts w:hint="eastAsia" w:ascii="仿宋_GB2312" w:eastAsia="仿宋_GB2312" w:cs="仿宋_GB2312"/>
                <w:color w:val="000000"/>
                <w:sz w:val="24"/>
                <w:szCs w:val="24"/>
              </w:rPr>
              <w:t>基本支出</w:t>
            </w:r>
          </w:p>
        </w:tc>
        <w:tc>
          <w:tcPr>
            <w:tcW w:w="3240" w:type="dxa"/>
            <w:gridSpan w:val="6"/>
            <w:tcBorders>
              <w:top w:val="single" w:color="auto"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r>
              <w:rPr>
                <w:rFonts w:hint="eastAsia" w:ascii="仿宋_GB2312" w:eastAsia="仿宋_GB2312" w:cs="仿宋_GB2312"/>
                <w:color w:val="000000"/>
                <w:sz w:val="24"/>
                <w:szCs w:val="24"/>
              </w:rPr>
              <w:t>其中：</w:t>
            </w:r>
          </w:p>
        </w:tc>
        <w:tc>
          <w:tcPr>
            <w:tcW w:w="1080" w:type="dxa"/>
            <w:vMerge w:val="restart"/>
            <w:tcBorders>
              <w:top w:val="single" w:color="auto" w:sz="4" w:space="0"/>
              <w:left w:val="nil"/>
              <w:bottom w:val="single" w:color="000000" w:sz="4" w:space="0"/>
              <w:right w:val="single" w:color="auto" w:sz="4" w:space="0"/>
            </w:tcBorders>
            <w:noWrap w:val="0"/>
            <w:vAlign w:val="center"/>
          </w:tcPr>
          <w:p>
            <w:pPr>
              <w:spacing w:line="320" w:lineRule="exact"/>
              <w:jc w:val="center"/>
              <w:textAlignment w:val="center"/>
              <w:rPr>
                <w:rFonts w:ascii="仿宋_GB2312" w:eastAsia="仿宋_GB2312" w:cs="Times New Roman"/>
                <w:color w:val="000000"/>
                <w:sz w:val="24"/>
                <w:szCs w:val="24"/>
              </w:rPr>
            </w:pPr>
            <w:r>
              <w:rPr>
                <w:rFonts w:hint="eastAsia" w:ascii="仿宋_GB2312" w:eastAsia="仿宋_GB2312" w:cs="仿宋_GB2312"/>
                <w:color w:val="000000"/>
                <w:sz w:val="24"/>
                <w:szCs w:val="24"/>
              </w:rPr>
              <w:t>项目支出</w:t>
            </w:r>
          </w:p>
        </w:tc>
        <w:tc>
          <w:tcPr>
            <w:tcW w:w="720" w:type="dxa"/>
            <w:gridSpan w:val="3"/>
            <w:vMerge w:val="restart"/>
            <w:tcBorders>
              <w:top w:val="single" w:color="auto" w:sz="4" w:space="0"/>
              <w:left w:val="nil"/>
              <w:bottom w:val="single" w:color="000000" w:sz="4" w:space="0"/>
              <w:right w:val="single" w:color="auto" w:sz="4" w:space="0"/>
            </w:tcBorders>
            <w:noWrap w:val="0"/>
            <w:vAlign w:val="center"/>
          </w:tcPr>
          <w:p>
            <w:pPr>
              <w:spacing w:line="320" w:lineRule="exact"/>
              <w:jc w:val="center"/>
              <w:textAlignment w:val="center"/>
              <w:rPr>
                <w:rFonts w:ascii="仿宋_GB2312" w:eastAsia="仿宋_GB2312" w:cs="Times New Roman"/>
                <w:color w:val="000000"/>
                <w:sz w:val="24"/>
                <w:szCs w:val="24"/>
              </w:rPr>
            </w:pPr>
            <w:r>
              <w:rPr>
                <w:rFonts w:hint="eastAsia" w:ascii="仿宋_GB2312" w:eastAsia="仿宋_GB2312" w:cs="仿宋_GB2312"/>
                <w:color w:val="000000"/>
                <w:sz w:val="24"/>
                <w:szCs w:val="24"/>
              </w:rPr>
              <w:t>当年结余</w:t>
            </w:r>
          </w:p>
        </w:tc>
        <w:tc>
          <w:tcPr>
            <w:tcW w:w="625" w:type="dxa"/>
            <w:vMerge w:val="restart"/>
            <w:tcBorders>
              <w:top w:val="single" w:color="auto"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r>
              <w:rPr>
                <w:rFonts w:hint="eastAsia" w:ascii="仿宋_GB2312" w:eastAsia="仿宋_GB2312" w:cs="仿宋_GB2312"/>
                <w:color w:val="000000"/>
                <w:sz w:val="24"/>
                <w:szCs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仿宋_GB2312" w:eastAsia="仿宋_GB2312" w:cs="Times New Roman"/>
                <w:sz w:val="24"/>
                <w:szCs w:val="24"/>
              </w:rPr>
            </w:pPr>
          </w:p>
        </w:tc>
        <w:tc>
          <w:tcPr>
            <w:tcW w:w="1080" w:type="dxa"/>
            <w:vMerge w:val="continue"/>
            <w:tcBorders>
              <w:top w:val="single" w:color="000000" w:sz="4" w:space="0"/>
              <w:left w:val="nil"/>
              <w:bottom w:val="single" w:color="000000" w:sz="4" w:space="0"/>
              <w:right w:val="single" w:color="auto" w:sz="4" w:space="0"/>
            </w:tcBorders>
            <w:noWrap w:val="0"/>
            <w:vAlign w:val="center"/>
          </w:tcPr>
          <w:p>
            <w:pPr>
              <w:widowControl/>
              <w:jc w:val="left"/>
              <w:rPr>
                <w:rFonts w:ascii="仿宋_GB2312" w:eastAsia="仿宋_GB2312" w:cs="Times New Roman"/>
                <w:color w:val="000000"/>
                <w:sz w:val="24"/>
                <w:szCs w:val="24"/>
              </w:rPr>
            </w:pPr>
          </w:p>
        </w:tc>
        <w:tc>
          <w:tcPr>
            <w:tcW w:w="1355" w:type="dxa"/>
            <w:gridSpan w:val="2"/>
            <w:vMerge w:val="continue"/>
            <w:tcBorders>
              <w:top w:val="nil"/>
              <w:left w:val="nil"/>
              <w:bottom w:val="single" w:color="000000" w:sz="4" w:space="0"/>
              <w:right w:val="single" w:color="000000" w:sz="4" w:space="0"/>
            </w:tcBorders>
            <w:noWrap w:val="0"/>
            <w:vAlign w:val="center"/>
          </w:tcPr>
          <w:p>
            <w:pPr>
              <w:widowControl/>
              <w:jc w:val="left"/>
              <w:rPr>
                <w:rFonts w:ascii="仿宋_GB2312" w:eastAsia="仿宋_GB2312" w:cs="Times New Roman"/>
                <w:color w:val="000000"/>
                <w:sz w:val="24"/>
                <w:szCs w:val="24"/>
              </w:rPr>
            </w:pPr>
          </w:p>
        </w:tc>
        <w:tc>
          <w:tcPr>
            <w:tcW w:w="1080" w:type="dxa"/>
            <w:gridSpan w:val="2"/>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r>
              <w:rPr>
                <w:rFonts w:hint="eastAsia" w:ascii="仿宋_GB2312" w:eastAsia="仿宋_GB2312" w:cs="仿宋_GB2312"/>
                <w:color w:val="000000"/>
                <w:sz w:val="24"/>
                <w:szCs w:val="24"/>
              </w:rPr>
              <w:t>人员支出</w:t>
            </w:r>
          </w:p>
        </w:tc>
        <w:tc>
          <w:tcPr>
            <w:tcW w:w="2160" w:type="dxa"/>
            <w:gridSpan w:val="4"/>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r>
              <w:rPr>
                <w:rFonts w:hint="eastAsia" w:ascii="仿宋_GB2312" w:eastAsia="仿宋_GB2312" w:cs="仿宋_GB2312"/>
                <w:color w:val="000000"/>
                <w:sz w:val="24"/>
                <w:szCs w:val="24"/>
              </w:rPr>
              <w:t>公用支出</w:t>
            </w:r>
          </w:p>
        </w:tc>
        <w:tc>
          <w:tcPr>
            <w:tcW w:w="1080" w:type="dxa"/>
            <w:vMerge w:val="continue"/>
            <w:tcBorders>
              <w:top w:val="single" w:color="auto" w:sz="4" w:space="0"/>
              <w:left w:val="nil"/>
              <w:bottom w:val="single" w:color="000000" w:sz="4" w:space="0"/>
              <w:right w:val="single" w:color="auto" w:sz="4" w:space="0"/>
            </w:tcBorders>
            <w:noWrap w:val="0"/>
            <w:vAlign w:val="center"/>
          </w:tcPr>
          <w:p>
            <w:pPr>
              <w:widowControl/>
              <w:jc w:val="left"/>
              <w:rPr>
                <w:rFonts w:ascii="仿宋_GB2312" w:eastAsia="仿宋_GB2312" w:cs="Times New Roman"/>
                <w:color w:val="000000"/>
                <w:sz w:val="24"/>
                <w:szCs w:val="24"/>
              </w:rPr>
            </w:pPr>
          </w:p>
        </w:tc>
        <w:tc>
          <w:tcPr>
            <w:tcW w:w="720" w:type="dxa"/>
            <w:gridSpan w:val="3"/>
            <w:vMerge w:val="continue"/>
            <w:tcBorders>
              <w:top w:val="single" w:color="auto" w:sz="4" w:space="0"/>
              <w:left w:val="nil"/>
              <w:bottom w:val="single" w:color="000000" w:sz="4" w:space="0"/>
              <w:right w:val="single" w:color="auto" w:sz="4" w:space="0"/>
            </w:tcBorders>
            <w:noWrap w:val="0"/>
            <w:vAlign w:val="center"/>
          </w:tcPr>
          <w:p>
            <w:pPr>
              <w:widowControl/>
              <w:jc w:val="left"/>
              <w:rPr>
                <w:rFonts w:ascii="仿宋_GB2312" w:eastAsia="仿宋_GB2312" w:cs="Times New Roman"/>
                <w:color w:val="000000"/>
                <w:sz w:val="24"/>
                <w:szCs w:val="24"/>
              </w:rPr>
            </w:pPr>
          </w:p>
        </w:tc>
        <w:tc>
          <w:tcPr>
            <w:tcW w:w="625" w:type="dxa"/>
            <w:vMerge w:val="continue"/>
            <w:tcBorders>
              <w:top w:val="single" w:color="auto" w:sz="4" w:space="0"/>
              <w:left w:val="nil"/>
              <w:bottom w:val="single" w:color="000000" w:sz="4" w:space="0"/>
              <w:right w:val="single" w:color="000000" w:sz="4" w:space="0"/>
            </w:tcBorders>
            <w:noWrap w:val="0"/>
            <w:vAlign w:val="center"/>
          </w:tcPr>
          <w:p>
            <w:pPr>
              <w:widowControl/>
              <w:jc w:val="left"/>
              <w:rPr>
                <w:rFonts w:ascii="仿宋_GB2312"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仿宋_GB2312" w:eastAsia="仿宋_GB2312" w:cs="Times New Roman"/>
                <w:sz w:val="24"/>
                <w:szCs w:val="24"/>
              </w:rPr>
            </w:pPr>
            <w:r>
              <w:rPr>
                <w:rFonts w:hint="eastAsia" w:ascii="仿宋_GB2312" w:eastAsia="仿宋_GB2312" w:cs="仿宋_GB2312"/>
                <w:color w:val="000000"/>
                <w:sz w:val="24"/>
                <w:szCs w:val="24"/>
              </w:rPr>
              <w:t>局机关及二级机构汇总</w:t>
            </w:r>
          </w:p>
        </w:tc>
        <w:tc>
          <w:tcPr>
            <w:tcW w:w="1080" w:type="dxa"/>
            <w:tcBorders>
              <w:top w:val="single" w:color="000000" w:sz="4" w:space="0"/>
              <w:left w:val="nil"/>
              <w:bottom w:val="single" w:color="000000" w:sz="4" w:space="0"/>
              <w:right w:val="single" w:color="auto" w:sz="4" w:space="0"/>
            </w:tcBorders>
            <w:noWrap w:val="0"/>
            <w:vAlign w:val="center"/>
          </w:tcPr>
          <w:p>
            <w:pPr>
              <w:spacing w:line="320" w:lineRule="exact"/>
              <w:jc w:val="center"/>
              <w:textAlignment w:val="center"/>
              <w:rPr>
                <w:rFonts w:hint="eastAsia" w:ascii="仿宋_GB2312" w:eastAsia="仿宋_GB2312" w:cs="仿宋_GB2312"/>
                <w:color w:val="000000"/>
                <w:sz w:val="24"/>
                <w:szCs w:val="24"/>
                <w:lang w:val="en-US" w:eastAsia="zh-CN"/>
              </w:rPr>
            </w:pPr>
            <w:r>
              <w:rPr>
                <w:rFonts w:ascii="仿宋_GB2312" w:eastAsia="仿宋_GB2312" w:cs="仿宋_GB2312"/>
                <w:color w:val="000000"/>
                <w:sz w:val="24"/>
                <w:szCs w:val="24"/>
              </w:rPr>
              <w:t>4468.2</w:t>
            </w:r>
            <w:r>
              <w:rPr>
                <w:rFonts w:hint="eastAsia" w:ascii="仿宋_GB2312" w:eastAsia="仿宋_GB2312" w:cs="仿宋_GB2312"/>
                <w:color w:val="000000"/>
                <w:sz w:val="24"/>
                <w:szCs w:val="24"/>
                <w:lang w:val="en-US" w:eastAsia="zh-CN"/>
              </w:rPr>
              <w:t>5</w:t>
            </w:r>
          </w:p>
        </w:tc>
        <w:tc>
          <w:tcPr>
            <w:tcW w:w="1355" w:type="dxa"/>
            <w:gridSpan w:val="2"/>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hint="eastAsia" w:ascii="仿宋_GB2312" w:eastAsia="仿宋_GB2312" w:cs="仿宋_GB2312"/>
                <w:color w:val="000000"/>
                <w:sz w:val="24"/>
                <w:szCs w:val="24"/>
                <w:lang w:val="en-US" w:eastAsia="zh-CN"/>
              </w:rPr>
            </w:pPr>
            <w:r>
              <w:rPr>
                <w:rFonts w:ascii="仿宋_GB2312" w:eastAsia="仿宋_GB2312" w:cs="仿宋_GB2312"/>
                <w:color w:val="000000"/>
                <w:sz w:val="24"/>
                <w:szCs w:val="24"/>
              </w:rPr>
              <w:t>4468.2</w:t>
            </w:r>
            <w:r>
              <w:rPr>
                <w:rFonts w:hint="eastAsia" w:ascii="仿宋_GB2312" w:eastAsia="仿宋_GB2312" w:cs="仿宋_GB2312"/>
                <w:color w:val="000000"/>
                <w:sz w:val="24"/>
                <w:szCs w:val="24"/>
                <w:lang w:val="en-US" w:eastAsia="zh-CN"/>
              </w:rPr>
              <w:t>5</w:t>
            </w:r>
          </w:p>
        </w:tc>
        <w:tc>
          <w:tcPr>
            <w:tcW w:w="1080" w:type="dxa"/>
            <w:gridSpan w:val="2"/>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仿宋_GB2312"/>
                <w:color w:val="000000"/>
                <w:sz w:val="24"/>
                <w:szCs w:val="24"/>
              </w:rPr>
            </w:pPr>
            <w:r>
              <w:rPr>
                <w:rFonts w:ascii="仿宋_GB2312" w:eastAsia="仿宋_GB2312" w:cs="仿宋_GB2312"/>
                <w:color w:val="000000"/>
                <w:sz w:val="24"/>
                <w:szCs w:val="24"/>
              </w:rPr>
              <w:t>2106.58</w:t>
            </w:r>
          </w:p>
        </w:tc>
        <w:tc>
          <w:tcPr>
            <w:tcW w:w="2160" w:type="dxa"/>
            <w:gridSpan w:val="4"/>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仿宋_GB2312"/>
                <w:color w:val="000000"/>
                <w:sz w:val="24"/>
                <w:szCs w:val="24"/>
              </w:rPr>
            </w:pPr>
            <w:r>
              <w:rPr>
                <w:rFonts w:ascii="仿宋_GB2312" w:eastAsia="仿宋_GB2312" w:cs="仿宋_GB2312"/>
                <w:color w:val="000000"/>
                <w:sz w:val="24"/>
                <w:szCs w:val="24"/>
              </w:rPr>
              <w:t>2361.</w:t>
            </w:r>
            <w:r>
              <w:rPr>
                <w:rFonts w:hint="eastAsia" w:ascii="仿宋_GB2312" w:eastAsia="仿宋_GB2312" w:cs="仿宋_GB2312"/>
                <w:color w:val="000000"/>
                <w:sz w:val="24"/>
                <w:szCs w:val="24"/>
                <w:lang w:val="en-US" w:eastAsia="zh-CN"/>
              </w:rPr>
              <w:t>6</w:t>
            </w:r>
            <w:r>
              <w:rPr>
                <w:rFonts w:ascii="仿宋_GB2312" w:eastAsia="仿宋_GB2312" w:cs="仿宋_GB2312"/>
                <w:color w:val="000000"/>
                <w:sz w:val="24"/>
                <w:szCs w:val="24"/>
              </w:rPr>
              <w:t>7</w:t>
            </w:r>
          </w:p>
        </w:tc>
        <w:tc>
          <w:tcPr>
            <w:tcW w:w="1080" w:type="dxa"/>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仿宋_GB2312"/>
                <w:color w:val="000000"/>
                <w:sz w:val="24"/>
                <w:szCs w:val="24"/>
              </w:rPr>
            </w:pPr>
          </w:p>
        </w:tc>
        <w:tc>
          <w:tcPr>
            <w:tcW w:w="720" w:type="dxa"/>
            <w:gridSpan w:val="3"/>
            <w:tcBorders>
              <w:top w:val="single" w:color="000000" w:sz="4" w:space="0"/>
              <w:left w:val="nil"/>
              <w:bottom w:val="single" w:color="000000" w:sz="4" w:space="0"/>
              <w:right w:val="single" w:color="auto" w:sz="4" w:space="0"/>
            </w:tcBorders>
            <w:noWrap w:val="0"/>
            <w:vAlign w:val="center"/>
          </w:tcPr>
          <w:p>
            <w:pPr>
              <w:spacing w:line="320" w:lineRule="exact"/>
              <w:jc w:val="center"/>
              <w:textAlignment w:val="center"/>
              <w:rPr>
                <w:rFonts w:hint="eastAsia" w:ascii="仿宋_GB2312" w:eastAsia="仿宋_GB2312" w:cs="仿宋_GB2312"/>
                <w:color w:val="000000"/>
                <w:lang w:val="en-US" w:eastAsia="zh-CN"/>
              </w:rPr>
            </w:pPr>
            <w:r>
              <w:rPr>
                <w:rFonts w:ascii="仿宋_GB2312" w:eastAsia="仿宋_GB2312" w:cs="仿宋_GB2312"/>
                <w:color w:val="000000"/>
              </w:rPr>
              <w:t>361.1</w:t>
            </w:r>
            <w:r>
              <w:rPr>
                <w:rFonts w:hint="eastAsia" w:ascii="仿宋_GB2312" w:eastAsia="仿宋_GB2312" w:cs="仿宋_GB2312"/>
                <w:color w:val="000000"/>
                <w:lang w:val="en-US" w:eastAsia="zh-CN"/>
              </w:rPr>
              <w:t>5</w:t>
            </w:r>
          </w:p>
        </w:tc>
        <w:tc>
          <w:tcPr>
            <w:tcW w:w="625" w:type="dxa"/>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仿宋_GB2312"/>
                <w:color w:val="000000"/>
              </w:rPr>
            </w:pPr>
            <w:r>
              <w:rPr>
                <w:rFonts w:ascii="仿宋_GB2312" w:eastAsia="仿宋_GB2312" w:cs="仿宋_GB2312"/>
                <w:color w:val="000000"/>
              </w:rPr>
              <w:t>455.9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仿宋_GB2312" w:eastAsia="仿宋_GB2312" w:cs="Times New Roman"/>
                <w:color w:val="000000"/>
                <w:sz w:val="24"/>
                <w:szCs w:val="24"/>
              </w:rPr>
            </w:pPr>
            <w:r>
              <w:rPr>
                <w:rFonts w:ascii="仿宋_GB2312" w:eastAsia="仿宋_GB2312" w:cs="仿宋_GB2312"/>
                <w:sz w:val="24"/>
                <w:szCs w:val="24"/>
              </w:rPr>
              <w:t>1</w:t>
            </w:r>
            <w:r>
              <w:rPr>
                <w:rFonts w:hint="eastAsia" w:ascii="仿宋_GB2312" w:eastAsia="仿宋_GB2312" w:cs="仿宋_GB2312"/>
                <w:sz w:val="24"/>
                <w:szCs w:val="24"/>
              </w:rPr>
              <w:t>、局机关</w:t>
            </w:r>
          </w:p>
        </w:tc>
        <w:tc>
          <w:tcPr>
            <w:tcW w:w="1080" w:type="dxa"/>
            <w:tcBorders>
              <w:top w:val="single" w:color="000000" w:sz="4" w:space="0"/>
              <w:left w:val="nil"/>
              <w:bottom w:val="single" w:color="000000" w:sz="4" w:space="0"/>
              <w:right w:val="single" w:color="auto" w:sz="4" w:space="0"/>
            </w:tcBorders>
            <w:noWrap w:val="0"/>
            <w:vAlign w:val="center"/>
          </w:tcPr>
          <w:p>
            <w:pPr>
              <w:spacing w:line="320" w:lineRule="exact"/>
              <w:jc w:val="center"/>
              <w:textAlignment w:val="center"/>
              <w:rPr>
                <w:rFonts w:ascii="仿宋_GB2312" w:eastAsia="仿宋_GB2312" w:cs="Times New Roman"/>
                <w:color w:val="000000"/>
                <w:sz w:val="24"/>
                <w:szCs w:val="24"/>
              </w:rPr>
            </w:pPr>
          </w:p>
        </w:tc>
        <w:tc>
          <w:tcPr>
            <w:tcW w:w="1355" w:type="dxa"/>
            <w:gridSpan w:val="2"/>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p>
        </w:tc>
        <w:tc>
          <w:tcPr>
            <w:tcW w:w="1080" w:type="dxa"/>
            <w:gridSpan w:val="2"/>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p>
        </w:tc>
        <w:tc>
          <w:tcPr>
            <w:tcW w:w="2160" w:type="dxa"/>
            <w:gridSpan w:val="4"/>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p>
        </w:tc>
        <w:tc>
          <w:tcPr>
            <w:tcW w:w="1080" w:type="dxa"/>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p>
        </w:tc>
        <w:tc>
          <w:tcPr>
            <w:tcW w:w="720" w:type="dxa"/>
            <w:gridSpan w:val="3"/>
            <w:tcBorders>
              <w:top w:val="single" w:color="000000" w:sz="4" w:space="0"/>
              <w:left w:val="nil"/>
              <w:bottom w:val="single" w:color="000000" w:sz="4" w:space="0"/>
              <w:right w:val="single" w:color="auto" w:sz="4" w:space="0"/>
            </w:tcBorders>
            <w:noWrap w:val="0"/>
            <w:vAlign w:val="center"/>
          </w:tcPr>
          <w:p>
            <w:pPr>
              <w:spacing w:line="320" w:lineRule="exact"/>
              <w:jc w:val="center"/>
              <w:textAlignment w:val="center"/>
              <w:rPr>
                <w:rFonts w:ascii="仿宋_GB2312" w:eastAsia="仿宋_GB2312" w:cs="Times New Roman"/>
                <w:color w:val="000000"/>
                <w:sz w:val="24"/>
                <w:szCs w:val="24"/>
              </w:rPr>
            </w:pPr>
          </w:p>
        </w:tc>
        <w:tc>
          <w:tcPr>
            <w:tcW w:w="625" w:type="dxa"/>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仿宋_GB2312" w:eastAsia="仿宋_GB2312" w:cs="Times New Roman"/>
                <w:color w:val="000000"/>
                <w:sz w:val="24"/>
                <w:szCs w:val="24"/>
              </w:rPr>
            </w:pPr>
            <w:r>
              <w:rPr>
                <w:rFonts w:ascii="仿宋_GB2312" w:eastAsia="仿宋_GB2312" w:cs="仿宋_GB2312"/>
                <w:sz w:val="24"/>
                <w:szCs w:val="24"/>
              </w:rPr>
              <w:t>2</w:t>
            </w:r>
            <w:r>
              <w:rPr>
                <w:rFonts w:hint="eastAsia" w:ascii="仿宋_GB2312" w:eastAsia="仿宋_GB2312" w:cs="仿宋_GB2312"/>
                <w:sz w:val="24"/>
                <w:szCs w:val="24"/>
              </w:rPr>
              <w:t>、二级机构</w:t>
            </w:r>
            <w:r>
              <w:rPr>
                <w:rFonts w:ascii="仿宋_GB2312" w:eastAsia="仿宋_GB2312" w:cs="仿宋_GB2312"/>
                <w:sz w:val="24"/>
                <w:szCs w:val="24"/>
              </w:rPr>
              <w:t>1</w:t>
            </w:r>
          </w:p>
        </w:tc>
        <w:tc>
          <w:tcPr>
            <w:tcW w:w="1080" w:type="dxa"/>
            <w:tcBorders>
              <w:top w:val="single" w:color="000000" w:sz="4" w:space="0"/>
              <w:left w:val="nil"/>
              <w:bottom w:val="single" w:color="000000" w:sz="4" w:space="0"/>
              <w:right w:val="single" w:color="auto" w:sz="4" w:space="0"/>
            </w:tcBorders>
            <w:noWrap w:val="0"/>
            <w:vAlign w:val="center"/>
          </w:tcPr>
          <w:p>
            <w:pPr>
              <w:spacing w:line="320" w:lineRule="exact"/>
              <w:jc w:val="center"/>
              <w:textAlignment w:val="center"/>
              <w:rPr>
                <w:rFonts w:ascii="仿宋_GB2312" w:eastAsia="仿宋_GB2312" w:cs="Times New Roman"/>
                <w:color w:val="000000"/>
                <w:sz w:val="24"/>
                <w:szCs w:val="24"/>
              </w:rPr>
            </w:pPr>
          </w:p>
        </w:tc>
        <w:tc>
          <w:tcPr>
            <w:tcW w:w="1355" w:type="dxa"/>
            <w:gridSpan w:val="2"/>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p>
        </w:tc>
        <w:tc>
          <w:tcPr>
            <w:tcW w:w="1080" w:type="dxa"/>
            <w:gridSpan w:val="2"/>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p>
        </w:tc>
        <w:tc>
          <w:tcPr>
            <w:tcW w:w="2160" w:type="dxa"/>
            <w:gridSpan w:val="4"/>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p>
        </w:tc>
        <w:tc>
          <w:tcPr>
            <w:tcW w:w="1080" w:type="dxa"/>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p>
        </w:tc>
        <w:tc>
          <w:tcPr>
            <w:tcW w:w="720" w:type="dxa"/>
            <w:gridSpan w:val="3"/>
            <w:tcBorders>
              <w:top w:val="single" w:color="000000" w:sz="4" w:space="0"/>
              <w:left w:val="nil"/>
              <w:bottom w:val="single" w:color="000000" w:sz="4" w:space="0"/>
              <w:right w:val="single" w:color="auto" w:sz="4" w:space="0"/>
            </w:tcBorders>
            <w:noWrap w:val="0"/>
            <w:vAlign w:val="center"/>
          </w:tcPr>
          <w:p>
            <w:pPr>
              <w:spacing w:line="320" w:lineRule="exact"/>
              <w:jc w:val="center"/>
              <w:textAlignment w:val="center"/>
              <w:rPr>
                <w:rFonts w:ascii="仿宋_GB2312" w:eastAsia="仿宋_GB2312" w:cs="Times New Roman"/>
                <w:color w:val="000000"/>
                <w:sz w:val="24"/>
                <w:szCs w:val="24"/>
              </w:rPr>
            </w:pPr>
          </w:p>
        </w:tc>
        <w:tc>
          <w:tcPr>
            <w:tcW w:w="625" w:type="dxa"/>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仿宋_GB2312" w:eastAsia="仿宋_GB2312" w:cs="Times New Roman"/>
                <w:color w:val="000000"/>
                <w:sz w:val="24"/>
                <w:szCs w:val="24"/>
              </w:rPr>
            </w:pPr>
            <w:r>
              <w:rPr>
                <w:rFonts w:ascii="仿宋_GB2312" w:eastAsia="仿宋_GB2312" w:cs="仿宋_GB2312"/>
                <w:sz w:val="24"/>
                <w:szCs w:val="24"/>
              </w:rPr>
              <w:t>3</w:t>
            </w:r>
            <w:r>
              <w:rPr>
                <w:rFonts w:hint="eastAsia" w:ascii="仿宋_GB2312" w:eastAsia="仿宋_GB2312" w:cs="仿宋_GB2312"/>
                <w:sz w:val="24"/>
                <w:szCs w:val="24"/>
              </w:rPr>
              <w:t>、二级机构</w:t>
            </w:r>
            <w:r>
              <w:rPr>
                <w:rFonts w:ascii="仿宋_GB2312" w:eastAsia="仿宋_GB2312" w:cs="仿宋_GB2312"/>
                <w:sz w:val="24"/>
                <w:szCs w:val="24"/>
              </w:rPr>
              <w:t>2</w:t>
            </w:r>
          </w:p>
        </w:tc>
        <w:tc>
          <w:tcPr>
            <w:tcW w:w="1080" w:type="dxa"/>
            <w:tcBorders>
              <w:top w:val="single" w:color="000000" w:sz="4" w:space="0"/>
              <w:left w:val="nil"/>
              <w:bottom w:val="single" w:color="000000" w:sz="4" w:space="0"/>
              <w:right w:val="single" w:color="auto" w:sz="4" w:space="0"/>
            </w:tcBorders>
            <w:noWrap w:val="0"/>
            <w:vAlign w:val="center"/>
          </w:tcPr>
          <w:p>
            <w:pPr>
              <w:spacing w:line="320" w:lineRule="exact"/>
              <w:jc w:val="center"/>
              <w:textAlignment w:val="center"/>
              <w:rPr>
                <w:rFonts w:ascii="仿宋_GB2312" w:eastAsia="仿宋_GB2312" w:cs="Times New Roman"/>
                <w:color w:val="000000"/>
                <w:sz w:val="24"/>
                <w:szCs w:val="24"/>
              </w:rPr>
            </w:pPr>
          </w:p>
        </w:tc>
        <w:tc>
          <w:tcPr>
            <w:tcW w:w="1355" w:type="dxa"/>
            <w:gridSpan w:val="2"/>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p>
        </w:tc>
        <w:tc>
          <w:tcPr>
            <w:tcW w:w="1080" w:type="dxa"/>
            <w:gridSpan w:val="2"/>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p>
        </w:tc>
        <w:tc>
          <w:tcPr>
            <w:tcW w:w="2160" w:type="dxa"/>
            <w:gridSpan w:val="4"/>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p>
        </w:tc>
        <w:tc>
          <w:tcPr>
            <w:tcW w:w="1080" w:type="dxa"/>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p>
        </w:tc>
        <w:tc>
          <w:tcPr>
            <w:tcW w:w="720" w:type="dxa"/>
            <w:gridSpan w:val="3"/>
            <w:tcBorders>
              <w:top w:val="single" w:color="000000" w:sz="4" w:space="0"/>
              <w:left w:val="nil"/>
              <w:bottom w:val="single" w:color="000000" w:sz="4" w:space="0"/>
              <w:right w:val="single" w:color="auto" w:sz="4" w:space="0"/>
            </w:tcBorders>
            <w:noWrap w:val="0"/>
            <w:vAlign w:val="center"/>
          </w:tcPr>
          <w:p>
            <w:pPr>
              <w:spacing w:line="320" w:lineRule="exact"/>
              <w:jc w:val="center"/>
              <w:textAlignment w:val="center"/>
              <w:rPr>
                <w:rFonts w:ascii="仿宋_GB2312" w:eastAsia="仿宋_GB2312" w:cs="Times New Roman"/>
                <w:color w:val="000000"/>
                <w:sz w:val="24"/>
                <w:szCs w:val="24"/>
              </w:rPr>
            </w:pPr>
          </w:p>
        </w:tc>
        <w:tc>
          <w:tcPr>
            <w:tcW w:w="625" w:type="dxa"/>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tcBorders>
              <w:top w:val="nil"/>
              <w:left w:val="single" w:color="000000" w:sz="4" w:space="0"/>
              <w:bottom w:val="single" w:color="000000" w:sz="4" w:space="0"/>
              <w:right w:val="single" w:color="000000" w:sz="4" w:space="0"/>
            </w:tcBorders>
            <w:noWrap w:val="0"/>
            <w:vAlign w:val="center"/>
          </w:tcPr>
          <w:p>
            <w:pPr>
              <w:spacing w:line="320" w:lineRule="exact"/>
              <w:jc w:val="center"/>
              <w:rPr>
                <w:rFonts w:ascii="仿宋_GB2312" w:eastAsia="仿宋_GB2312" w:cs="Times New Roman"/>
                <w:sz w:val="24"/>
                <w:szCs w:val="24"/>
              </w:rPr>
            </w:pPr>
            <w:r>
              <w:rPr>
                <w:rFonts w:hint="eastAsia" w:ascii="仿宋_GB2312" w:eastAsia="仿宋_GB2312" w:cs="仿宋_GB2312"/>
                <w:sz w:val="24"/>
                <w:szCs w:val="24"/>
              </w:rPr>
              <w:t>机构名称</w:t>
            </w:r>
          </w:p>
        </w:tc>
        <w:tc>
          <w:tcPr>
            <w:tcW w:w="1080" w:type="dxa"/>
            <w:vMerge w:val="restart"/>
            <w:tcBorders>
              <w:top w:val="nil"/>
              <w:left w:val="nil"/>
              <w:bottom w:val="single" w:color="000000" w:sz="4" w:space="0"/>
              <w:right w:val="single" w:color="auto" w:sz="4" w:space="0"/>
            </w:tcBorders>
            <w:noWrap w:val="0"/>
            <w:vAlign w:val="center"/>
          </w:tcPr>
          <w:p>
            <w:pPr>
              <w:spacing w:line="320" w:lineRule="exact"/>
              <w:jc w:val="center"/>
              <w:textAlignment w:val="center"/>
              <w:rPr>
                <w:rFonts w:ascii="仿宋_GB2312" w:eastAsia="仿宋_GB2312" w:cs="Times New Roman"/>
                <w:color w:val="000000"/>
                <w:sz w:val="24"/>
                <w:szCs w:val="24"/>
              </w:rPr>
            </w:pPr>
            <w:r>
              <w:rPr>
                <w:rFonts w:hint="eastAsia" w:ascii="仿宋_GB2312" w:eastAsia="仿宋_GB2312" w:cs="仿宋_GB2312"/>
                <w:color w:val="000000"/>
                <w:sz w:val="24"/>
                <w:szCs w:val="24"/>
              </w:rPr>
              <w:t>三公经费</w:t>
            </w:r>
          </w:p>
          <w:p>
            <w:pPr>
              <w:spacing w:line="320" w:lineRule="exact"/>
              <w:jc w:val="center"/>
              <w:textAlignment w:val="center"/>
              <w:rPr>
                <w:rFonts w:ascii="仿宋_GB2312" w:eastAsia="仿宋_GB2312" w:cs="Times New Roman"/>
                <w:color w:val="000000"/>
                <w:sz w:val="24"/>
                <w:szCs w:val="24"/>
              </w:rPr>
            </w:pPr>
            <w:r>
              <w:rPr>
                <w:rFonts w:hint="eastAsia" w:ascii="仿宋_GB2312" w:eastAsia="仿宋_GB2312" w:cs="仿宋_GB2312"/>
                <w:color w:val="000000"/>
                <w:sz w:val="24"/>
                <w:szCs w:val="24"/>
              </w:rPr>
              <w:t>合计</w:t>
            </w:r>
          </w:p>
        </w:tc>
        <w:tc>
          <w:tcPr>
            <w:tcW w:w="7020" w:type="dxa"/>
            <w:gridSpan w:val="13"/>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r>
              <w:rPr>
                <w:rFonts w:hint="eastAsia" w:ascii="仿宋_GB2312" w:eastAsia="仿宋_GB2312" w:cs="仿宋_GB2312"/>
                <w:color w:val="000000"/>
                <w:sz w:val="24"/>
                <w:szCs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仿宋_GB2312" w:eastAsia="仿宋_GB2312" w:cs="Times New Roman"/>
                <w:sz w:val="24"/>
                <w:szCs w:val="24"/>
              </w:rPr>
            </w:pPr>
          </w:p>
        </w:tc>
        <w:tc>
          <w:tcPr>
            <w:tcW w:w="1080" w:type="dxa"/>
            <w:vMerge w:val="continue"/>
            <w:tcBorders>
              <w:top w:val="nil"/>
              <w:left w:val="nil"/>
              <w:bottom w:val="single" w:color="000000" w:sz="4" w:space="0"/>
              <w:right w:val="single" w:color="auto" w:sz="4" w:space="0"/>
            </w:tcBorders>
            <w:noWrap w:val="0"/>
            <w:vAlign w:val="center"/>
          </w:tcPr>
          <w:p>
            <w:pPr>
              <w:widowControl/>
              <w:jc w:val="left"/>
              <w:rPr>
                <w:rFonts w:ascii="仿宋_GB2312" w:eastAsia="仿宋_GB2312" w:cs="Times New Roman"/>
                <w:color w:val="000000"/>
                <w:sz w:val="24"/>
                <w:szCs w:val="24"/>
              </w:rPr>
            </w:pPr>
          </w:p>
        </w:tc>
        <w:tc>
          <w:tcPr>
            <w:tcW w:w="1355" w:type="dxa"/>
            <w:gridSpan w:val="2"/>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r>
              <w:rPr>
                <w:rFonts w:hint="eastAsia" w:ascii="仿宋_GB2312" w:eastAsia="仿宋_GB2312" w:cs="仿宋_GB2312"/>
                <w:color w:val="000000"/>
                <w:sz w:val="24"/>
                <w:szCs w:val="24"/>
              </w:rPr>
              <w:t>公务接待费</w:t>
            </w:r>
          </w:p>
        </w:tc>
        <w:tc>
          <w:tcPr>
            <w:tcW w:w="1080" w:type="dxa"/>
            <w:gridSpan w:val="2"/>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r>
              <w:rPr>
                <w:rFonts w:hint="eastAsia" w:ascii="仿宋_GB2312" w:eastAsia="仿宋_GB2312" w:cs="仿宋_GB2312"/>
                <w:color w:val="000000"/>
                <w:sz w:val="24"/>
                <w:szCs w:val="24"/>
              </w:rPr>
              <w:t>公务用车运维费</w:t>
            </w:r>
          </w:p>
        </w:tc>
        <w:tc>
          <w:tcPr>
            <w:tcW w:w="2160" w:type="dxa"/>
            <w:gridSpan w:val="4"/>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r>
              <w:rPr>
                <w:rFonts w:hint="eastAsia" w:ascii="仿宋_GB2312" w:eastAsia="仿宋_GB2312" w:cs="仿宋_GB2312"/>
                <w:color w:val="000000"/>
                <w:sz w:val="24"/>
                <w:szCs w:val="24"/>
              </w:rPr>
              <w:t>公务用车购置费</w:t>
            </w:r>
          </w:p>
        </w:tc>
        <w:tc>
          <w:tcPr>
            <w:tcW w:w="2425" w:type="dxa"/>
            <w:gridSpan w:val="5"/>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r>
              <w:rPr>
                <w:rFonts w:hint="eastAsia" w:ascii="仿宋_GB2312" w:eastAsia="仿宋_GB2312" w:cs="仿宋_GB2312"/>
                <w:color w:val="000000"/>
                <w:sz w:val="24"/>
                <w:szCs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仿宋_GB2312" w:eastAsia="仿宋_GB2312" w:cs="Times New Roman"/>
                <w:sz w:val="24"/>
                <w:szCs w:val="24"/>
              </w:rPr>
            </w:pPr>
            <w:r>
              <w:rPr>
                <w:rFonts w:hint="eastAsia" w:ascii="仿宋_GB2312" w:eastAsia="仿宋_GB2312" w:cs="仿宋_GB2312"/>
                <w:color w:val="000000"/>
                <w:sz w:val="24"/>
                <w:szCs w:val="24"/>
              </w:rPr>
              <w:t>局机关及二级机构汇总</w:t>
            </w:r>
          </w:p>
        </w:tc>
        <w:tc>
          <w:tcPr>
            <w:tcW w:w="1080" w:type="dxa"/>
            <w:tcBorders>
              <w:top w:val="single" w:color="000000" w:sz="4" w:space="0"/>
              <w:left w:val="nil"/>
              <w:bottom w:val="single" w:color="000000" w:sz="4" w:space="0"/>
              <w:right w:val="single" w:color="auto" w:sz="4" w:space="0"/>
            </w:tcBorders>
            <w:noWrap w:val="0"/>
            <w:vAlign w:val="center"/>
          </w:tcPr>
          <w:p>
            <w:pPr>
              <w:spacing w:line="320" w:lineRule="exact"/>
              <w:jc w:val="center"/>
              <w:textAlignment w:val="center"/>
              <w:rPr>
                <w:rFonts w:ascii="仿宋_GB2312" w:eastAsia="仿宋_GB2312" w:cs="仿宋_GB2312"/>
                <w:color w:val="000000"/>
                <w:sz w:val="24"/>
                <w:szCs w:val="24"/>
              </w:rPr>
            </w:pPr>
            <w:r>
              <w:rPr>
                <w:rFonts w:ascii="仿宋_GB2312" w:eastAsia="仿宋_GB2312" w:cs="仿宋_GB2312"/>
                <w:color w:val="000000"/>
                <w:sz w:val="24"/>
                <w:szCs w:val="24"/>
              </w:rPr>
              <w:t>66</w:t>
            </w:r>
          </w:p>
        </w:tc>
        <w:tc>
          <w:tcPr>
            <w:tcW w:w="1355" w:type="dxa"/>
            <w:gridSpan w:val="2"/>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仿宋_GB2312"/>
                <w:color w:val="000000"/>
                <w:sz w:val="24"/>
                <w:szCs w:val="24"/>
              </w:rPr>
            </w:pPr>
            <w:r>
              <w:rPr>
                <w:rFonts w:ascii="仿宋_GB2312" w:eastAsia="仿宋_GB2312" w:cs="仿宋_GB2312"/>
                <w:color w:val="000000"/>
                <w:sz w:val="24"/>
                <w:szCs w:val="24"/>
              </w:rPr>
              <w:t>46</w:t>
            </w:r>
          </w:p>
        </w:tc>
        <w:tc>
          <w:tcPr>
            <w:tcW w:w="1080" w:type="dxa"/>
            <w:gridSpan w:val="2"/>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仿宋_GB2312"/>
                <w:color w:val="000000"/>
                <w:sz w:val="24"/>
                <w:szCs w:val="24"/>
              </w:rPr>
            </w:pPr>
            <w:r>
              <w:rPr>
                <w:rFonts w:ascii="仿宋_GB2312" w:eastAsia="仿宋_GB2312" w:cs="仿宋_GB2312"/>
                <w:color w:val="000000"/>
                <w:sz w:val="24"/>
                <w:szCs w:val="24"/>
              </w:rPr>
              <w:t>20</w:t>
            </w:r>
          </w:p>
        </w:tc>
        <w:tc>
          <w:tcPr>
            <w:tcW w:w="2160" w:type="dxa"/>
            <w:gridSpan w:val="4"/>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仿宋_GB2312"/>
                <w:color w:val="000000"/>
                <w:sz w:val="24"/>
                <w:szCs w:val="24"/>
              </w:rPr>
            </w:pPr>
            <w:r>
              <w:rPr>
                <w:rFonts w:ascii="仿宋_GB2312" w:eastAsia="仿宋_GB2312" w:cs="仿宋_GB2312"/>
                <w:color w:val="000000"/>
                <w:sz w:val="24"/>
                <w:szCs w:val="24"/>
              </w:rPr>
              <w:t>0</w:t>
            </w:r>
          </w:p>
        </w:tc>
        <w:tc>
          <w:tcPr>
            <w:tcW w:w="2425" w:type="dxa"/>
            <w:gridSpan w:val="5"/>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仿宋_GB2312"/>
                <w:color w:val="000000"/>
                <w:sz w:val="24"/>
                <w:szCs w:val="24"/>
              </w:rPr>
            </w:pPr>
            <w:r>
              <w:rPr>
                <w:rFonts w:ascii="仿宋_GB2312" w:eastAsia="仿宋_GB2312" w:cs="仿宋_GB2312"/>
                <w:color w:val="000000"/>
                <w:sz w:val="24"/>
                <w:szCs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仿宋_GB2312" w:eastAsia="仿宋_GB2312" w:cs="Times New Roman"/>
                <w:sz w:val="24"/>
                <w:szCs w:val="24"/>
              </w:rPr>
            </w:pPr>
            <w:r>
              <w:rPr>
                <w:rFonts w:ascii="仿宋_GB2312" w:eastAsia="仿宋_GB2312" w:cs="仿宋_GB2312"/>
                <w:sz w:val="24"/>
                <w:szCs w:val="24"/>
              </w:rPr>
              <w:t>1</w:t>
            </w:r>
            <w:r>
              <w:rPr>
                <w:rFonts w:hint="eastAsia" w:ascii="仿宋_GB2312" w:eastAsia="仿宋_GB2312" w:cs="仿宋_GB2312"/>
                <w:sz w:val="24"/>
                <w:szCs w:val="24"/>
              </w:rPr>
              <w:t>、局机关</w:t>
            </w:r>
          </w:p>
        </w:tc>
        <w:tc>
          <w:tcPr>
            <w:tcW w:w="1080" w:type="dxa"/>
            <w:tcBorders>
              <w:top w:val="single" w:color="000000" w:sz="4" w:space="0"/>
              <w:left w:val="nil"/>
              <w:bottom w:val="single" w:color="000000" w:sz="4" w:space="0"/>
              <w:right w:val="single" w:color="auto" w:sz="4" w:space="0"/>
            </w:tcBorders>
            <w:noWrap w:val="0"/>
            <w:vAlign w:val="center"/>
          </w:tcPr>
          <w:p>
            <w:pPr>
              <w:spacing w:line="320" w:lineRule="exact"/>
              <w:jc w:val="center"/>
              <w:textAlignment w:val="center"/>
              <w:rPr>
                <w:rFonts w:ascii="仿宋_GB2312" w:eastAsia="仿宋_GB2312" w:cs="Times New Roman"/>
                <w:color w:val="000000"/>
                <w:sz w:val="24"/>
                <w:szCs w:val="24"/>
              </w:rPr>
            </w:pPr>
          </w:p>
        </w:tc>
        <w:tc>
          <w:tcPr>
            <w:tcW w:w="1355" w:type="dxa"/>
            <w:gridSpan w:val="2"/>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p>
        </w:tc>
        <w:tc>
          <w:tcPr>
            <w:tcW w:w="1080" w:type="dxa"/>
            <w:gridSpan w:val="2"/>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p>
        </w:tc>
        <w:tc>
          <w:tcPr>
            <w:tcW w:w="2160" w:type="dxa"/>
            <w:gridSpan w:val="4"/>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p>
        </w:tc>
        <w:tc>
          <w:tcPr>
            <w:tcW w:w="2425" w:type="dxa"/>
            <w:gridSpan w:val="5"/>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仿宋_GB2312" w:eastAsia="仿宋_GB2312" w:cs="仿宋_GB2312"/>
                <w:sz w:val="24"/>
                <w:szCs w:val="24"/>
              </w:rPr>
            </w:pPr>
            <w:r>
              <w:rPr>
                <w:rFonts w:ascii="仿宋_GB2312" w:eastAsia="仿宋_GB2312" w:cs="仿宋_GB2312"/>
                <w:sz w:val="24"/>
                <w:szCs w:val="24"/>
              </w:rPr>
              <w:t>2</w:t>
            </w:r>
            <w:r>
              <w:rPr>
                <w:rFonts w:hint="eastAsia" w:ascii="仿宋_GB2312" w:eastAsia="仿宋_GB2312" w:cs="仿宋_GB2312"/>
                <w:sz w:val="24"/>
                <w:szCs w:val="24"/>
              </w:rPr>
              <w:t>、二级机构</w:t>
            </w:r>
            <w:r>
              <w:rPr>
                <w:rFonts w:ascii="仿宋_GB2312" w:eastAsia="仿宋_GB2312" w:cs="仿宋_GB2312"/>
                <w:sz w:val="24"/>
                <w:szCs w:val="24"/>
              </w:rPr>
              <w:t>1</w:t>
            </w:r>
          </w:p>
        </w:tc>
        <w:tc>
          <w:tcPr>
            <w:tcW w:w="1080" w:type="dxa"/>
            <w:tcBorders>
              <w:top w:val="single" w:color="000000" w:sz="4" w:space="0"/>
              <w:left w:val="nil"/>
              <w:bottom w:val="single" w:color="000000" w:sz="4" w:space="0"/>
              <w:right w:val="single" w:color="auto" w:sz="4" w:space="0"/>
            </w:tcBorders>
            <w:noWrap w:val="0"/>
            <w:vAlign w:val="center"/>
          </w:tcPr>
          <w:p>
            <w:pPr>
              <w:spacing w:line="320" w:lineRule="exact"/>
              <w:jc w:val="center"/>
              <w:textAlignment w:val="center"/>
              <w:rPr>
                <w:rFonts w:ascii="仿宋_GB2312" w:eastAsia="仿宋_GB2312" w:cs="Times New Roman"/>
                <w:color w:val="000000"/>
                <w:sz w:val="24"/>
                <w:szCs w:val="24"/>
              </w:rPr>
            </w:pPr>
          </w:p>
        </w:tc>
        <w:tc>
          <w:tcPr>
            <w:tcW w:w="1355" w:type="dxa"/>
            <w:gridSpan w:val="2"/>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p>
        </w:tc>
        <w:tc>
          <w:tcPr>
            <w:tcW w:w="1080" w:type="dxa"/>
            <w:gridSpan w:val="2"/>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p>
        </w:tc>
        <w:tc>
          <w:tcPr>
            <w:tcW w:w="2160" w:type="dxa"/>
            <w:gridSpan w:val="4"/>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p>
        </w:tc>
        <w:tc>
          <w:tcPr>
            <w:tcW w:w="2425" w:type="dxa"/>
            <w:gridSpan w:val="5"/>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仿宋_GB2312" w:eastAsia="仿宋_GB2312" w:cs="仿宋_GB2312"/>
                <w:sz w:val="24"/>
                <w:szCs w:val="24"/>
              </w:rPr>
            </w:pPr>
            <w:r>
              <w:rPr>
                <w:rFonts w:ascii="仿宋_GB2312" w:eastAsia="仿宋_GB2312" w:cs="仿宋_GB2312"/>
                <w:sz w:val="24"/>
                <w:szCs w:val="24"/>
              </w:rPr>
              <w:t>3</w:t>
            </w:r>
            <w:r>
              <w:rPr>
                <w:rFonts w:hint="eastAsia" w:ascii="仿宋_GB2312" w:eastAsia="仿宋_GB2312" w:cs="仿宋_GB2312"/>
                <w:sz w:val="24"/>
                <w:szCs w:val="24"/>
              </w:rPr>
              <w:t>、二级机构</w:t>
            </w:r>
            <w:r>
              <w:rPr>
                <w:rFonts w:ascii="仿宋_GB2312" w:eastAsia="仿宋_GB2312" w:cs="仿宋_GB2312"/>
                <w:sz w:val="24"/>
                <w:szCs w:val="24"/>
              </w:rPr>
              <w:t>2</w:t>
            </w:r>
          </w:p>
        </w:tc>
        <w:tc>
          <w:tcPr>
            <w:tcW w:w="1080" w:type="dxa"/>
            <w:tcBorders>
              <w:top w:val="single" w:color="000000" w:sz="4" w:space="0"/>
              <w:left w:val="nil"/>
              <w:bottom w:val="single" w:color="000000" w:sz="4" w:space="0"/>
              <w:right w:val="single" w:color="auto" w:sz="4" w:space="0"/>
            </w:tcBorders>
            <w:noWrap w:val="0"/>
            <w:vAlign w:val="center"/>
          </w:tcPr>
          <w:p>
            <w:pPr>
              <w:spacing w:line="320" w:lineRule="exact"/>
              <w:jc w:val="center"/>
              <w:textAlignment w:val="center"/>
              <w:rPr>
                <w:rFonts w:ascii="仿宋_GB2312" w:eastAsia="仿宋_GB2312" w:cs="Times New Roman"/>
                <w:color w:val="000000"/>
                <w:sz w:val="24"/>
                <w:szCs w:val="24"/>
              </w:rPr>
            </w:pPr>
          </w:p>
        </w:tc>
        <w:tc>
          <w:tcPr>
            <w:tcW w:w="1355" w:type="dxa"/>
            <w:gridSpan w:val="2"/>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p>
        </w:tc>
        <w:tc>
          <w:tcPr>
            <w:tcW w:w="1080" w:type="dxa"/>
            <w:gridSpan w:val="2"/>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p>
        </w:tc>
        <w:tc>
          <w:tcPr>
            <w:tcW w:w="2160" w:type="dxa"/>
            <w:gridSpan w:val="4"/>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p>
        </w:tc>
        <w:tc>
          <w:tcPr>
            <w:tcW w:w="2425" w:type="dxa"/>
            <w:gridSpan w:val="5"/>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tcBorders>
              <w:top w:val="nil"/>
              <w:left w:val="single" w:color="000000" w:sz="4" w:space="0"/>
              <w:bottom w:val="single" w:color="000000" w:sz="4" w:space="0"/>
              <w:right w:val="single" w:color="000000" w:sz="4" w:space="0"/>
            </w:tcBorders>
            <w:noWrap w:val="0"/>
            <w:vAlign w:val="center"/>
          </w:tcPr>
          <w:p>
            <w:pPr>
              <w:spacing w:line="320" w:lineRule="exact"/>
              <w:jc w:val="center"/>
              <w:rPr>
                <w:rFonts w:ascii="仿宋_GB2312" w:eastAsia="仿宋_GB2312" w:cs="Times New Roman"/>
                <w:sz w:val="24"/>
                <w:szCs w:val="24"/>
              </w:rPr>
            </w:pPr>
            <w:r>
              <w:rPr>
                <w:rFonts w:hint="eastAsia" w:ascii="仿宋_GB2312" w:eastAsia="仿宋_GB2312" w:cs="仿宋_GB2312"/>
                <w:sz w:val="24"/>
                <w:szCs w:val="24"/>
              </w:rPr>
              <w:t>机构名称</w:t>
            </w:r>
          </w:p>
        </w:tc>
        <w:tc>
          <w:tcPr>
            <w:tcW w:w="1080" w:type="dxa"/>
            <w:vMerge w:val="restart"/>
            <w:tcBorders>
              <w:top w:val="nil"/>
              <w:left w:val="nil"/>
              <w:bottom w:val="single" w:color="000000" w:sz="4" w:space="0"/>
              <w:right w:val="single" w:color="auto" w:sz="4" w:space="0"/>
            </w:tcBorders>
            <w:noWrap w:val="0"/>
            <w:vAlign w:val="center"/>
          </w:tcPr>
          <w:p>
            <w:pPr>
              <w:spacing w:line="320" w:lineRule="exact"/>
              <w:jc w:val="center"/>
              <w:textAlignment w:val="center"/>
              <w:rPr>
                <w:rFonts w:ascii="仿宋_GB2312" w:eastAsia="仿宋_GB2312" w:cs="Times New Roman"/>
                <w:color w:val="000000"/>
                <w:sz w:val="24"/>
                <w:szCs w:val="24"/>
              </w:rPr>
            </w:pPr>
            <w:r>
              <w:rPr>
                <w:rFonts w:hint="eastAsia" w:ascii="仿宋_GB2312" w:eastAsia="仿宋_GB2312" w:cs="仿宋_GB2312"/>
                <w:color w:val="000000"/>
                <w:sz w:val="24"/>
                <w:szCs w:val="24"/>
              </w:rPr>
              <w:t>固定资产</w:t>
            </w:r>
          </w:p>
          <w:p>
            <w:pPr>
              <w:spacing w:line="320" w:lineRule="exact"/>
              <w:jc w:val="center"/>
              <w:textAlignment w:val="center"/>
              <w:rPr>
                <w:rFonts w:ascii="仿宋_GB2312" w:eastAsia="仿宋_GB2312" w:cs="Times New Roman"/>
                <w:color w:val="000000"/>
                <w:sz w:val="24"/>
                <w:szCs w:val="24"/>
              </w:rPr>
            </w:pPr>
            <w:r>
              <w:rPr>
                <w:rFonts w:hint="eastAsia" w:ascii="仿宋_GB2312" w:eastAsia="仿宋_GB2312" w:cs="仿宋_GB2312"/>
                <w:color w:val="000000"/>
                <w:sz w:val="24"/>
                <w:szCs w:val="24"/>
              </w:rPr>
              <w:t>合计</w:t>
            </w:r>
          </w:p>
        </w:tc>
        <w:tc>
          <w:tcPr>
            <w:tcW w:w="6079" w:type="dxa"/>
            <w:gridSpan w:val="11"/>
            <w:tcBorders>
              <w:top w:val="single" w:color="000000" w:sz="4" w:space="0"/>
              <w:left w:val="nil"/>
              <w:bottom w:val="single" w:color="000000" w:sz="4" w:space="0"/>
              <w:right w:val="single" w:color="auto" w:sz="4" w:space="0"/>
            </w:tcBorders>
            <w:noWrap w:val="0"/>
            <w:vAlign w:val="center"/>
          </w:tcPr>
          <w:p>
            <w:pPr>
              <w:spacing w:line="320" w:lineRule="exact"/>
              <w:jc w:val="center"/>
              <w:textAlignment w:val="center"/>
              <w:rPr>
                <w:rFonts w:ascii="仿宋_GB2312" w:eastAsia="仿宋_GB2312" w:cs="Times New Roman"/>
                <w:color w:val="000000"/>
                <w:sz w:val="24"/>
                <w:szCs w:val="24"/>
              </w:rPr>
            </w:pPr>
            <w:r>
              <w:rPr>
                <w:rFonts w:hint="eastAsia" w:ascii="仿宋_GB2312" w:eastAsia="仿宋_GB2312" w:cs="仿宋_GB2312"/>
                <w:color w:val="000000"/>
                <w:sz w:val="24"/>
                <w:szCs w:val="24"/>
              </w:rPr>
              <w:t>其中：</w:t>
            </w:r>
          </w:p>
        </w:tc>
        <w:tc>
          <w:tcPr>
            <w:tcW w:w="941" w:type="dxa"/>
            <w:gridSpan w:val="2"/>
            <w:vMerge w:val="restart"/>
            <w:tcBorders>
              <w:top w:val="nil"/>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r>
              <w:rPr>
                <w:rFonts w:hint="eastAsia" w:ascii="仿宋_GB2312" w:eastAsia="仿宋_GB2312" w:cs="仿宋_GB2312"/>
                <w:color w:val="000000"/>
                <w:sz w:val="24"/>
                <w:szCs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仿宋_GB2312" w:eastAsia="仿宋_GB2312" w:cs="Times New Roman"/>
                <w:sz w:val="24"/>
                <w:szCs w:val="24"/>
              </w:rPr>
            </w:pPr>
          </w:p>
        </w:tc>
        <w:tc>
          <w:tcPr>
            <w:tcW w:w="1080" w:type="dxa"/>
            <w:vMerge w:val="continue"/>
            <w:tcBorders>
              <w:top w:val="nil"/>
              <w:left w:val="nil"/>
              <w:bottom w:val="single" w:color="000000" w:sz="4" w:space="0"/>
              <w:right w:val="single" w:color="auto" w:sz="4" w:space="0"/>
            </w:tcBorders>
            <w:noWrap w:val="0"/>
            <w:vAlign w:val="center"/>
          </w:tcPr>
          <w:p>
            <w:pPr>
              <w:widowControl/>
              <w:jc w:val="left"/>
              <w:rPr>
                <w:rFonts w:ascii="仿宋_GB2312" w:eastAsia="仿宋_GB2312" w:cs="Times New Roman"/>
                <w:color w:val="000000"/>
                <w:sz w:val="24"/>
                <w:szCs w:val="24"/>
              </w:rPr>
            </w:pPr>
          </w:p>
        </w:tc>
        <w:tc>
          <w:tcPr>
            <w:tcW w:w="2435" w:type="dxa"/>
            <w:gridSpan w:val="4"/>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r>
              <w:rPr>
                <w:rFonts w:hint="eastAsia" w:ascii="仿宋_GB2312" w:eastAsia="仿宋_GB2312" w:cs="仿宋_GB2312"/>
                <w:color w:val="000000"/>
                <w:sz w:val="24"/>
                <w:szCs w:val="24"/>
              </w:rPr>
              <w:t>在用固定资产</w:t>
            </w:r>
          </w:p>
        </w:tc>
        <w:tc>
          <w:tcPr>
            <w:tcW w:w="3644" w:type="dxa"/>
            <w:gridSpan w:val="7"/>
            <w:tcBorders>
              <w:top w:val="single" w:color="000000" w:sz="4" w:space="0"/>
              <w:left w:val="nil"/>
              <w:bottom w:val="single" w:color="000000" w:sz="4" w:space="0"/>
              <w:right w:val="single" w:color="auto" w:sz="4" w:space="0"/>
            </w:tcBorders>
            <w:noWrap w:val="0"/>
            <w:vAlign w:val="center"/>
          </w:tcPr>
          <w:p>
            <w:pPr>
              <w:spacing w:line="320" w:lineRule="exact"/>
              <w:jc w:val="center"/>
              <w:textAlignment w:val="center"/>
              <w:rPr>
                <w:rFonts w:ascii="仿宋_GB2312" w:eastAsia="仿宋_GB2312" w:cs="Times New Roman"/>
                <w:color w:val="000000"/>
                <w:sz w:val="24"/>
                <w:szCs w:val="24"/>
              </w:rPr>
            </w:pPr>
            <w:r>
              <w:rPr>
                <w:rFonts w:hint="eastAsia" w:ascii="仿宋_GB2312" w:eastAsia="仿宋_GB2312" w:cs="仿宋_GB2312"/>
                <w:color w:val="000000"/>
                <w:sz w:val="24"/>
                <w:szCs w:val="24"/>
              </w:rPr>
              <w:t>出租固定资产</w:t>
            </w:r>
          </w:p>
        </w:tc>
        <w:tc>
          <w:tcPr>
            <w:tcW w:w="941" w:type="dxa"/>
            <w:gridSpan w:val="2"/>
            <w:vMerge w:val="continue"/>
            <w:tcBorders>
              <w:top w:val="nil"/>
              <w:left w:val="nil"/>
              <w:bottom w:val="single" w:color="000000" w:sz="4" w:space="0"/>
              <w:right w:val="single" w:color="000000" w:sz="4" w:space="0"/>
            </w:tcBorders>
            <w:noWrap w:val="0"/>
            <w:vAlign w:val="center"/>
          </w:tcPr>
          <w:p>
            <w:pPr>
              <w:widowControl/>
              <w:jc w:val="left"/>
              <w:rPr>
                <w:rFonts w:ascii="仿宋_GB2312"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仿宋_GB2312" w:eastAsia="仿宋_GB2312" w:cs="Times New Roman"/>
                <w:sz w:val="24"/>
                <w:szCs w:val="24"/>
              </w:rPr>
            </w:pPr>
            <w:r>
              <w:rPr>
                <w:rFonts w:hint="eastAsia" w:ascii="仿宋_GB2312" w:eastAsia="仿宋_GB2312" w:cs="仿宋_GB2312"/>
                <w:color w:val="000000"/>
                <w:sz w:val="24"/>
                <w:szCs w:val="24"/>
              </w:rPr>
              <w:t>局机关及二级机构汇总</w:t>
            </w:r>
          </w:p>
        </w:tc>
        <w:tc>
          <w:tcPr>
            <w:tcW w:w="1080" w:type="dxa"/>
            <w:tcBorders>
              <w:top w:val="single" w:color="000000" w:sz="4" w:space="0"/>
              <w:left w:val="nil"/>
              <w:bottom w:val="single" w:color="000000" w:sz="4" w:space="0"/>
              <w:right w:val="single" w:color="auto" w:sz="4" w:space="0"/>
            </w:tcBorders>
            <w:noWrap w:val="0"/>
            <w:vAlign w:val="center"/>
          </w:tcPr>
          <w:p>
            <w:pPr>
              <w:spacing w:line="320" w:lineRule="exact"/>
              <w:jc w:val="center"/>
              <w:textAlignment w:val="center"/>
              <w:rPr>
                <w:rFonts w:ascii="仿宋_GB2312" w:eastAsia="仿宋_GB2312" w:cs="仿宋_GB2312"/>
                <w:color w:val="000000"/>
                <w:sz w:val="24"/>
                <w:szCs w:val="24"/>
              </w:rPr>
            </w:pPr>
            <w:r>
              <w:rPr>
                <w:rFonts w:ascii="仿宋_GB2312" w:eastAsia="仿宋_GB2312" w:cs="仿宋_GB2312"/>
                <w:color w:val="000000"/>
                <w:sz w:val="24"/>
                <w:szCs w:val="24"/>
              </w:rPr>
              <w:t>10666.49</w:t>
            </w:r>
          </w:p>
        </w:tc>
        <w:tc>
          <w:tcPr>
            <w:tcW w:w="2435" w:type="dxa"/>
            <w:gridSpan w:val="4"/>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仿宋_GB2312"/>
                <w:color w:val="000000"/>
                <w:sz w:val="24"/>
                <w:szCs w:val="24"/>
              </w:rPr>
            </w:pPr>
            <w:r>
              <w:rPr>
                <w:rFonts w:ascii="仿宋_GB2312" w:eastAsia="仿宋_GB2312" w:cs="仿宋_GB2312"/>
                <w:color w:val="000000"/>
                <w:sz w:val="24"/>
                <w:szCs w:val="24"/>
              </w:rPr>
              <w:t>10666.49</w:t>
            </w:r>
          </w:p>
        </w:tc>
        <w:tc>
          <w:tcPr>
            <w:tcW w:w="3644" w:type="dxa"/>
            <w:gridSpan w:val="7"/>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仿宋_GB2312"/>
                <w:color w:val="000000"/>
                <w:sz w:val="24"/>
                <w:szCs w:val="24"/>
              </w:rPr>
            </w:pPr>
            <w:r>
              <w:rPr>
                <w:rFonts w:ascii="仿宋_GB2312" w:eastAsia="仿宋_GB2312" w:cs="仿宋_GB2312"/>
                <w:color w:val="000000"/>
                <w:sz w:val="24"/>
                <w:szCs w:val="24"/>
              </w:rPr>
              <w:t>0</w:t>
            </w:r>
          </w:p>
        </w:tc>
        <w:tc>
          <w:tcPr>
            <w:tcW w:w="941" w:type="dxa"/>
            <w:gridSpan w:val="2"/>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仿宋_GB2312"/>
                <w:color w:val="000000"/>
                <w:sz w:val="24"/>
                <w:szCs w:val="24"/>
              </w:rPr>
            </w:pPr>
            <w:r>
              <w:rPr>
                <w:rFonts w:ascii="仿宋_GB2312" w:eastAsia="仿宋_GB2312" w:cs="仿宋_GB2312"/>
                <w:color w:val="000000"/>
                <w:sz w:val="24"/>
                <w:szCs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仿宋_GB2312" w:eastAsia="仿宋_GB2312" w:cs="Times New Roman"/>
                <w:sz w:val="24"/>
                <w:szCs w:val="24"/>
              </w:rPr>
            </w:pPr>
            <w:r>
              <w:rPr>
                <w:rFonts w:ascii="仿宋_GB2312" w:eastAsia="仿宋_GB2312" w:cs="仿宋_GB2312"/>
                <w:sz w:val="24"/>
                <w:szCs w:val="24"/>
              </w:rPr>
              <w:t>1</w:t>
            </w:r>
            <w:r>
              <w:rPr>
                <w:rFonts w:hint="eastAsia" w:ascii="仿宋_GB2312" w:eastAsia="仿宋_GB2312" w:cs="仿宋_GB2312"/>
                <w:sz w:val="24"/>
                <w:szCs w:val="24"/>
              </w:rPr>
              <w:t>、局机关</w:t>
            </w:r>
          </w:p>
        </w:tc>
        <w:tc>
          <w:tcPr>
            <w:tcW w:w="1080" w:type="dxa"/>
            <w:tcBorders>
              <w:top w:val="single" w:color="000000" w:sz="4" w:space="0"/>
              <w:left w:val="nil"/>
              <w:bottom w:val="single" w:color="000000" w:sz="4" w:space="0"/>
              <w:right w:val="single" w:color="auto" w:sz="4" w:space="0"/>
            </w:tcBorders>
            <w:noWrap w:val="0"/>
            <w:vAlign w:val="center"/>
          </w:tcPr>
          <w:p>
            <w:pPr>
              <w:spacing w:line="320" w:lineRule="exact"/>
              <w:jc w:val="center"/>
              <w:textAlignment w:val="center"/>
              <w:rPr>
                <w:rFonts w:ascii="仿宋_GB2312" w:eastAsia="仿宋_GB2312" w:cs="Times New Roman"/>
                <w:color w:val="000000"/>
                <w:sz w:val="24"/>
                <w:szCs w:val="24"/>
              </w:rPr>
            </w:pPr>
          </w:p>
        </w:tc>
        <w:tc>
          <w:tcPr>
            <w:tcW w:w="2435" w:type="dxa"/>
            <w:gridSpan w:val="4"/>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p>
        </w:tc>
        <w:tc>
          <w:tcPr>
            <w:tcW w:w="3644" w:type="dxa"/>
            <w:gridSpan w:val="7"/>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p>
        </w:tc>
        <w:tc>
          <w:tcPr>
            <w:tcW w:w="941" w:type="dxa"/>
            <w:gridSpan w:val="2"/>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仿宋_GB2312" w:eastAsia="仿宋_GB2312" w:cs="仿宋_GB2312"/>
                <w:sz w:val="24"/>
                <w:szCs w:val="24"/>
              </w:rPr>
            </w:pPr>
            <w:r>
              <w:rPr>
                <w:rFonts w:ascii="仿宋_GB2312" w:eastAsia="仿宋_GB2312" w:cs="仿宋_GB2312"/>
                <w:sz w:val="24"/>
                <w:szCs w:val="24"/>
              </w:rPr>
              <w:t>2</w:t>
            </w:r>
            <w:r>
              <w:rPr>
                <w:rFonts w:hint="eastAsia" w:ascii="仿宋_GB2312" w:eastAsia="仿宋_GB2312" w:cs="仿宋_GB2312"/>
                <w:sz w:val="24"/>
                <w:szCs w:val="24"/>
              </w:rPr>
              <w:t>、二级机构</w:t>
            </w:r>
            <w:r>
              <w:rPr>
                <w:rFonts w:ascii="仿宋_GB2312" w:eastAsia="仿宋_GB2312" w:cs="仿宋_GB2312"/>
                <w:sz w:val="24"/>
                <w:szCs w:val="24"/>
              </w:rPr>
              <w:t>1</w:t>
            </w:r>
          </w:p>
        </w:tc>
        <w:tc>
          <w:tcPr>
            <w:tcW w:w="1080" w:type="dxa"/>
            <w:tcBorders>
              <w:top w:val="single" w:color="000000" w:sz="4" w:space="0"/>
              <w:left w:val="nil"/>
              <w:bottom w:val="single" w:color="000000" w:sz="4" w:space="0"/>
              <w:right w:val="single" w:color="auto" w:sz="4" w:space="0"/>
            </w:tcBorders>
            <w:noWrap w:val="0"/>
            <w:vAlign w:val="center"/>
          </w:tcPr>
          <w:p>
            <w:pPr>
              <w:spacing w:line="320" w:lineRule="exact"/>
              <w:jc w:val="center"/>
              <w:textAlignment w:val="center"/>
              <w:rPr>
                <w:rFonts w:ascii="仿宋_GB2312" w:eastAsia="仿宋_GB2312" w:cs="Times New Roman"/>
                <w:color w:val="000000"/>
                <w:sz w:val="24"/>
                <w:szCs w:val="24"/>
              </w:rPr>
            </w:pPr>
          </w:p>
        </w:tc>
        <w:tc>
          <w:tcPr>
            <w:tcW w:w="2435" w:type="dxa"/>
            <w:gridSpan w:val="4"/>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p>
        </w:tc>
        <w:tc>
          <w:tcPr>
            <w:tcW w:w="3644" w:type="dxa"/>
            <w:gridSpan w:val="7"/>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p>
        </w:tc>
        <w:tc>
          <w:tcPr>
            <w:tcW w:w="941" w:type="dxa"/>
            <w:gridSpan w:val="2"/>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仿宋_GB2312" w:eastAsia="仿宋_GB2312" w:cs="仿宋_GB2312"/>
                <w:sz w:val="24"/>
                <w:szCs w:val="24"/>
              </w:rPr>
            </w:pPr>
            <w:r>
              <w:rPr>
                <w:rFonts w:ascii="仿宋_GB2312" w:eastAsia="仿宋_GB2312" w:cs="仿宋_GB2312"/>
                <w:sz w:val="24"/>
                <w:szCs w:val="24"/>
              </w:rPr>
              <w:t>3</w:t>
            </w:r>
            <w:r>
              <w:rPr>
                <w:rFonts w:hint="eastAsia" w:ascii="仿宋_GB2312" w:eastAsia="仿宋_GB2312" w:cs="仿宋_GB2312"/>
                <w:sz w:val="24"/>
                <w:szCs w:val="24"/>
              </w:rPr>
              <w:t>、二级机构</w:t>
            </w:r>
            <w:r>
              <w:rPr>
                <w:rFonts w:ascii="仿宋_GB2312" w:eastAsia="仿宋_GB2312" w:cs="仿宋_GB2312"/>
                <w:sz w:val="24"/>
                <w:szCs w:val="24"/>
              </w:rPr>
              <w:t>2</w:t>
            </w:r>
          </w:p>
        </w:tc>
        <w:tc>
          <w:tcPr>
            <w:tcW w:w="1080" w:type="dxa"/>
            <w:tcBorders>
              <w:top w:val="single" w:color="000000" w:sz="4" w:space="0"/>
              <w:left w:val="nil"/>
              <w:bottom w:val="single" w:color="000000" w:sz="4" w:space="0"/>
              <w:right w:val="single" w:color="auto" w:sz="4" w:space="0"/>
            </w:tcBorders>
            <w:noWrap w:val="0"/>
            <w:vAlign w:val="center"/>
          </w:tcPr>
          <w:p>
            <w:pPr>
              <w:spacing w:line="320" w:lineRule="exact"/>
              <w:jc w:val="center"/>
              <w:textAlignment w:val="center"/>
              <w:rPr>
                <w:rFonts w:ascii="仿宋_GB2312" w:eastAsia="仿宋_GB2312" w:cs="Times New Roman"/>
                <w:color w:val="000000"/>
                <w:sz w:val="24"/>
                <w:szCs w:val="24"/>
              </w:rPr>
            </w:pPr>
          </w:p>
        </w:tc>
        <w:tc>
          <w:tcPr>
            <w:tcW w:w="2435" w:type="dxa"/>
            <w:gridSpan w:val="4"/>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p>
        </w:tc>
        <w:tc>
          <w:tcPr>
            <w:tcW w:w="3644" w:type="dxa"/>
            <w:gridSpan w:val="7"/>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p>
        </w:tc>
        <w:tc>
          <w:tcPr>
            <w:tcW w:w="941" w:type="dxa"/>
            <w:gridSpan w:val="2"/>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r>
              <w:rPr>
                <w:rFonts w:hint="eastAsia" w:ascii="仿宋_GB2312" w:eastAsia="仿宋_GB2312" w:cs="仿宋_GB2312"/>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tcBorders>
              <w:top w:val="nil"/>
              <w:left w:val="single" w:color="000000" w:sz="4" w:space="0"/>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r>
              <w:rPr>
                <w:rFonts w:hint="eastAsia" w:ascii="仿宋_GB2312" w:eastAsia="仿宋_GB2312" w:cs="仿宋_GB2312"/>
                <w:color w:val="000000"/>
                <w:sz w:val="24"/>
                <w:szCs w:val="24"/>
              </w:rPr>
              <w:t>整体支出绩效定性目标及实施计划完成情况</w:t>
            </w:r>
          </w:p>
        </w:tc>
        <w:tc>
          <w:tcPr>
            <w:tcW w:w="3774" w:type="dxa"/>
            <w:gridSpan w:val="7"/>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r>
              <w:rPr>
                <w:rFonts w:hint="eastAsia" w:ascii="仿宋_GB2312" w:eastAsia="仿宋_GB2312" w:cs="仿宋_GB2312"/>
                <w:color w:val="000000"/>
                <w:sz w:val="24"/>
                <w:szCs w:val="24"/>
              </w:rPr>
              <w:t>预期目标</w:t>
            </w:r>
          </w:p>
        </w:tc>
        <w:tc>
          <w:tcPr>
            <w:tcW w:w="4585" w:type="dxa"/>
            <w:gridSpan w:val="9"/>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r>
              <w:rPr>
                <w:rFonts w:hint="eastAsia" w:ascii="仿宋_GB2312" w:eastAsia="仿宋_GB2312" w:cs="仿宋_GB2312"/>
                <w:color w:val="000000"/>
                <w:sz w:val="24"/>
                <w:szCs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仿宋_GB2312" w:eastAsia="仿宋_GB2312" w:cs="Times New Roman"/>
                <w:color w:val="000000"/>
                <w:sz w:val="24"/>
                <w:szCs w:val="24"/>
              </w:rPr>
            </w:pPr>
          </w:p>
        </w:tc>
        <w:tc>
          <w:tcPr>
            <w:tcW w:w="3774" w:type="dxa"/>
            <w:gridSpan w:val="7"/>
            <w:tcBorders>
              <w:top w:val="single" w:color="000000" w:sz="4" w:space="0"/>
              <w:left w:val="nil"/>
              <w:bottom w:val="single" w:color="000000" w:sz="4" w:space="0"/>
              <w:right w:val="single" w:color="000000" w:sz="4" w:space="0"/>
            </w:tcBorders>
            <w:noWrap w:val="0"/>
            <w:vAlign w:val="center"/>
          </w:tcPr>
          <w:p>
            <w:pPr>
              <w:spacing w:line="320" w:lineRule="exact"/>
              <w:jc w:val="left"/>
              <w:textAlignment w:val="center"/>
              <w:rPr>
                <w:rFonts w:ascii="仿宋_GB2312" w:eastAsia="仿宋_GB2312" w:cs="Times New Roman"/>
                <w:color w:val="000000"/>
                <w:sz w:val="24"/>
                <w:szCs w:val="24"/>
              </w:rPr>
            </w:pPr>
            <w:r>
              <w:rPr>
                <w:rFonts w:ascii="仿宋_GB2312" w:eastAsia="仿宋_GB2312" w:cs="仿宋_GB2312"/>
                <w:color w:val="000000"/>
                <w:sz w:val="24"/>
                <w:szCs w:val="24"/>
              </w:rPr>
              <w:t>1.</w:t>
            </w:r>
            <w:r>
              <w:rPr>
                <w:rFonts w:hint="eastAsia" w:ascii="仿宋_GB2312" w:eastAsia="仿宋_GB2312" w:cs="仿宋_GB2312"/>
                <w:color w:val="000000"/>
                <w:sz w:val="24"/>
                <w:szCs w:val="24"/>
              </w:rPr>
              <w:t>港口岸线整治见成效；</w:t>
            </w:r>
          </w:p>
          <w:p>
            <w:pPr>
              <w:spacing w:line="320" w:lineRule="exact"/>
              <w:jc w:val="left"/>
              <w:textAlignment w:val="center"/>
              <w:rPr>
                <w:rFonts w:ascii="仿宋_GB2312" w:eastAsia="仿宋_GB2312" w:cs="Times New Roman"/>
                <w:color w:val="000000"/>
                <w:sz w:val="24"/>
                <w:szCs w:val="24"/>
              </w:rPr>
            </w:pPr>
            <w:r>
              <w:rPr>
                <w:rFonts w:ascii="仿宋_GB2312" w:eastAsia="仿宋_GB2312" w:cs="仿宋_GB2312"/>
                <w:color w:val="000000"/>
                <w:sz w:val="24"/>
                <w:szCs w:val="24"/>
              </w:rPr>
              <w:t>2.</w:t>
            </w:r>
            <w:r>
              <w:rPr>
                <w:rFonts w:hint="eastAsia" w:ascii="仿宋_GB2312" w:eastAsia="仿宋_GB2312" w:cs="仿宋_GB2312"/>
                <w:color w:val="000000"/>
                <w:sz w:val="24"/>
                <w:szCs w:val="24"/>
              </w:rPr>
              <w:t>水上交通安全形势基本稳定；</w:t>
            </w:r>
          </w:p>
          <w:p>
            <w:pPr>
              <w:spacing w:line="320" w:lineRule="exact"/>
              <w:jc w:val="left"/>
              <w:textAlignment w:val="center"/>
              <w:rPr>
                <w:rFonts w:ascii="仿宋_GB2312" w:eastAsia="仿宋_GB2312" w:cs="Times New Roman"/>
                <w:color w:val="000000"/>
                <w:sz w:val="24"/>
                <w:szCs w:val="24"/>
              </w:rPr>
            </w:pPr>
            <w:r>
              <w:rPr>
                <w:rFonts w:ascii="仿宋_GB2312" w:eastAsia="仿宋_GB2312" w:cs="仿宋_GB2312"/>
                <w:color w:val="000000"/>
                <w:sz w:val="24"/>
                <w:szCs w:val="24"/>
              </w:rPr>
              <w:t>3.</w:t>
            </w:r>
            <w:r>
              <w:rPr>
                <w:rFonts w:hint="eastAsia" w:ascii="仿宋_GB2312" w:eastAsia="仿宋_GB2312" w:cs="仿宋_GB2312"/>
                <w:color w:val="000000"/>
                <w:sz w:val="24"/>
                <w:szCs w:val="24"/>
              </w:rPr>
              <w:t>辖区水域船舶防污染治理见成效；</w:t>
            </w:r>
          </w:p>
          <w:p>
            <w:pPr>
              <w:spacing w:line="320" w:lineRule="exact"/>
              <w:jc w:val="left"/>
              <w:textAlignment w:val="center"/>
              <w:rPr>
                <w:rFonts w:ascii="仿宋_GB2312" w:eastAsia="仿宋_GB2312" w:cs="Times New Roman"/>
                <w:color w:val="000000"/>
                <w:sz w:val="24"/>
                <w:szCs w:val="24"/>
              </w:rPr>
            </w:pPr>
            <w:r>
              <w:rPr>
                <w:rFonts w:ascii="仿宋_GB2312" w:eastAsia="仿宋_GB2312" w:cs="仿宋_GB2312"/>
                <w:color w:val="000000"/>
                <w:sz w:val="24"/>
                <w:szCs w:val="24"/>
              </w:rPr>
              <w:t>4.</w:t>
            </w:r>
            <w:r>
              <w:rPr>
                <w:rFonts w:hint="eastAsia" w:ascii="仿宋_GB2312" w:eastAsia="仿宋_GB2312" w:cs="仿宋_GB2312"/>
                <w:color w:val="000000"/>
                <w:sz w:val="24"/>
                <w:szCs w:val="24"/>
              </w:rPr>
              <w:t>“放管服”改革见成效；</w:t>
            </w:r>
            <w:r>
              <w:rPr>
                <w:rFonts w:ascii="仿宋_GB2312" w:eastAsia="仿宋_GB2312" w:cs="仿宋_GB2312"/>
                <w:color w:val="000000"/>
                <w:sz w:val="24"/>
                <w:szCs w:val="24"/>
              </w:rPr>
              <w:t xml:space="preserve">                                                     5.</w:t>
            </w:r>
            <w:r>
              <w:rPr>
                <w:rFonts w:hint="eastAsia" w:ascii="仿宋_GB2312" w:eastAsia="仿宋_GB2312" w:cs="仿宋_GB2312"/>
                <w:color w:val="000000"/>
                <w:sz w:val="24"/>
                <w:szCs w:val="24"/>
              </w:rPr>
              <w:t>海事干部队伍面貌一新。</w:t>
            </w:r>
          </w:p>
        </w:tc>
        <w:tc>
          <w:tcPr>
            <w:tcW w:w="4585" w:type="dxa"/>
            <w:gridSpan w:val="9"/>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系统推进了全市水运高质量发展，准确把握长江经济带发展“五个关系”，“守护好一江碧水”，按照上级部署，扎实完成了全年各项工作目标任务。岸线治理机制正在逐渐完善，辖区水域生态环境得到有效修复，岳阳重点工作《岳阳港总体规划（</w:t>
            </w:r>
            <w:r>
              <w:rPr>
                <w:rFonts w:ascii="仿宋_GB2312" w:hAnsi="仿宋_GB2312" w:eastAsia="仿宋_GB2312" w:cs="仿宋_GB2312"/>
                <w:sz w:val="24"/>
                <w:szCs w:val="24"/>
              </w:rPr>
              <w:t>2035</w:t>
            </w:r>
            <w:r>
              <w:rPr>
                <w:rFonts w:hint="eastAsia" w:ascii="仿宋_GB2312" w:hAnsi="仿宋_GB2312" w:eastAsia="仿宋_GB2312" w:cs="仿宋_GB2312"/>
                <w:sz w:val="24"/>
                <w:szCs w:val="24"/>
              </w:rPr>
              <w:t>年）》已经获得交通运输部和湖南省人民政府批复，从</w:t>
            </w:r>
            <w:r>
              <w:rPr>
                <w:rFonts w:ascii="仿宋_GB2312" w:hAnsi="仿宋_GB2312" w:eastAsia="仿宋_GB2312" w:cs="仿宋_GB2312"/>
                <w:sz w:val="24"/>
                <w:szCs w:val="24"/>
              </w:rPr>
              <w:t>2020</w:t>
            </w:r>
            <w:r>
              <w:rPr>
                <w:rFonts w:hint="eastAsia" w:ascii="仿宋_GB2312" w:hAnsi="仿宋_GB2312" w:eastAsia="仿宋_GB2312" w:cs="仿宋_GB2312"/>
                <w:sz w:val="24"/>
                <w:szCs w:val="24"/>
              </w:rPr>
              <w:t>年</w:t>
            </w:r>
            <w:r>
              <w:rPr>
                <w:rFonts w:ascii="仿宋_GB2312" w:hAnsi="仿宋_GB2312" w:eastAsia="仿宋_GB2312" w:cs="仿宋_GB2312"/>
                <w:sz w:val="24"/>
                <w:szCs w:val="24"/>
              </w:rPr>
              <w:t>11</w:t>
            </w:r>
            <w:r>
              <w:rPr>
                <w:rFonts w:hint="eastAsia" w:ascii="仿宋_GB2312" w:hAnsi="仿宋_GB2312" w:eastAsia="仿宋_GB2312" w:cs="仿宋_GB2312"/>
                <w:sz w:val="24"/>
                <w:szCs w:val="24"/>
              </w:rPr>
              <w:t>月份开始通过政府购买服务免费接收、转运、处置辖区水域船舶生活垃圾，“最美岸线”、“最美港口”建设取得了阶段性胜利。安全监管措施正在不断升级，水上人民群众生命财产安全得到有力保障。持续推进</w:t>
            </w:r>
            <w:r>
              <w:rPr>
                <w:rFonts w:hint="eastAsia" w:ascii="仿宋_GB2312" w:hAnsi="宋体" w:eastAsia="仿宋_GB2312" w:cs="仿宋_GB2312"/>
                <w:color w:val="000000"/>
                <w:kern w:val="0"/>
                <w:sz w:val="24"/>
                <w:szCs w:val="24"/>
              </w:rPr>
              <w:t>“放管服”改革，取得了成效。</w:t>
            </w:r>
            <w:r>
              <w:rPr>
                <w:rFonts w:hint="eastAsia" w:ascii="仿宋_GB2312" w:hAnsi="仿宋_GB2312" w:eastAsia="仿宋_GB2312" w:cs="仿宋_GB2312"/>
                <w:sz w:val="24"/>
                <w:szCs w:val="24"/>
              </w:rPr>
              <w:t>干部队伍建设按照新时代要求已提质提标。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tcBorders>
              <w:top w:val="nil"/>
              <w:left w:val="single" w:color="000000" w:sz="4" w:space="0"/>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r>
              <w:rPr>
                <w:rFonts w:hint="eastAsia" w:ascii="仿宋_GB2312" w:eastAsia="仿宋_GB2312" w:cs="仿宋_GB2312"/>
                <w:color w:val="000000"/>
                <w:sz w:val="24"/>
                <w:szCs w:val="24"/>
              </w:rPr>
              <w:t>整体支出</w:t>
            </w:r>
          </w:p>
          <w:p>
            <w:pPr>
              <w:spacing w:line="320" w:lineRule="exact"/>
              <w:jc w:val="center"/>
              <w:textAlignment w:val="center"/>
              <w:rPr>
                <w:rFonts w:ascii="仿宋_GB2312" w:eastAsia="仿宋_GB2312" w:cs="Times New Roman"/>
                <w:color w:val="000000"/>
                <w:sz w:val="24"/>
                <w:szCs w:val="24"/>
              </w:rPr>
            </w:pPr>
            <w:r>
              <w:rPr>
                <w:rFonts w:hint="eastAsia" w:ascii="仿宋_GB2312" w:eastAsia="仿宋_GB2312" w:cs="仿宋_GB2312"/>
                <w:color w:val="000000"/>
                <w:sz w:val="24"/>
                <w:szCs w:val="24"/>
              </w:rPr>
              <w:t>绩效定量目标及实施计划完成情况</w:t>
            </w:r>
          </w:p>
        </w:tc>
        <w:tc>
          <w:tcPr>
            <w:tcW w:w="2966" w:type="dxa"/>
            <w:gridSpan w:val="6"/>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r>
              <w:rPr>
                <w:rFonts w:hint="eastAsia" w:ascii="仿宋_GB2312" w:eastAsia="仿宋_GB2312" w:cs="仿宋_GB2312"/>
                <w:color w:val="000000"/>
                <w:sz w:val="24"/>
                <w:szCs w:val="24"/>
              </w:rPr>
              <w:t>评价内容</w:t>
            </w:r>
          </w:p>
        </w:tc>
        <w:tc>
          <w:tcPr>
            <w:tcW w:w="2709" w:type="dxa"/>
            <w:gridSpan w:val="4"/>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r>
              <w:rPr>
                <w:rFonts w:hint="eastAsia" w:ascii="仿宋_GB2312" w:eastAsia="仿宋_GB2312" w:cs="仿宋_GB2312"/>
                <w:color w:val="000000"/>
                <w:sz w:val="24"/>
                <w:szCs w:val="24"/>
              </w:rPr>
              <w:t>绩效目标</w:t>
            </w:r>
          </w:p>
        </w:tc>
        <w:tc>
          <w:tcPr>
            <w:tcW w:w="2684" w:type="dxa"/>
            <w:gridSpan w:val="6"/>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r>
              <w:rPr>
                <w:rFonts w:hint="eastAsia" w:ascii="仿宋_GB2312" w:eastAsia="仿宋_GB2312" w:cs="仿宋_GB2312"/>
                <w:color w:val="000000"/>
                <w:sz w:val="24"/>
                <w:szCs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eastAsia="仿宋_GB2312" w:cs="Times New Roman"/>
                <w:color w:val="000000"/>
                <w:sz w:val="24"/>
                <w:szCs w:val="24"/>
              </w:rPr>
            </w:pPr>
          </w:p>
        </w:tc>
        <w:tc>
          <w:tcPr>
            <w:tcW w:w="1549" w:type="dxa"/>
            <w:gridSpan w:val="4"/>
            <w:vMerge w:val="restart"/>
            <w:tcBorders>
              <w:top w:val="nil"/>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r>
              <w:rPr>
                <w:rFonts w:hint="eastAsia" w:ascii="仿宋_GB2312" w:eastAsia="仿宋_GB2312" w:cs="仿宋_GB2312"/>
                <w:color w:val="000000"/>
                <w:sz w:val="24"/>
                <w:szCs w:val="24"/>
              </w:rPr>
              <w:t>产出目标</w:t>
            </w:r>
          </w:p>
          <w:p>
            <w:pPr>
              <w:spacing w:line="320" w:lineRule="exact"/>
              <w:jc w:val="center"/>
              <w:textAlignment w:val="center"/>
              <w:rPr>
                <w:rFonts w:ascii="仿宋_GB2312" w:eastAsia="仿宋_GB2312" w:cs="Times New Roman"/>
                <w:color w:val="000000"/>
                <w:sz w:val="24"/>
                <w:szCs w:val="24"/>
              </w:rPr>
            </w:pPr>
            <w:r>
              <w:rPr>
                <w:rFonts w:hint="eastAsia" w:ascii="仿宋_GB2312" w:eastAsia="仿宋_GB2312" w:cs="仿宋_GB2312"/>
                <w:color w:val="000000"/>
                <w:sz w:val="24"/>
                <w:szCs w:val="24"/>
              </w:rPr>
              <w:t>（部门工作实绩，包含上级部门和市委市政府布置的重点工作、实事任务等，根据部门实际进行调整细化）</w:t>
            </w:r>
          </w:p>
        </w:tc>
        <w:tc>
          <w:tcPr>
            <w:tcW w:w="1417" w:type="dxa"/>
            <w:gridSpan w:val="2"/>
            <w:vMerge w:val="restart"/>
            <w:tcBorders>
              <w:top w:val="nil"/>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r>
              <w:rPr>
                <w:rFonts w:hint="eastAsia" w:ascii="仿宋_GB2312" w:eastAsia="仿宋_GB2312" w:cs="仿宋_GB2312"/>
                <w:color w:val="000000"/>
                <w:sz w:val="24"/>
                <w:szCs w:val="24"/>
              </w:rPr>
              <w:t>质量指标</w:t>
            </w:r>
          </w:p>
        </w:tc>
        <w:tc>
          <w:tcPr>
            <w:tcW w:w="2709" w:type="dxa"/>
            <w:gridSpan w:val="4"/>
            <w:tcBorders>
              <w:top w:val="single" w:color="000000" w:sz="4" w:space="0"/>
              <w:left w:val="nil"/>
              <w:bottom w:val="single" w:color="000000" w:sz="4" w:space="0"/>
              <w:right w:val="single" w:color="000000" w:sz="4" w:space="0"/>
            </w:tcBorders>
            <w:noWrap w:val="0"/>
            <w:vAlign w:val="center"/>
          </w:tcPr>
          <w:p>
            <w:pPr>
              <w:spacing w:line="320" w:lineRule="exact"/>
              <w:jc w:val="left"/>
              <w:textAlignment w:val="center"/>
              <w:rPr>
                <w:rFonts w:ascii="仿宋_GB2312" w:eastAsia="仿宋_GB2312" w:cs="Times New Roman"/>
                <w:color w:val="000000"/>
                <w:sz w:val="24"/>
                <w:szCs w:val="24"/>
              </w:rPr>
            </w:pPr>
            <w:r>
              <w:rPr>
                <w:rFonts w:ascii="仿宋_GB2312" w:eastAsia="仿宋_GB2312" w:cs="仿宋_GB2312"/>
                <w:color w:val="000000"/>
                <w:sz w:val="24"/>
                <w:szCs w:val="24"/>
              </w:rPr>
              <w:t>1</w:t>
            </w:r>
            <w:r>
              <w:rPr>
                <w:rFonts w:hint="eastAsia" w:ascii="仿宋_GB2312" w:eastAsia="仿宋_GB2312" w:cs="仿宋_GB2312"/>
                <w:color w:val="000000"/>
                <w:sz w:val="24"/>
                <w:szCs w:val="24"/>
              </w:rPr>
              <w:t>：辖区水域安全形势基本稳定</w:t>
            </w:r>
          </w:p>
        </w:tc>
        <w:tc>
          <w:tcPr>
            <w:tcW w:w="2684" w:type="dxa"/>
            <w:gridSpan w:val="6"/>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b/>
                <w:bCs/>
                <w:color w:val="000000"/>
                <w:sz w:val="24"/>
                <w:szCs w:val="24"/>
              </w:rPr>
            </w:pPr>
            <w:r>
              <w:rPr>
                <w:rFonts w:hint="eastAsia" w:ascii="仿宋_GB2312" w:eastAsia="仿宋_GB2312" w:cs="仿宋_GB2312"/>
                <w:b/>
                <w:bCs/>
                <w:color w:val="000000"/>
                <w:sz w:val="24"/>
                <w:szCs w:val="24"/>
              </w:rPr>
              <w:t>安全形势稳定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eastAsia="仿宋_GB2312" w:cs="Times New Roman"/>
                <w:color w:val="000000"/>
                <w:sz w:val="24"/>
                <w:szCs w:val="24"/>
              </w:rPr>
            </w:pPr>
          </w:p>
        </w:tc>
        <w:tc>
          <w:tcPr>
            <w:tcW w:w="1549" w:type="dxa"/>
            <w:gridSpan w:val="4"/>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仿宋_GB2312" w:eastAsia="仿宋_GB2312" w:cs="Times New Roman"/>
                <w:color w:val="000000"/>
                <w:sz w:val="24"/>
                <w:szCs w:val="24"/>
              </w:rPr>
            </w:pPr>
          </w:p>
        </w:tc>
        <w:tc>
          <w:tcPr>
            <w:tcW w:w="1417" w:type="dxa"/>
            <w:gridSpan w:val="2"/>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仿宋_GB2312" w:eastAsia="仿宋_GB2312" w:cs="Times New Roman"/>
                <w:color w:val="000000"/>
                <w:sz w:val="24"/>
                <w:szCs w:val="24"/>
              </w:rPr>
            </w:pPr>
          </w:p>
        </w:tc>
        <w:tc>
          <w:tcPr>
            <w:tcW w:w="2709" w:type="dxa"/>
            <w:gridSpan w:val="4"/>
            <w:tcBorders>
              <w:top w:val="single" w:color="000000" w:sz="4" w:space="0"/>
              <w:left w:val="nil"/>
              <w:bottom w:val="single" w:color="000000" w:sz="4" w:space="0"/>
              <w:right w:val="single" w:color="000000" w:sz="4" w:space="0"/>
            </w:tcBorders>
            <w:noWrap w:val="0"/>
            <w:vAlign w:val="center"/>
          </w:tcPr>
          <w:p>
            <w:pPr>
              <w:spacing w:line="320" w:lineRule="exact"/>
              <w:jc w:val="left"/>
              <w:textAlignment w:val="center"/>
              <w:rPr>
                <w:rFonts w:ascii="仿宋_GB2312" w:eastAsia="仿宋_GB2312" w:cs="Times New Roman"/>
                <w:color w:val="000000"/>
                <w:sz w:val="24"/>
                <w:szCs w:val="24"/>
              </w:rPr>
            </w:pPr>
            <w:r>
              <w:rPr>
                <w:rFonts w:ascii="仿宋_GB2312" w:eastAsia="仿宋_GB2312" w:cs="仿宋_GB2312"/>
                <w:color w:val="000000"/>
                <w:sz w:val="24"/>
                <w:szCs w:val="24"/>
              </w:rPr>
              <w:t>2</w:t>
            </w:r>
            <w:r>
              <w:rPr>
                <w:rFonts w:hint="eastAsia" w:ascii="仿宋_GB2312" w:eastAsia="仿宋_GB2312" w:cs="仿宋_GB2312"/>
                <w:color w:val="000000"/>
                <w:sz w:val="24"/>
                <w:szCs w:val="24"/>
              </w:rPr>
              <w:t>：</w:t>
            </w:r>
            <w:r>
              <w:rPr>
                <w:rFonts w:hint="eastAsia" w:ascii="仿宋_GB2312" w:hAnsi="宋体" w:eastAsia="仿宋_GB2312" w:cs="仿宋_GB2312"/>
                <w:color w:val="000000"/>
                <w:kern w:val="0"/>
                <w:sz w:val="24"/>
                <w:szCs w:val="24"/>
              </w:rPr>
              <w:t>水上交通通航秩序和通航环境正常</w:t>
            </w:r>
          </w:p>
        </w:tc>
        <w:tc>
          <w:tcPr>
            <w:tcW w:w="2684" w:type="dxa"/>
            <w:gridSpan w:val="6"/>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b/>
                <w:bCs/>
                <w:color w:val="000000"/>
                <w:sz w:val="24"/>
                <w:szCs w:val="24"/>
              </w:rPr>
            </w:pPr>
            <w:r>
              <w:rPr>
                <w:rFonts w:hint="eastAsia" w:ascii="仿宋_GB2312" w:eastAsia="仿宋_GB2312" w:cs="仿宋_GB2312"/>
                <w:b/>
                <w:bCs/>
                <w:color w:val="000000"/>
                <w:sz w:val="24"/>
                <w:szCs w:val="24"/>
              </w:rPr>
              <w:t>运行正常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5"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eastAsia="仿宋_GB2312" w:cs="Times New Roman"/>
                <w:color w:val="000000"/>
                <w:sz w:val="24"/>
                <w:szCs w:val="24"/>
              </w:rPr>
            </w:pPr>
          </w:p>
        </w:tc>
        <w:tc>
          <w:tcPr>
            <w:tcW w:w="1549" w:type="dxa"/>
            <w:gridSpan w:val="4"/>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仿宋_GB2312" w:eastAsia="仿宋_GB2312" w:cs="Times New Roman"/>
                <w:color w:val="000000"/>
                <w:sz w:val="24"/>
                <w:szCs w:val="24"/>
              </w:rPr>
            </w:pPr>
          </w:p>
        </w:tc>
        <w:tc>
          <w:tcPr>
            <w:tcW w:w="1417" w:type="dxa"/>
            <w:gridSpan w:val="2"/>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仿宋_GB2312" w:eastAsia="仿宋_GB2312" w:cs="Times New Roman"/>
                <w:color w:val="000000"/>
                <w:sz w:val="24"/>
                <w:szCs w:val="24"/>
              </w:rPr>
            </w:pPr>
          </w:p>
        </w:tc>
        <w:tc>
          <w:tcPr>
            <w:tcW w:w="2709" w:type="dxa"/>
            <w:gridSpan w:val="4"/>
            <w:tcBorders>
              <w:top w:val="single" w:color="000000" w:sz="4" w:space="0"/>
              <w:left w:val="nil"/>
              <w:bottom w:val="single" w:color="000000" w:sz="4" w:space="0"/>
              <w:right w:val="single" w:color="000000" w:sz="4" w:space="0"/>
            </w:tcBorders>
            <w:noWrap w:val="0"/>
            <w:vAlign w:val="center"/>
          </w:tcPr>
          <w:p>
            <w:pPr>
              <w:spacing w:line="320" w:lineRule="exact"/>
              <w:jc w:val="left"/>
              <w:textAlignment w:val="center"/>
              <w:rPr>
                <w:rFonts w:ascii="仿宋_GB2312" w:eastAsia="仿宋_GB2312" w:cs="Times New Roman"/>
                <w:color w:val="000000"/>
                <w:sz w:val="24"/>
                <w:szCs w:val="24"/>
              </w:rPr>
            </w:pPr>
            <w:r>
              <w:rPr>
                <w:rFonts w:ascii="仿宋_GB2312" w:eastAsia="仿宋_GB2312" w:cs="仿宋_GB2312"/>
                <w:color w:val="000000"/>
                <w:sz w:val="24"/>
                <w:szCs w:val="24"/>
              </w:rPr>
              <w:t>3</w:t>
            </w:r>
            <w:r>
              <w:rPr>
                <w:rFonts w:hint="eastAsia" w:ascii="仿宋_GB2312" w:eastAsia="仿宋_GB2312" w:cs="仿宋_GB2312"/>
                <w:color w:val="000000"/>
                <w:sz w:val="24"/>
                <w:szCs w:val="24"/>
              </w:rPr>
              <w:t>：对建成的港口码头的运营监管正常</w:t>
            </w:r>
          </w:p>
        </w:tc>
        <w:tc>
          <w:tcPr>
            <w:tcW w:w="2684" w:type="dxa"/>
            <w:gridSpan w:val="6"/>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b/>
                <w:bCs/>
                <w:color w:val="000000"/>
                <w:sz w:val="24"/>
                <w:szCs w:val="24"/>
              </w:rPr>
            </w:pPr>
            <w:r>
              <w:rPr>
                <w:rFonts w:hint="eastAsia" w:ascii="仿宋_GB2312" w:eastAsia="仿宋_GB2312" w:cs="仿宋_GB2312"/>
                <w:b/>
                <w:bCs/>
                <w:color w:val="000000"/>
                <w:sz w:val="24"/>
                <w:szCs w:val="24"/>
              </w:rPr>
              <w:t>运营监管正常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5"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eastAsia="仿宋_GB2312" w:cs="Times New Roman"/>
                <w:color w:val="000000"/>
                <w:sz w:val="24"/>
                <w:szCs w:val="24"/>
              </w:rPr>
            </w:pPr>
          </w:p>
        </w:tc>
        <w:tc>
          <w:tcPr>
            <w:tcW w:w="1549" w:type="dxa"/>
            <w:gridSpan w:val="4"/>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仿宋_GB2312" w:eastAsia="仿宋_GB2312" w:cs="Times New Roman"/>
                <w:color w:val="000000"/>
                <w:sz w:val="24"/>
                <w:szCs w:val="24"/>
              </w:rPr>
            </w:pPr>
          </w:p>
        </w:tc>
        <w:tc>
          <w:tcPr>
            <w:tcW w:w="1417" w:type="dxa"/>
            <w:gridSpan w:val="2"/>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仿宋_GB2312" w:eastAsia="仿宋_GB2312" w:cs="Times New Roman"/>
                <w:color w:val="000000"/>
                <w:sz w:val="24"/>
                <w:szCs w:val="24"/>
              </w:rPr>
            </w:pPr>
          </w:p>
        </w:tc>
        <w:tc>
          <w:tcPr>
            <w:tcW w:w="2709" w:type="dxa"/>
            <w:gridSpan w:val="4"/>
            <w:tcBorders>
              <w:top w:val="single" w:color="000000" w:sz="4" w:space="0"/>
              <w:left w:val="nil"/>
              <w:bottom w:val="single" w:color="000000" w:sz="4" w:space="0"/>
              <w:right w:val="single" w:color="000000" w:sz="4" w:space="0"/>
            </w:tcBorders>
            <w:noWrap w:val="0"/>
            <w:vAlign w:val="center"/>
          </w:tcPr>
          <w:p>
            <w:pPr>
              <w:spacing w:line="320" w:lineRule="exact"/>
              <w:jc w:val="left"/>
              <w:textAlignment w:val="center"/>
              <w:rPr>
                <w:rFonts w:ascii="仿宋_GB2312" w:eastAsia="仿宋_GB2312" w:cs="Times New Roman"/>
                <w:color w:val="000000"/>
                <w:sz w:val="24"/>
                <w:szCs w:val="24"/>
              </w:rPr>
            </w:pPr>
            <w:r>
              <w:rPr>
                <w:rFonts w:ascii="仿宋_GB2312" w:eastAsia="仿宋_GB2312" w:cs="仿宋_GB2312"/>
                <w:color w:val="000000"/>
                <w:sz w:val="24"/>
                <w:szCs w:val="24"/>
              </w:rPr>
              <w:t>4</w:t>
            </w:r>
            <w:r>
              <w:rPr>
                <w:rFonts w:hint="eastAsia" w:ascii="仿宋_GB2312" w:eastAsia="仿宋_GB2312" w:cs="仿宋_GB2312"/>
                <w:color w:val="000000"/>
                <w:sz w:val="24"/>
                <w:szCs w:val="24"/>
              </w:rPr>
              <w:t>：监管船舶运行合规合法</w:t>
            </w:r>
          </w:p>
        </w:tc>
        <w:tc>
          <w:tcPr>
            <w:tcW w:w="2684" w:type="dxa"/>
            <w:gridSpan w:val="6"/>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b/>
                <w:bCs/>
                <w:color w:val="000000"/>
                <w:sz w:val="24"/>
                <w:szCs w:val="24"/>
              </w:rPr>
            </w:pPr>
            <w:r>
              <w:rPr>
                <w:rFonts w:hint="eastAsia" w:ascii="仿宋_GB2312" w:eastAsia="仿宋_GB2312" w:cs="仿宋_GB2312"/>
                <w:b/>
                <w:bCs/>
                <w:color w:val="000000"/>
                <w:sz w:val="24"/>
                <w:szCs w:val="24"/>
              </w:rPr>
              <w:t>已经实施依法依规监管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eastAsia="仿宋_GB2312" w:cs="Times New Roman"/>
                <w:color w:val="000000"/>
                <w:sz w:val="24"/>
                <w:szCs w:val="24"/>
              </w:rPr>
            </w:pPr>
          </w:p>
        </w:tc>
        <w:tc>
          <w:tcPr>
            <w:tcW w:w="1549" w:type="dxa"/>
            <w:gridSpan w:val="4"/>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仿宋_GB2312" w:eastAsia="仿宋_GB2312" w:cs="Times New Roman"/>
                <w:color w:val="000000"/>
                <w:sz w:val="24"/>
                <w:szCs w:val="24"/>
              </w:rPr>
            </w:pPr>
          </w:p>
        </w:tc>
        <w:tc>
          <w:tcPr>
            <w:tcW w:w="1417" w:type="dxa"/>
            <w:gridSpan w:val="2"/>
            <w:vMerge w:val="restart"/>
            <w:tcBorders>
              <w:top w:val="nil"/>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r>
              <w:rPr>
                <w:rFonts w:hint="eastAsia" w:ascii="仿宋_GB2312" w:eastAsia="仿宋_GB2312" w:cs="仿宋_GB2312"/>
                <w:color w:val="000000"/>
                <w:sz w:val="24"/>
                <w:szCs w:val="24"/>
              </w:rPr>
              <w:t>数量指标</w:t>
            </w:r>
          </w:p>
        </w:tc>
        <w:tc>
          <w:tcPr>
            <w:tcW w:w="2709" w:type="dxa"/>
            <w:gridSpan w:val="4"/>
            <w:tcBorders>
              <w:top w:val="single" w:color="000000" w:sz="4" w:space="0"/>
              <w:left w:val="nil"/>
              <w:bottom w:val="single" w:color="000000" w:sz="4" w:space="0"/>
              <w:right w:val="single" w:color="000000" w:sz="4" w:space="0"/>
            </w:tcBorders>
            <w:noWrap w:val="0"/>
            <w:vAlign w:val="center"/>
          </w:tcPr>
          <w:p>
            <w:pPr>
              <w:spacing w:line="320" w:lineRule="exact"/>
              <w:jc w:val="left"/>
              <w:textAlignment w:val="center"/>
              <w:rPr>
                <w:rFonts w:ascii="仿宋_GB2312" w:eastAsia="仿宋_GB2312" w:cs="Times New Roman"/>
                <w:color w:val="000000"/>
                <w:sz w:val="24"/>
                <w:szCs w:val="24"/>
              </w:rPr>
            </w:pPr>
            <w:r>
              <w:rPr>
                <w:rFonts w:ascii="仿宋_GB2312" w:eastAsia="仿宋_GB2312" w:cs="仿宋_GB2312"/>
                <w:color w:val="000000"/>
                <w:sz w:val="24"/>
                <w:szCs w:val="24"/>
              </w:rPr>
              <w:t>1</w:t>
            </w:r>
            <w:r>
              <w:rPr>
                <w:rFonts w:hint="eastAsia" w:ascii="仿宋_GB2312" w:eastAsia="仿宋_GB2312" w:cs="仿宋_GB2312"/>
                <w:color w:val="000000"/>
                <w:sz w:val="24"/>
                <w:szCs w:val="24"/>
              </w:rPr>
              <w:t>：负责</w:t>
            </w:r>
            <w:r>
              <w:rPr>
                <w:rFonts w:ascii="仿宋_GB2312" w:eastAsia="仿宋_GB2312" w:cs="仿宋_GB2312"/>
                <w:color w:val="000000"/>
                <w:sz w:val="24"/>
                <w:szCs w:val="24"/>
              </w:rPr>
              <w:t>2300</w:t>
            </w:r>
            <w:r>
              <w:rPr>
                <w:rFonts w:hint="eastAsia" w:ascii="仿宋_GB2312" w:eastAsia="仿宋_GB2312" w:cs="仿宋_GB2312"/>
                <w:color w:val="000000"/>
                <w:sz w:val="24"/>
                <w:szCs w:val="24"/>
              </w:rPr>
              <w:t>平方公里水域监管巡航</w:t>
            </w:r>
          </w:p>
        </w:tc>
        <w:tc>
          <w:tcPr>
            <w:tcW w:w="2684" w:type="dxa"/>
            <w:gridSpan w:val="6"/>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仿宋_GB2312"/>
                <w:b/>
                <w:bCs/>
                <w:color w:val="000000"/>
                <w:sz w:val="24"/>
                <w:szCs w:val="24"/>
              </w:rPr>
            </w:pPr>
            <w:r>
              <w:rPr>
                <w:rFonts w:ascii="仿宋_GB2312" w:eastAsia="仿宋_GB2312" w:cs="仿宋_GB2312"/>
                <w:b/>
                <w:bCs/>
                <w:color w:val="000000"/>
                <w:sz w:val="24"/>
                <w:szCs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eastAsia="仿宋_GB2312" w:cs="Times New Roman"/>
                <w:color w:val="000000"/>
                <w:sz w:val="24"/>
                <w:szCs w:val="24"/>
              </w:rPr>
            </w:pPr>
          </w:p>
        </w:tc>
        <w:tc>
          <w:tcPr>
            <w:tcW w:w="1549" w:type="dxa"/>
            <w:gridSpan w:val="4"/>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仿宋_GB2312" w:eastAsia="仿宋_GB2312" w:cs="Times New Roman"/>
                <w:color w:val="000000"/>
                <w:sz w:val="24"/>
                <w:szCs w:val="24"/>
              </w:rPr>
            </w:pPr>
          </w:p>
        </w:tc>
        <w:tc>
          <w:tcPr>
            <w:tcW w:w="1417" w:type="dxa"/>
            <w:gridSpan w:val="2"/>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仿宋_GB2312" w:eastAsia="仿宋_GB2312" w:cs="Times New Roman"/>
                <w:color w:val="000000"/>
                <w:sz w:val="24"/>
                <w:szCs w:val="24"/>
              </w:rPr>
            </w:pPr>
          </w:p>
        </w:tc>
        <w:tc>
          <w:tcPr>
            <w:tcW w:w="2709" w:type="dxa"/>
            <w:gridSpan w:val="4"/>
            <w:tcBorders>
              <w:top w:val="single" w:color="000000" w:sz="4" w:space="0"/>
              <w:left w:val="nil"/>
              <w:bottom w:val="single" w:color="000000" w:sz="4" w:space="0"/>
              <w:right w:val="single" w:color="000000" w:sz="4" w:space="0"/>
            </w:tcBorders>
            <w:noWrap w:val="0"/>
            <w:vAlign w:val="center"/>
          </w:tcPr>
          <w:p>
            <w:pPr>
              <w:spacing w:line="320" w:lineRule="exact"/>
              <w:jc w:val="left"/>
              <w:textAlignment w:val="center"/>
              <w:rPr>
                <w:rFonts w:ascii="仿宋_GB2312" w:eastAsia="仿宋_GB2312" w:cs="Times New Roman"/>
                <w:color w:val="000000"/>
                <w:sz w:val="24"/>
                <w:szCs w:val="24"/>
              </w:rPr>
            </w:pPr>
            <w:r>
              <w:rPr>
                <w:rFonts w:ascii="仿宋_GB2312" w:eastAsia="仿宋_GB2312" w:cs="仿宋_GB2312"/>
                <w:color w:val="000000"/>
                <w:sz w:val="24"/>
                <w:szCs w:val="24"/>
              </w:rPr>
              <w:t>2</w:t>
            </w:r>
            <w:r>
              <w:rPr>
                <w:rFonts w:hint="eastAsia" w:ascii="仿宋_GB2312" w:eastAsia="仿宋_GB2312" w:cs="仿宋_GB2312"/>
                <w:color w:val="000000"/>
                <w:sz w:val="24"/>
                <w:szCs w:val="24"/>
              </w:rPr>
              <w:t>：负责</w:t>
            </w:r>
            <w:r>
              <w:rPr>
                <w:rFonts w:ascii="仿宋_GB2312" w:eastAsia="仿宋_GB2312" w:cs="仿宋_GB2312"/>
                <w:color w:val="000000"/>
                <w:sz w:val="24"/>
                <w:szCs w:val="24"/>
              </w:rPr>
              <w:t>106</w:t>
            </w:r>
            <w:r>
              <w:rPr>
                <w:rFonts w:hint="eastAsia" w:ascii="仿宋_GB2312" w:eastAsia="仿宋_GB2312" w:cs="仿宋_GB2312"/>
                <w:color w:val="000000"/>
                <w:sz w:val="24"/>
                <w:szCs w:val="24"/>
              </w:rPr>
              <w:t>处乡镇渡口安全监管巡航</w:t>
            </w:r>
          </w:p>
        </w:tc>
        <w:tc>
          <w:tcPr>
            <w:tcW w:w="2684" w:type="dxa"/>
            <w:gridSpan w:val="6"/>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仿宋_GB2312"/>
                <w:b/>
                <w:bCs/>
                <w:color w:val="000000"/>
                <w:sz w:val="24"/>
                <w:szCs w:val="24"/>
              </w:rPr>
            </w:pPr>
            <w:r>
              <w:rPr>
                <w:rFonts w:ascii="仿宋_GB2312" w:eastAsia="仿宋_GB2312" w:cs="仿宋_GB2312"/>
                <w:b/>
                <w:bCs/>
                <w:color w:val="000000"/>
                <w:sz w:val="24"/>
                <w:szCs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eastAsia="仿宋_GB2312" w:cs="Times New Roman"/>
                <w:color w:val="000000"/>
                <w:sz w:val="24"/>
                <w:szCs w:val="24"/>
              </w:rPr>
            </w:pPr>
          </w:p>
        </w:tc>
        <w:tc>
          <w:tcPr>
            <w:tcW w:w="1549" w:type="dxa"/>
            <w:gridSpan w:val="4"/>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仿宋_GB2312" w:eastAsia="仿宋_GB2312" w:cs="Times New Roman"/>
                <w:color w:val="000000"/>
                <w:sz w:val="24"/>
                <w:szCs w:val="24"/>
              </w:rPr>
            </w:pPr>
          </w:p>
        </w:tc>
        <w:tc>
          <w:tcPr>
            <w:tcW w:w="1417" w:type="dxa"/>
            <w:gridSpan w:val="2"/>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仿宋_GB2312" w:eastAsia="仿宋_GB2312" w:cs="Times New Roman"/>
                <w:color w:val="000000"/>
                <w:sz w:val="24"/>
                <w:szCs w:val="24"/>
              </w:rPr>
            </w:pPr>
          </w:p>
        </w:tc>
        <w:tc>
          <w:tcPr>
            <w:tcW w:w="2709" w:type="dxa"/>
            <w:gridSpan w:val="4"/>
            <w:tcBorders>
              <w:top w:val="single" w:color="000000" w:sz="4" w:space="0"/>
              <w:left w:val="nil"/>
              <w:bottom w:val="single" w:color="000000" w:sz="4" w:space="0"/>
              <w:right w:val="single" w:color="000000" w:sz="4" w:space="0"/>
            </w:tcBorders>
            <w:noWrap w:val="0"/>
            <w:vAlign w:val="center"/>
          </w:tcPr>
          <w:p>
            <w:pPr>
              <w:spacing w:line="320" w:lineRule="exact"/>
              <w:jc w:val="left"/>
              <w:textAlignment w:val="center"/>
              <w:rPr>
                <w:rFonts w:ascii="仿宋_GB2312" w:eastAsia="仿宋_GB2312" w:cs="Times New Roman"/>
                <w:color w:val="000000"/>
                <w:sz w:val="24"/>
                <w:szCs w:val="24"/>
              </w:rPr>
            </w:pPr>
            <w:r>
              <w:rPr>
                <w:rFonts w:ascii="仿宋_GB2312" w:eastAsia="仿宋_GB2312" w:cs="仿宋_GB2312"/>
                <w:color w:val="000000"/>
                <w:sz w:val="24"/>
                <w:szCs w:val="24"/>
              </w:rPr>
              <w:t>3:</w:t>
            </w:r>
            <w:r>
              <w:rPr>
                <w:rFonts w:hint="eastAsia" w:ascii="仿宋_GB2312" w:eastAsia="仿宋_GB2312" w:cs="仿宋_GB2312"/>
                <w:color w:val="000000"/>
                <w:sz w:val="24"/>
                <w:szCs w:val="24"/>
              </w:rPr>
              <w:t>负责辖区</w:t>
            </w:r>
            <w:r>
              <w:rPr>
                <w:rFonts w:ascii="仿宋_GB2312" w:eastAsia="仿宋_GB2312" w:cs="仿宋_GB2312"/>
                <w:color w:val="000000"/>
                <w:sz w:val="24"/>
                <w:szCs w:val="24"/>
              </w:rPr>
              <w:t>471</w:t>
            </w:r>
            <w:r>
              <w:rPr>
                <w:rFonts w:hint="eastAsia" w:ascii="仿宋_GB2312" w:eastAsia="仿宋_GB2312" w:cs="仿宋_GB2312"/>
                <w:color w:val="000000"/>
                <w:sz w:val="24"/>
                <w:szCs w:val="24"/>
              </w:rPr>
              <w:t>公里港口岸线规划、建设的监管</w:t>
            </w:r>
          </w:p>
        </w:tc>
        <w:tc>
          <w:tcPr>
            <w:tcW w:w="2684" w:type="dxa"/>
            <w:gridSpan w:val="6"/>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仿宋_GB2312"/>
                <w:b/>
                <w:bCs/>
                <w:color w:val="000000"/>
                <w:sz w:val="24"/>
                <w:szCs w:val="24"/>
              </w:rPr>
            </w:pPr>
            <w:r>
              <w:rPr>
                <w:rFonts w:ascii="仿宋_GB2312" w:eastAsia="仿宋_GB2312" w:cs="仿宋_GB2312"/>
                <w:b/>
                <w:bCs/>
                <w:color w:val="000000"/>
                <w:sz w:val="24"/>
                <w:szCs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6"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eastAsia="仿宋_GB2312" w:cs="Times New Roman"/>
                <w:color w:val="000000"/>
                <w:sz w:val="24"/>
                <w:szCs w:val="24"/>
              </w:rPr>
            </w:pPr>
          </w:p>
        </w:tc>
        <w:tc>
          <w:tcPr>
            <w:tcW w:w="1549" w:type="dxa"/>
            <w:gridSpan w:val="4"/>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仿宋_GB2312" w:eastAsia="仿宋_GB2312" w:cs="Times New Roman"/>
                <w:color w:val="000000"/>
                <w:sz w:val="24"/>
                <w:szCs w:val="24"/>
              </w:rPr>
            </w:pPr>
          </w:p>
        </w:tc>
        <w:tc>
          <w:tcPr>
            <w:tcW w:w="1417" w:type="dxa"/>
            <w:gridSpan w:val="2"/>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仿宋_GB2312" w:eastAsia="仿宋_GB2312" w:cs="Times New Roman"/>
                <w:color w:val="000000"/>
                <w:sz w:val="24"/>
                <w:szCs w:val="24"/>
              </w:rPr>
            </w:pPr>
          </w:p>
        </w:tc>
        <w:tc>
          <w:tcPr>
            <w:tcW w:w="2709" w:type="dxa"/>
            <w:gridSpan w:val="4"/>
            <w:tcBorders>
              <w:top w:val="single" w:color="000000" w:sz="4" w:space="0"/>
              <w:left w:val="nil"/>
              <w:bottom w:val="single" w:color="000000" w:sz="4" w:space="0"/>
              <w:right w:val="single" w:color="000000" w:sz="4" w:space="0"/>
            </w:tcBorders>
            <w:noWrap w:val="0"/>
            <w:vAlign w:val="center"/>
          </w:tcPr>
          <w:p>
            <w:pPr>
              <w:spacing w:line="320" w:lineRule="exact"/>
              <w:jc w:val="left"/>
              <w:textAlignment w:val="center"/>
              <w:rPr>
                <w:rFonts w:ascii="仿宋_GB2312" w:eastAsia="仿宋_GB2312" w:cs="Times New Roman"/>
                <w:color w:val="000000"/>
                <w:sz w:val="24"/>
                <w:szCs w:val="24"/>
              </w:rPr>
            </w:pPr>
            <w:r>
              <w:rPr>
                <w:rFonts w:ascii="仿宋_GB2312" w:eastAsia="仿宋_GB2312" w:cs="仿宋_GB2312"/>
                <w:color w:val="000000"/>
                <w:sz w:val="24"/>
                <w:szCs w:val="24"/>
              </w:rPr>
              <w:t>4</w:t>
            </w:r>
            <w:r>
              <w:rPr>
                <w:rFonts w:hint="eastAsia" w:ascii="仿宋_GB2312" w:eastAsia="仿宋_GB2312" w:cs="仿宋_GB2312"/>
                <w:color w:val="000000"/>
                <w:sz w:val="24"/>
                <w:szCs w:val="24"/>
              </w:rPr>
              <w:t>：负责</w:t>
            </w:r>
            <w:r>
              <w:rPr>
                <w:rFonts w:ascii="仿宋_GB2312" w:eastAsia="仿宋_GB2312" w:cs="仿宋_GB2312"/>
                <w:color w:val="000000"/>
                <w:sz w:val="24"/>
                <w:szCs w:val="24"/>
              </w:rPr>
              <w:t>150</w:t>
            </w:r>
            <w:r>
              <w:rPr>
                <w:rFonts w:hint="eastAsia" w:ascii="仿宋_GB2312" w:eastAsia="仿宋_GB2312" w:cs="仿宋_GB2312"/>
                <w:color w:val="000000"/>
                <w:sz w:val="24"/>
                <w:szCs w:val="24"/>
              </w:rPr>
              <w:t>余座码头（包括</w:t>
            </w:r>
            <w:r>
              <w:rPr>
                <w:rFonts w:ascii="仿宋_GB2312" w:eastAsia="仿宋_GB2312" w:cs="仿宋_GB2312"/>
                <w:color w:val="000000"/>
                <w:sz w:val="24"/>
                <w:szCs w:val="24"/>
              </w:rPr>
              <w:t>13</w:t>
            </w:r>
            <w:r>
              <w:rPr>
                <w:rFonts w:hint="eastAsia" w:ascii="仿宋_GB2312" w:eastAsia="仿宋_GB2312" w:cs="仿宋_GB2312"/>
                <w:color w:val="000000"/>
                <w:sz w:val="24"/>
                <w:szCs w:val="24"/>
              </w:rPr>
              <w:t>处危险品码头）运营监管</w:t>
            </w:r>
          </w:p>
        </w:tc>
        <w:tc>
          <w:tcPr>
            <w:tcW w:w="2684" w:type="dxa"/>
            <w:gridSpan w:val="6"/>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仿宋_GB2312"/>
                <w:b/>
                <w:bCs/>
                <w:color w:val="000000"/>
                <w:sz w:val="24"/>
                <w:szCs w:val="24"/>
              </w:rPr>
            </w:pPr>
            <w:r>
              <w:rPr>
                <w:rFonts w:ascii="仿宋_GB2312" w:eastAsia="仿宋_GB2312" w:cs="仿宋_GB2312"/>
                <w:b/>
                <w:bCs/>
                <w:color w:val="000000"/>
                <w:sz w:val="24"/>
                <w:szCs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6"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eastAsia="仿宋_GB2312" w:cs="Times New Roman"/>
                <w:color w:val="000000"/>
                <w:sz w:val="24"/>
                <w:szCs w:val="24"/>
              </w:rPr>
            </w:pPr>
          </w:p>
        </w:tc>
        <w:tc>
          <w:tcPr>
            <w:tcW w:w="1549" w:type="dxa"/>
            <w:gridSpan w:val="4"/>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仿宋_GB2312" w:eastAsia="仿宋_GB2312" w:cs="Times New Roman"/>
                <w:color w:val="000000"/>
                <w:sz w:val="24"/>
                <w:szCs w:val="24"/>
              </w:rPr>
            </w:pPr>
          </w:p>
        </w:tc>
        <w:tc>
          <w:tcPr>
            <w:tcW w:w="1417" w:type="dxa"/>
            <w:gridSpan w:val="2"/>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仿宋_GB2312" w:eastAsia="仿宋_GB2312" w:cs="Times New Roman"/>
                <w:color w:val="000000"/>
                <w:sz w:val="24"/>
                <w:szCs w:val="24"/>
              </w:rPr>
            </w:pPr>
          </w:p>
        </w:tc>
        <w:tc>
          <w:tcPr>
            <w:tcW w:w="2709" w:type="dxa"/>
            <w:gridSpan w:val="4"/>
            <w:tcBorders>
              <w:top w:val="single" w:color="000000" w:sz="4" w:space="0"/>
              <w:left w:val="nil"/>
              <w:bottom w:val="single" w:color="000000" w:sz="4" w:space="0"/>
              <w:right w:val="single" w:color="000000" w:sz="4" w:space="0"/>
            </w:tcBorders>
            <w:noWrap w:val="0"/>
            <w:vAlign w:val="center"/>
          </w:tcPr>
          <w:p>
            <w:pPr>
              <w:spacing w:line="320" w:lineRule="exact"/>
              <w:jc w:val="left"/>
              <w:textAlignment w:val="center"/>
              <w:rPr>
                <w:rFonts w:ascii="仿宋_GB2312" w:eastAsia="仿宋_GB2312" w:cs="Times New Roman"/>
                <w:color w:val="000000"/>
                <w:sz w:val="24"/>
                <w:szCs w:val="24"/>
              </w:rPr>
            </w:pPr>
            <w:r>
              <w:rPr>
                <w:rFonts w:ascii="仿宋_GB2312" w:eastAsia="仿宋_GB2312" w:cs="仿宋_GB2312"/>
                <w:color w:val="000000"/>
                <w:sz w:val="24"/>
                <w:szCs w:val="24"/>
              </w:rPr>
              <w:t>5</w:t>
            </w:r>
            <w:r>
              <w:rPr>
                <w:rFonts w:hint="eastAsia" w:ascii="仿宋_GB2312" w:eastAsia="仿宋_GB2312" w:cs="仿宋_GB2312"/>
                <w:color w:val="000000"/>
                <w:sz w:val="24"/>
                <w:szCs w:val="24"/>
              </w:rPr>
              <w:t>：负责</w:t>
            </w:r>
            <w:r>
              <w:rPr>
                <w:rFonts w:ascii="仿宋_GB2312" w:eastAsia="仿宋_GB2312" w:cs="仿宋_GB2312"/>
                <w:color w:val="000000"/>
                <w:sz w:val="24"/>
                <w:szCs w:val="24"/>
              </w:rPr>
              <w:t>982</w:t>
            </w:r>
            <w:r>
              <w:rPr>
                <w:rFonts w:hint="eastAsia" w:ascii="仿宋_GB2312" w:eastAsia="仿宋_GB2312" w:cs="仿宋_GB2312"/>
                <w:color w:val="000000"/>
                <w:sz w:val="24"/>
                <w:szCs w:val="24"/>
              </w:rPr>
              <w:t>公里地方航道维护管理</w:t>
            </w:r>
          </w:p>
        </w:tc>
        <w:tc>
          <w:tcPr>
            <w:tcW w:w="2684" w:type="dxa"/>
            <w:gridSpan w:val="6"/>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仿宋_GB2312"/>
                <w:b/>
                <w:bCs/>
                <w:color w:val="000000"/>
                <w:sz w:val="24"/>
                <w:szCs w:val="24"/>
              </w:rPr>
            </w:pPr>
            <w:r>
              <w:rPr>
                <w:rFonts w:ascii="仿宋_GB2312" w:eastAsia="仿宋_GB2312" w:cs="仿宋_GB2312"/>
                <w:b/>
                <w:bCs/>
                <w:color w:val="000000"/>
                <w:sz w:val="24"/>
                <w:szCs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8"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eastAsia="仿宋_GB2312" w:cs="Times New Roman"/>
                <w:color w:val="000000"/>
                <w:sz w:val="24"/>
                <w:szCs w:val="24"/>
              </w:rPr>
            </w:pPr>
          </w:p>
        </w:tc>
        <w:tc>
          <w:tcPr>
            <w:tcW w:w="1549" w:type="dxa"/>
            <w:gridSpan w:val="4"/>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仿宋_GB2312" w:eastAsia="仿宋_GB2312" w:cs="Times New Roman"/>
                <w:color w:val="000000"/>
                <w:sz w:val="24"/>
                <w:szCs w:val="24"/>
              </w:rPr>
            </w:pPr>
          </w:p>
        </w:tc>
        <w:tc>
          <w:tcPr>
            <w:tcW w:w="1417" w:type="dxa"/>
            <w:gridSpan w:val="2"/>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仿宋_GB2312" w:eastAsia="仿宋_GB2312" w:cs="Times New Roman"/>
                <w:color w:val="000000"/>
                <w:sz w:val="24"/>
                <w:szCs w:val="24"/>
              </w:rPr>
            </w:pPr>
          </w:p>
        </w:tc>
        <w:tc>
          <w:tcPr>
            <w:tcW w:w="2709" w:type="dxa"/>
            <w:gridSpan w:val="4"/>
            <w:tcBorders>
              <w:top w:val="single" w:color="000000" w:sz="4" w:space="0"/>
              <w:left w:val="nil"/>
              <w:bottom w:val="single" w:color="000000" w:sz="4" w:space="0"/>
              <w:right w:val="single" w:color="000000" w:sz="4" w:space="0"/>
            </w:tcBorders>
            <w:noWrap w:val="0"/>
            <w:vAlign w:val="center"/>
          </w:tcPr>
          <w:p>
            <w:pPr>
              <w:spacing w:line="320" w:lineRule="exact"/>
              <w:jc w:val="left"/>
              <w:textAlignment w:val="center"/>
              <w:rPr>
                <w:rFonts w:ascii="仿宋_GB2312" w:eastAsia="仿宋_GB2312" w:cs="Times New Roman"/>
                <w:color w:val="000000"/>
                <w:sz w:val="24"/>
                <w:szCs w:val="24"/>
              </w:rPr>
            </w:pPr>
            <w:r>
              <w:rPr>
                <w:rFonts w:ascii="仿宋_GB2312" w:eastAsia="仿宋_GB2312" w:cs="仿宋_GB2312"/>
                <w:color w:val="000000"/>
                <w:sz w:val="24"/>
                <w:szCs w:val="24"/>
              </w:rPr>
              <w:t>6:</w:t>
            </w:r>
            <w:r>
              <w:rPr>
                <w:rFonts w:hint="eastAsia" w:ascii="仿宋_GB2312" w:eastAsia="仿宋_GB2312" w:cs="仿宋_GB2312"/>
                <w:color w:val="000000"/>
                <w:sz w:val="24"/>
                <w:szCs w:val="24"/>
              </w:rPr>
              <w:t>负责</w:t>
            </w:r>
            <w:r>
              <w:rPr>
                <w:rFonts w:ascii="仿宋_GB2312" w:eastAsia="仿宋_GB2312" w:cs="仿宋_GB2312"/>
                <w:color w:val="000000"/>
                <w:sz w:val="24"/>
                <w:szCs w:val="24"/>
              </w:rPr>
              <w:t>123</w:t>
            </w:r>
            <w:r>
              <w:rPr>
                <w:rFonts w:hint="eastAsia" w:ascii="仿宋_GB2312" w:eastAsia="仿宋_GB2312" w:cs="仿宋_GB2312"/>
                <w:color w:val="000000"/>
                <w:sz w:val="24"/>
                <w:szCs w:val="24"/>
              </w:rPr>
              <w:t>万总吨、</w:t>
            </w:r>
            <w:r>
              <w:rPr>
                <w:rFonts w:ascii="仿宋_GB2312" w:eastAsia="仿宋_GB2312" w:cs="仿宋_GB2312"/>
                <w:color w:val="000000"/>
                <w:sz w:val="24"/>
                <w:szCs w:val="24"/>
              </w:rPr>
              <w:t>810</w:t>
            </w:r>
            <w:r>
              <w:rPr>
                <w:rFonts w:hint="eastAsia" w:ascii="仿宋_GB2312" w:eastAsia="仿宋_GB2312" w:cs="仿宋_GB2312"/>
                <w:color w:val="000000"/>
                <w:sz w:val="24"/>
                <w:szCs w:val="24"/>
              </w:rPr>
              <w:t>余艘客货运输船登记检验和营运管理</w:t>
            </w:r>
          </w:p>
        </w:tc>
        <w:tc>
          <w:tcPr>
            <w:tcW w:w="2684" w:type="dxa"/>
            <w:gridSpan w:val="6"/>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仿宋_GB2312"/>
                <w:b/>
                <w:bCs/>
                <w:color w:val="000000"/>
                <w:sz w:val="24"/>
                <w:szCs w:val="24"/>
              </w:rPr>
            </w:pPr>
            <w:r>
              <w:rPr>
                <w:rFonts w:ascii="仿宋_GB2312" w:eastAsia="仿宋_GB2312" w:cs="仿宋_GB2312"/>
                <w:b/>
                <w:bCs/>
                <w:color w:val="000000"/>
                <w:sz w:val="24"/>
                <w:szCs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7"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eastAsia="仿宋_GB2312" w:cs="Times New Roman"/>
                <w:color w:val="000000"/>
                <w:sz w:val="24"/>
                <w:szCs w:val="24"/>
              </w:rPr>
            </w:pPr>
          </w:p>
        </w:tc>
        <w:tc>
          <w:tcPr>
            <w:tcW w:w="1549" w:type="dxa"/>
            <w:gridSpan w:val="4"/>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仿宋_GB2312" w:eastAsia="仿宋_GB2312" w:cs="Times New Roman"/>
                <w:color w:val="000000"/>
                <w:sz w:val="24"/>
                <w:szCs w:val="24"/>
              </w:rPr>
            </w:pPr>
          </w:p>
        </w:tc>
        <w:tc>
          <w:tcPr>
            <w:tcW w:w="1417" w:type="dxa"/>
            <w:gridSpan w:val="2"/>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仿宋_GB2312" w:eastAsia="仿宋_GB2312" w:cs="Times New Roman"/>
                <w:color w:val="000000"/>
                <w:sz w:val="24"/>
                <w:szCs w:val="24"/>
              </w:rPr>
            </w:pPr>
          </w:p>
        </w:tc>
        <w:tc>
          <w:tcPr>
            <w:tcW w:w="2709" w:type="dxa"/>
            <w:gridSpan w:val="4"/>
            <w:tcBorders>
              <w:top w:val="single" w:color="000000" w:sz="4" w:space="0"/>
              <w:left w:val="nil"/>
              <w:bottom w:val="single" w:color="000000" w:sz="4" w:space="0"/>
              <w:right w:val="single" w:color="000000" w:sz="4" w:space="0"/>
            </w:tcBorders>
            <w:noWrap w:val="0"/>
            <w:vAlign w:val="center"/>
          </w:tcPr>
          <w:p>
            <w:pPr>
              <w:spacing w:line="320" w:lineRule="exact"/>
              <w:jc w:val="left"/>
              <w:textAlignment w:val="center"/>
              <w:rPr>
                <w:rFonts w:ascii="仿宋_GB2312" w:eastAsia="仿宋_GB2312" w:cs="Times New Roman"/>
                <w:color w:val="000000"/>
                <w:sz w:val="24"/>
                <w:szCs w:val="24"/>
              </w:rPr>
            </w:pPr>
            <w:r>
              <w:rPr>
                <w:rFonts w:ascii="仿宋_GB2312" w:eastAsia="仿宋_GB2312" w:cs="仿宋_GB2312"/>
                <w:color w:val="000000"/>
                <w:sz w:val="24"/>
                <w:szCs w:val="24"/>
              </w:rPr>
              <w:t>7</w:t>
            </w:r>
            <w:r>
              <w:rPr>
                <w:rFonts w:hint="eastAsia" w:ascii="仿宋_GB2312" w:eastAsia="仿宋_GB2312" w:cs="仿宋_GB2312"/>
                <w:color w:val="000000"/>
                <w:sz w:val="24"/>
                <w:szCs w:val="24"/>
              </w:rPr>
              <w:t>：负责</w:t>
            </w:r>
            <w:r>
              <w:rPr>
                <w:rFonts w:ascii="仿宋_GB2312" w:eastAsia="仿宋_GB2312" w:cs="仿宋_GB2312"/>
                <w:color w:val="000000"/>
                <w:sz w:val="24"/>
                <w:szCs w:val="24"/>
              </w:rPr>
              <w:t>100</w:t>
            </w:r>
            <w:r>
              <w:rPr>
                <w:rFonts w:hint="eastAsia" w:ascii="仿宋_GB2312" w:eastAsia="仿宋_GB2312" w:cs="仿宋_GB2312"/>
                <w:color w:val="000000"/>
                <w:sz w:val="24"/>
                <w:szCs w:val="24"/>
              </w:rPr>
              <w:t>余名船员管理</w:t>
            </w:r>
          </w:p>
        </w:tc>
        <w:tc>
          <w:tcPr>
            <w:tcW w:w="2684" w:type="dxa"/>
            <w:gridSpan w:val="6"/>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仿宋_GB2312"/>
                <w:b/>
                <w:bCs/>
                <w:color w:val="000000"/>
                <w:sz w:val="24"/>
                <w:szCs w:val="24"/>
              </w:rPr>
            </w:pPr>
            <w:r>
              <w:rPr>
                <w:rFonts w:ascii="仿宋_GB2312" w:eastAsia="仿宋_GB2312" w:cs="仿宋_GB2312"/>
                <w:b/>
                <w:bCs/>
                <w:color w:val="000000"/>
                <w:sz w:val="24"/>
                <w:szCs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eastAsia="仿宋_GB2312" w:cs="Times New Roman"/>
                <w:color w:val="000000"/>
                <w:sz w:val="24"/>
                <w:szCs w:val="24"/>
              </w:rPr>
            </w:pPr>
          </w:p>
        </w:tc>
        <w:tc>
          <w:tcPr>
            <w:tcW w:w="1549" w:type="dxa"/>
            <w:gridSpan w:val="4"/>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仿宋_GB2312" w:eastAsia="仿宋_GB2312" w:cs="Times New Roman"/>
                <w:color w:val="000000"/>
                <w:sz w:val="24"/>
                <w:szCs w:val="24"/>
              </w:rPr>
            </w:pPr>
          </w:p>
        </w:tc>
        <w:tc>
          <w:tcPr>
            <w:tcW w:w="1417" w:type="dxa"/>
            <w:gridSpan w:val="2"/>
            <w:tcBorders>
              <w:top w:val="nil"/>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r>
              <w:rPr>
                <w:rFonts w:hint="eastAsia" w:ascii="仿宋_GB2312" w:eastAsia="仿宋_GB2312" w:cs="仿宋_GB2312"/>
                <w:color w:val="000000"/>
                <w:sz w:val="24"/>
                <w:szCs w:val="24"/>
              </w:rPr>
              <w:t>时效指标</w:t>
            </w:r>
          </w:p>
        </w:tc>
        <w:tc>
          <w:tcPr>
            <w:tcW w:w="2709" w:type="dxa"/>
            <w:gridSpan w:val="4"/>
            <w:tcBorders>
              <w:top w:val="single" w:color="000000" w:sz="4" w:space="0"/>
              <w:left w:val="nil"/>
              <w:bottom w:val="single" w:color="000000" w:sz="4" w:space="0"/>
              <w:right w:val="single" w:color="000000" w:sz="4" w:space="0"/>
            </w:tcBorders>
            <w:noWrap w:val="0"/>
            <w:vAlign w:val="center"/>
          </w:tcPr>
          <w:p>
            <w:pPr>
              <w:spacing w:line="320" w:lineRule="exact"/>
              <w:jc w:val="left"/>
              <w:textAlignment w:val="center"/>
              <w:rPr>
                <w:rFonts w:ascii="仿宋_GB2312" w:eastAsia="仿宋_GB2312" w:cs="Times New Roman"/>
                <w:color w:val="000000"/>
                <w:sz w:val="24"/>
                <w:szCs w:val="24"/>
              </w:rPr>
            </w:pPr>
            <w:r>
              <w:rPr>
                <w:rFonts w:hint="eastAsia" w:ascii="仿宋_GB2312" w:eastAsia="仿宋_GB2312" w:cs="仿宋_GB2312"/>
                <w:color w:val="000000"/>
                <w:sz w:val="24"/>
                <w:szCs w:val="24"/>
              </w:rPr>
              <w:t>年内计划按时完成</w:t>
            </w:r>
          </w:p>
        </w:tc>
        <w:tc>
          <w:tcPr>
            <w:tcW w:w="2684" w:type="dxa"/>
            <w:gridSpan w:val="6"/>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仿宋_GB2312"/>
                <w:b/>
                <w:bCs/>
                <w:color w:val="000000"/>
                <w:sz w:val="24"/>
                <w:szCs w:val="24"/>
              </w:rPr>
            </w:pPr>
            <w:r>
              <w:rPr>
                <w:rFonts w:ascii="仿宋_GB2312" w:eastAsia="仿宋_GB2312" w:cs="仿宋_GB2312"/>
                <w:b/>
                <w:bCs/>
                <w:color w:val="000000"/>
                <w:sz w:val="24"/>
                <w:szCs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eastAsia="仿宋_GB2312" w:cs="Times New Roman"/>
                <w:color w:val="000000"/>
                <w:sz w:val="24"/>
                <w:szCs w:val="24"/>
              </w:rPr>
            </w:pPr>
          </w:p>
        </w:tc>
        <w:tc>
          <w:tcPr>
            <w:tcW w:w="1549" w:type="dxa"/>
            <w:gridSpan w:val="4"/>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仿宋_GB2312" w:eastAsia="仿宋_GB2312" w:cs="Times New Roman"/>
                <w:color w:val="000000"/>
                <w:sz w:val="24"/>
                <w:szCs w:val="24"/>
              </w:rPr>
            </w:pPr>
          </w:p>
        </w:tc>
        <w:tc>
          <w:tcPr>
            <w:tcW w:w="1417" w:type="dxa"/>
            <w:gridSpan w:val="2"/>
            <w:tcBorders>
              <w:top w:val="nil"/>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r>
              <w:rPr>
                <w:rFonts w:hint="eastAsia" w:ascii="仿宋_GB2312" w:eastAsia="仿宋_GB2312" w:cs="仿宋_GB2312"/>
                <w:color w:val="000000"/>
                <w:sz w:val="24"/>
                <w:szCs w:val="24"/>
              </w:rPr>
              <w:t>成本指标</w:t>
            </w:r>
          </w:p>
        </w:tc>
        <w:tc>
          <w:tcPr>
            <w:tcW w:w="2709" w:type="dxa"/>
            <w:gridSpan w:val="4"/>
            <w:tcBorders>
              <w:top w:val="single" w:color="000000" w:sz="4" w:space="0"/>
              <w:left w:val="nil"/>
              <w:bottom w:val="single" w:color="000000" w:sz="4" w:space="0"/>
              <w:right w:val="single" w:color="000000" w:sz="4" w:space="0"/>
            </w:tcBorders>
            <w:noWrap w:val="0"/>
            <w:vAlign w:val="center"/>
          </w:tcPr>
          <w:p>
            <w:pPr>
              <w:spacing w:line="320" w:lineRule="exact"/>
              <w:jc w:val="left"/>
              <w:textAlignment w:val="center"/>
              <w:rPr>
                <w:rFonts w:ascii="仿宋_GB2312" w:eastAsia="仿宋_GB2312" w:cs="Times New Roman"/>
                <w:color w:val="000000"/>
                <w:sz w:val="24"/>
                <w:szCs w:val="24"/>
              </w:rPr>
            </w:pPr>
            <w:r>
              <w:rPr>
                <w:rFonts w:hint="eastAsia" w:ascii="仿宋_GB2312" w:eastAsia="仿宋_GB2312" w:cs="仿宋_GB2312"/>
                <w:color w:val="000000"/>
                <w:sz w:val="24"/>
                <w:szCs w:val="24"/>
              </w:rPr>
              <w:t>控制在预算范围内</w:t>
            </w:r>
          </w:p>
        </w:tc>
        <w:tc>
          <w:tcPr>
            <w:tcW w:w="2684" w:type="dxa"/>
            <w:gridSpan w:val="6"/>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仿宋_GB2312"/>
                <w:b/>
                <w:bCs/>
                <w:color w:val="000000"/>
                <w:sz w:val="24"/>
                <w:szCs w:val="24"/>
              </w:rPr>
            </w:pPr>
            <w:r>
              <w:rPr>
                <w:rFonts w:ascii="仿宋_GB2312" w:eastAsia="仿宋_GB2312" w:cs="仿宋_GB2312"/>
                <w:b/>
                <w:bCs/>
                <w:color w:val="000000"/>
                <w:sz w:val="24"/>
                <w:szCs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eastAsia="仿宋_GB2312" w:cs="Times New Roman"/>
                <w:color w:val="000000"/>
                <w:sz w:val="24"/>
                <w:szCs w:val="24"/>
              </w:rPr>
            </w:pPr>
          </w:p>
        </w:tc>
        <w:tc>
          <w:tcPr>
            <w:tcW w:w="1549" w:type="dxa"/>
            <w:gridSpan w:val="4"/>
            <w:vMerge w:val="restart"/>
            <w:tcBorders>
              <w:top w:val="nil"/>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r>
              <w:rPr>
                <w:rFonts w:hint="eastAsia" w:ascii="仿宋_GB2312" w:eastAsia="仿宋_GB2312" w:cs="仿宋_GB2312"/>
                <w:color w:val="000000"/>
                <w:sz w:val="24"/>
                <w:szCs w:val="24"/>
              </w:rPr>
              <w:t>效益目标</w:t>
            </w:r>
          </w:p>
          <w:p>
            <w:pPr>
              <w:spacing w:line="320" w:lineRule="exact"/>
              <w:jc w:val="center"/>
              <w:textAlignment w:val="center"/>
              <w:rPr>
                <w:rFonts w:ascii="仿宋_GB2312" w:eastAsia="仿宋_GB2312" w:cs="Times New Roman"/>
                <w:color w:val="000000"/>
                <w:sz w:val="24"/>
                <w:szCs w:val="24"/>
              </w:rPr>
            </w:pPr>
            <w:r>
              <w:rPr>
                <w:rFonts w:hint="eastAsia" w:ascii="仿宋_GB2312" w:eastAsia="仿宋_GB2312" w:cs="仿宋_GB2312"/>
                <w:color w:val="000000"/>
                <w:sz w:val="24"/>
                <w:szCs w:val="24"/>
              </w:rPr>
              <w:t>（预期实现的效益）</w:t>
            </w:r>
          </w:p>
        </w:tc>
        <w:tc>
          <w:tcPr>
            <w:tcW w:w="1417" w:type="dxa"/>
            <w:gridSpan w:val="2"/>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r>
              <w:rPr>
                <w:rFonts w:hint="eastAsia" w:ascii="仿宋_GB2312" w:eastAsia="仿宋_GB2312" w:cs="仿宋_GB2312"/>
                <w:color w:val="000000"/>
                <w:sz w:val="24"/>
                <w:szCs w:val="24"/>
              </w:rPr>
              <w:t>社会效益</w:t>
            </w:r>
          </w:p>
        </w:tc>
        <w:tc>
          <w:tcPr>
            <w:tcW w:w="2709" w:type="dxa"/>
            <w:gridSpan w:val="4"/>
            <w:tcBorders>
              <w:top w:val="single" w:color="000000" w:sz="4" w:space="0"/>
              <w:left w:val="nil"/>
              <w:bottom w:val="single" w:color="000000" w:sz="4" w:space="0"/>
              <w:right w:val="single" w:color="000000" w:sz="4" w:space="0"/>
            </w:tcBorders>
            <w:noWrap w:val="0"/>
            <w:vAlign w:val="center"/>
          </w:tcPr>
          <w:p>
            <w:pPr>
              <w:spacing w:line="320" w:lineRule="exact"/>
              <w:jc w:val="left"/>
              <w:textAlignment w:val="center"/>
              <w:rPr>
                <w:rFonts w:ascii="仿宋_GB2312" w:eastAsia="仿宋_GB2312" w:cs="Times New Roman"/>
                <w:color w:val="000000"/>
                <w:sz w:val="24"/>
                <w:szCs w:val="24"/>
              </w:rPr>
            </w:pPr>
            <w:r>
              <w:rPr>
                <w:rFonts w:hint="eastAsia" w:ascii="仿宋_GB2312" w:eastAsia="仿宋_GB2312" w:cs="仿宋_GB2312"/>
                <w:color w:val="000000"/>
                <w:sz w:val="24"/>
                <w:szCs w:val="24"/>
              </w:rPr>
              <w:t>社会效益好</w:t>
            </w:r>
          </w:p>
        </w:tc>
        <w:tc>
          <w:tcPr>
            <w:tcW w:w="2684" w:type="dxa"/>
            <w:gridSpan w:val="6"/>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b/>
                <w:bCs/>
                <w:color w:val="000000"/>
                <w:sz w:val="24"/>
                <w:szCs w:val="24"/>
              </w:rPr>
            </w:pPr>
            <w:r>
              <w:rPr>
                <w:rFonts w:hint="eastAsia" w:ascii="仿宋_GB2312" w:eastAsia="仿宋_GB2312" w:cs="仿宋_GB2312"/>
                <w:b/>
                <w:bCs/>
                <w:color w:val="000000"/>
                <w:sz w:val="24"/>
                <w:szCs w:val="24"/>
              </w:rPr>
              <w:t>社会效益好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eastAsia="仿宋_GB2312" w:cs="Times New Roman"/>
                <w:color w:val="000000"/>
                <w:sz w:val="24"/>
                <w:szCs w:val="24"/>
              </w:rPr>
            </w:pPr>
          </w:p>
        </w:tc>
        <w:tc>
          <w:tcPr>
            <w:tcW w:w="1549" w:type="dxa"/>
            <w:gridSpan w:val="4"/>
            <w:vMerge w:val="continue"/>
            <w:tcBorders>
              <w:top w:val="nil"/>
              <w:left w:val="nil"/>
              <w:bottom w:val="single" w:color="000000" w:sz="4" w:space="0"/>
              <w:right w:val="single" w:color="000000" w:sz="4" w:space="0"/>
            </w:tcBorders>
            <w:noWrap w:val="0"/>
            <w:vAlign w:val="center"/>
          </w:tcPr>
          <w:p>
            <w:pPr>
              <w:widowControl/>
              <w:jc w:val="left"/>
              <w:rPr>
                <w:rFonts w:ascii="仿宋_GB2312" w:eastAsia="仿宋_GB2312" w:cs="Times New Roman"/>
                <w:color w:val="000000"/>
                <w:sz w:val="24"/>
                <w:szCs w:val="24"/>
              </w:rPr>
            </w:pPr>
          </w:p>
        </w:tc>
        <w:tc>
          <w:tcPr>
            <w:tcW w:w="1417" w:type="dxa"/>
            <w:gridSpan w:val="2"/>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r>
              <w:rPr>
                <w:rFonts w:hint="eastAsia" w:ascii="仿宋_GB2312" w:eastAsia="仿宋_GB2312" w:cs="仿宋_GB2312"/>
                <w:color w:val="000000"/>
                <w:sz w:val="24"/>
                <w:szCs w:val="24"/>
              </w:rPr>
              <w:t>经济效益</w:t>
            </w:r>
          </w:p>
        </w:tc>
        <w:tc>
          <w:tcPr>
            <w:tcW w:w="2709" w:type="dxa"/>
            <w:gridSpan w:val="4"/>
            <w:tcBorders>
              <w:top w:val="single" w:color="000000" w:sz="4" w:space="0"/>
              <w:left w:val="nil"/>
              <w:bottom w:val="single" w:color="000000" w:sz="4" w:space="0"/>
              <w:right w:val="single" w:color="000000" w:sz="4" w:space="0"/>
            </w:tcBorders>
            <w:noWrap w:val="0"/>
            <w:vAlign w:val="center"/>
          </w:tcPr>
          <w:p>
            <w:pPr>
              <w:spacing w:line="320" w:lineRule="exact"/>
              <w:jc w:val="left"/>
              <w:textAlignment w:val="center"/>
              <w:rPr>
                <w:rFonts w:ascii="仿宋_GB2312" w:eastAsia="仿宋_GB2312" w:cs="Times New Roman"/>
                <w:color w:val="000000"/>
                <w:sz w:val="24"/>
                <w:szCs w:val="24"/>
              </w:rPr>
            </w:pPr>
            <w:r>
              <w:rPr>
                <w:rFonts w:hint="eastAsia" w:ascii="仿宋_GB2312" w:eastAsia="仿宋_GB2312" w:cs="仿宋_GB2312"/>
                <w:color w:val="000000"/>
                <w:sz w:val="24"/>
                <w:szCs w:val="24"/>
              </w:rPr>
              <w:t>罚款收入</w:t>
            </w:r>
            <w:r>
              <w:rPr>
                <w:rFonts w:ascii="仿宋_GB2312" w:eastAsia="仿宋_GB2312" w:cs="仿宋_GB2312"/>
                <w:color w:val="000000"/>
                <w:sz w:val="24"/>
                <w:szCs w:val="24"/>
              </w:rPr>
              <w:t>135</w:t>
            </w:r>
            <w:r>
              <w:rPr>
                <w:rFonts w:hint="eastAsia" w:ascii="仿宋_GB2312" w:eastAsia="仿宋_GB2312" w:cs="仿宋_GB2312"/>
                <w:color w:val="000000"/>
                <w:sz w:val="24"/>
                <w:szCs w:val="24"/>
              </w:rPr>
              <w:t>万元</w:t>
            </w:r>
          </w:p>
        </w:tc>
        <w:tc>
          <w:tcPr>
            <w:tcW w:w="2684" w:type="dxa"/>
            <w:gridSpan w:val="6"/>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b/>
                <w:bCs/>
                <w:color w:val="000000"/>
                <w:sz w:val="24"/>
                <w:szCs w:val="24"/>
              </w:rPr>
            </w:pPr>
            <w:r>
              <w:rPr>
                <w:rFonts w:ascii="仿宋_GB2312" w:eastAsia="仿宋_GB2312" w:cs="仿宋_GB2312"/>
                <w:b/>
                <w:bCs/>
                <w:color w:val="000000"/>
                <w:sz w:val="24"/>
                <w:szCs w:val="24"/>
              </w:rPr>
              <w:t>258.62</w:t>
            </w:r>
            <w:r>
              <w:rPr>
                <w:rFonts w:hint="eastAsia" w:ascii="仿宋_GB2312" w:eastAsia="仿宋_GB2312" w:cs="仿宋_GB2312"/>
                <w:b/>
                <w:bCs/>
                <w:color w:val="000000"/>
                <w:sz w:val="24"/>
                <w:szCs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eastAsia="仿宋_GB2312" w:cs="Times New Roman"/>
                <w:color w:val="000000"/>
                <w:sz w:val="24"/>
                <w:szCs w:val="24"/>
              </w:rPr>
            </w:pPr>
          </w:p>
        </w:tc>
        <w:tc>
          <w:tcPr>
            <w:tcW w:w="1549" w:type="dxa"/>
            <w:gridSpan w:val="4"/>
            <w:vMerge w:val="continue"/>
            <w:tcBorders>
              <w:top w:val="nil"/>
              <w:left w:val="nil"/>
              <w:bottom w:val="single" w:color="000000" w:sz="4" w:space="0"/>
              <w:right w:val="single" w:color="000000" w:sz="4" w:space="0"/>
            </w:tcBorders>
            <w:noWrap w:val="0"/>
            <w:vAlign w:val="center"/>
          </w:tcPr>
          <w:p>
            <w:pPr>
              <w:widowControl/>
              <w:jc w:val="left"/>
              <w:rPr>
                <w:rFonts w:ascii="仿宋_GB2312" w:eastAsia="仿宋_GB2312" w:cs="Times New Roman"/>
                <w:color w:val="000000"/>
                <w:sz w:val="24"/>
                <w:szCs w:val="24"/>
              </w:rPr>
            </w:pPr>
          </w:p>
        </w:tc>
        <w:tc>
          <w:tcPr>
            <w:tcW w:w="1417" w:type="dxa"/>
            <w:gridSpan w:val="2"/>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r>
              <w:rPr>
                <w:rFonts w:hint="eastAsia" w:ascii="仿宋_GB2312" w:eastAsia="仿宋_GB2312" w:cs="仿宋_GB2312"/>
                <w:color w:val="000000"/>
                <w:sz w:val="24"/>
                <w:szCs w:val="24"/>
              </w:rPr>
              <w:t>生态效益</w:t>
            </w:r>
          </w:p>
        </w:tc>
        <w:tc>
          <w:tcPr>
            <w:tcW w:w="2709" w:type="dxa"/>
            <w:gridSpan w:val="4"/>
            <w:tcBorders>
              <w:top w:val="single" w:color="000000" w:sz="4" w:space="0"/>
              <w:left w:val="nil"/>
              <w:bottom w:val="single" w:color="000000" w:sz="4" w:space="0"/>
              <w:right w:val="single" w:color="000000" w:sz="4" w:space="0"/>
            </w:tcBorders>
            <w:noWrap w:val="0"/>
            <w:vAlign w:val="center"/>
          </w:tcPr>
          <w:p>
            <w:pPr>
              <w:spacing w:line="320" w:lineRule="exact"/>
              <w:jc w:val="left"/>
              <w:textAlignment w:val="center"/>
              <w:rPr>
                <w:rFonts w:ascii="仿宋_GB2312" w:eastAsia="仿宋_GB2312" w:cs="Times New Roman"/>
                <w:color w:val="000000"/>
                <w:sz w:val="24"/>
                <w:szCs w:val="24"/>
              </w:rPr>
            </w:pPr>
            <w:r>
              <w:rPr>
                <w:rFonts w:hint="eastAsia" w:ascii="仿宋_GB2312" w:eastAsia="仿宋_GB2312" w:cs="仿宋_GB2312"/>
                <w:color w:val="000000"/>
                <w:sz w:val="24"/>
                <w:szCs w:val="24"/>
              </w:rPr>
              <w:t>生态环境效益好</w:t>
            </w:r>
          </w:p>
        </w:tc>
        <w:tc>
          <w:tcPr>
            <w:tcW w:w="2684" w:type="dxa"/>
            <w:gridSpan w:val="6"/>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b/>
                <w:bCs/>
                <w:color w:val="000000"/>
                <w:sz w:val="24"/>
                <w:szCs w:val="24"/>
              </w:rPr>
            </w:pPr>
            <w:r>
              <w:rPr>
                <w:rFonts w:hint="eastAsia" w:ascii="仿宋_GB2312" w:eastAsia="仿宋_GB2312" w:cs="仿宋_GB2312"/>
                <w:color w:val="000000"/>
                <w:sz w:val="24"/>
                <w:szCs w:val="24"/>
              </w:rPr>
              <w:t>生态环境效益好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eastAsia="仿宋_GB2312" w:cs="Times New Roman"/>
                <w:color w:val="000000"/>
                <w:sz w:val="24"/>
                <w:szCs w:val="24"/>
              </w:rPr>
            </w:pPr>
          </w:p>
        </w:tc>
        <w:tc>
          <w:tcPr>
            <w:tcW w:w="1549" w:type="dxa"/>
            <w:gridSpan w:val="4"/>
            <w:vMerge w:val="continue"/>
            <w:tcBorders>
              <w:top w:val="nil"/>
              <w:left w:val="nil"/>
              <w:bottom w:val="single" w:color="000000" w:sz="4" w:space="0"/>
              <w:right w:val="single" w:color="000000" w:sz="4" w:space="0"/>
            </w:tcBorders>
            <w:noWrap w:val="0"/>
            <w:vAlign w:val="center"/>
          </w:tcPr>
          <w:p>
            <w:pPr>
              <w:widowControl/>
              <w:jc w:val="left"/>
              <w:rPr>
                <w:rFonts w:ascii="仿宋_GB2312" w:eastAsia="仿宋_GB2312" w:cs="Times New Roman"/>
                <w:color w:val="000000"/>
                <w:sz w:val="24"/>
                <w:szCs w:val="24"/>
              </w:rPr>
            </w:pPr>
          </w:p>
        </w:tc>
        <w:tc>
          <w:tcPr>
            <w:tcW w:w="1417" w:type="dxa"/>
            <w:gridSpan w:val="2"/>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r>
              <w:rPr>
                <w:rFonts w:hint="eastAsia" w:ascii="仿宋_GB2312" w:eastAsia="仿宋_GB2312" w:cs="仿宋_GB2312"/>
                <w:color w:val="000000"/>
                <w:sz w:val="24"/>
                <w:szCs w:val="24"/>
              </w:rPr>
              <w:t>服务对象满意度</w:t>
            </w:r>
          </w:p>
        </w:tc>
        <w:tc>
          <w:tcPr>
            <w:tcW w:w="2709" w:type="dxa"/>
            <w:gridSpan w:val="4"/>
            <w:tcBorders>
              <w:top w:val="single" w:color="000000" w:sz="4" w:space="0"/>
              <w:left w:val="nil"/>
              <w:bottom w:val="single" w:color="000000" w:sz="4" w:space="0"/>
              <w:right w:val="single" w:color="000000" w:sz="4" w:space="0"/>
            </w:tcBorders>
            <w:noWrap w:val="0"/>
            <w:vAlign w:val="center"/>
          </w:tcPr>
          <w:p>
            <w:pPr>
              <w:spacing w:line="320" w:lineRule="exact"/>
              <w:jc w:val="left"/>
              <w:textAlignment w:val="center"/>
              <w:rPr>
                <w:rFonts w:ascii="仿宋_GB2312" w:eastAsia="仿宋_GB2312" w:cs="仿宋_GB2312"/>
                <w:color w:val="000000"/>
                <w:sz w:val="24"/>
                <w:szCs w:val="24"/>
              </w:rPr>
            </w:pPr>
            <w:r>
              <w:rPr>
                <w:rFonts w:ascii="仿宋_GB2312" w:eastAsia="仿宋_GB2312" w:cs="仿宋_GB2312"/>
                <w:color w:val="000000"/>
                <w:sz w:val="24"/>
                <w:szCs w:val="24"/>
              </w:rPr>
              <w:t>90%</w:t>
            </w:r>
          </w:p>
        </w:tc>
        <w:tc>
          <w:tcPr>
            <w:tcW w:w="2684" w:type="dxa"/>
            <w:gridSpan w:val="6"/>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仿宋_GB2312"/>
                <w:b/>
                <w:bCs/>
                <w:color w:val="000000"/>
                <w:sz w:val="24"/>
                <w:szCs w:val="24"/>
              </w:rPr>
            </w:pPr>
            <w:r>
              <w:rPr>
                <w:rFonts w:ascii="仿宋_GB2312" w:eastAsia="仿宋_GB2312" w:cs="仿宋_GB2312"/>
                <w:b/>
                <w:bCs/>
                <w:color w:val="000000"/>
                <w:sz w:val="24"/>
                <w:szCs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r>
              <w:rPr>
                <w:rFonts w:hint="eastAsia" w:ascii="仿宋_GB2312" w:eastAsia="仿宋_GB2312" w:cs="仿宋_GB2312"/>
                <w:color w:val="000000"/>
                <w:sz w:val="24"/>
                <w:szCs w:val="24"/>
              </w:rPr>
              <w:t>绩效自评综合得分</w:t>
            </w:r>
          </w:p>
        </w:tc>
        <w:tc>
          <w:tcPr>
            <w:tcW w:w="6810" w:type="dxa"/>
            <w:gridSpan w:val="12"/>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仿宋_GB2312"/>
                <w:color w:val="000000"/>
                <w:sz w:val="24"/>
                <w:szCs w:val="24"/>
              </w:rPr>
            </w:pPr>
            <w:r>
              <w:rPr>
                <w:rFonts w:ascii="仿宋_GB2312" w:eastAsia="仿宋_GB2312" w:cs="仿宋_GB2312"/>
                <w:color w:val="000000"/>
                <w:sz w:val="24"/>
                <w:szCs w:val="24"/>
              </w:rPr>
              <w:t>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r>
              <w:rPr>
                <w:rFonts w:hint="eastAsia" w:ascii="仿宋_GB2312" w:eastAsia="仿宋_GB2312" w:cs="仿宋_GB2312"/>
                <w:color w:val="000000"/>
                <w:sz w:val="24"/>
                <w:szCs w:val="24"/>
              </w:rPr>
              <w:t>评价等次</w:t>
            </w:r>
          </w:p>
        </w:tc>
        <w:tc>
          <w:tcPr>
            <w:tcW w:w="6810" w:type="dxa"/>
            <w:gridSpan w:val="12"/>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r>
              <w:rPr>
                <w:rFonts w:hint="eastAsia" w:ascii="仿宋_GB2312" w:eastAsia="仿宋_GB2312" w:cs="仿宋_GB2312"/>
                <w:color w:val="000000"/>
                <w:sz w:val="24"/>
                <w:szCs w:val="24"/>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r>
              <w:rPr>
                <w:rFonts w:hint="eastAsia" w:ascii="仿宋_GB2312" w:eastAsia="仿宋_GB2312" w:cs="仿宋_GB2312"/>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1"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r>
              <w:rPr>
                <w:rFonts w:hint="eastAsia" w:ascii="仿宋_GB2312" w:eastAsia="仿宋_GB2312" w:cs="仿宋_GB2312"/>
                <w:color w:val="000000"/>
                <w:sz w:val="24"/>
                <w:szCs w:val="24"/>
              </w:rPr>
              <w:t>姓</w:t>
            </w: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名</w:t>
            </w:r>
          </w:p>
        </w:tc>
        <w:tc>
          <w:tcPr>
            <w:tcW w:w="3561" w:type="dxa"/>
            <w:gridSpan w:val="6"/>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r>
              <w:rPr>
                <w:rFonts w:hint="eastAsia" w:ascii="仿宋_GB2312" w:eastAsia="仿宋_GB2312" w:cs="仿宋_GB2312"/>
                <w:color w:val="000000"/>
                <w:sz w:val="24"/>
                <w:szCs w:val="24"/>
              </w:rPr>
              <w:t>职务</w:t>
            </w:r>
            <w:r>
              <w:rPr>
                <w:rFonts w:ascii="仿宋_GB2312" w:eastAsia="仿宋_GB2312" w:cs="仿宋_GB2312"/>
                <w:color w:val="000000"/>
                <w:sz w:val="24"/>
                <w:szCs w:val="24"/>
              </w:rPr>
              <w:t>/</w:t>
            </w:r>
            <w:r>
              <w:rPr>
                <w:rFonts w:hint="eastAsia" w:ascii="仿宋_GB2312" w:eastAsia="仿宋_GB2312" w:cs="仿宋_GB2312"/>
                <w:color w:val="000000"/>
                <w:sz w:val="24"/>
                <w:szCs w:val="24"/>
              </w:rPr>
              <w:t>职称</w:t>
            </w:r>
          </w:p>
        </w:tc>
        <w:tc>
          <w:tcPr>
            <w:tcW w:w="1479" w:type="dxa"/>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r>
              <w:rPr>
                <w:rFonts w:hint="eastAsia" w:ascii="仿宋_GB2312" w:eastAsia="仿宋_GB2312" w:cs="仿宋_GB2312"/>
                <w:color w:val="000000"/>
                <w:sz w:val="24"/>
                <w:szCs w:val="24"/>
              </w:rPr>
              <w:t>单</w:t>
            </w: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位</w:t>
            </w:r>
          </w:p>
        </w:tc>
        <w:tc>
          <w:tcPr>
            <w:tcW w:w="3106" w:type="dxa"/>
            <w:gridSpan w:val="8"/>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r>
              <w:rPr>
                <w:rFonts w:hint="eastAsia" w:ascii="仿宋_GB2312" w:eastAsia="仿宋_GB2312" w:cs="仿宋_GB2312"/>
                <w:color w:val="000000"/>
                <w:sz w:val="24"/>
                <w:szCs w:val="24"/>
              </w:rPr>
              <w:t>签</w:t>
            </w: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3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r>
              <w:rPr>
                <w:rFonts w:hint="eastAsia" w:ascii="仿宋_GB2312" w:eastAsia="仿宋_GB2312" w:cs="仿宋_GB2312"/>
                <w:color w:val="000000"/>
                <w:sz w:val="24"/>
                <w:szCs w:val="24"/>
              </w:rPr>
              <w:t>黄河</w:t>
            </w:r>
          </w:p>
        </w:tc>
        <w:tc>
          <w:tcPr>
            <w:tcW w:w="3561" w:type="dxa"/>
            <w:gridSpan w:val="6"/>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r>
              <w:rPr>
                <w:rFonts w:hint="eastAsia" w:ascii="仿宋_GB2312" w:eastAsia="仿宋_GB2312" w:cs="仿宋_GB2312"/>
                <w:color w:val="000000"/>
                <w:sz w:val="24"/>
                <w:szCs w:val="24"/>
              </w:rPr>
              <w:t>局党委委员、总经济师</w:t>
            </w:r>
          </w:p>
        </w:tc>
        <w:tc>
          <w:tcPr>
            <w:tcW w:w="1479" w:type="dxa"/>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r>
              <w:rPr>
                <w:rFonts w:hint="eastAsia" w:ascii="仿宋_GB2312" w:eastAsia="仿宋_GB2312" w:cs="仿宋_GB2312"/>
                <w:color w:val="000000"/>
                <w:sz w:val="24"/>
                <w:szCs w:val="24"/>
              </w:rPr>
              <w:t>地方海事局</w:t>
            </w:r>
          </w:p>
        </w:tc>
        <w:tc>
          <w:tcPr>
            <w:tcW w:w="3106" w:type="dxa"/>
            <w:gridSpan w:val="8"/>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75"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r>
              <w:rPr>
                <w:rFonts w:hint="eastAsia" w:ascii="仿宋_GB2312" w:eastAsia="仿宋_GB2312" w:cs="仿宋_GB2312"/>
                <w:color w:val="000000"/>
                <w:sz w:val="24"/>
                <w:szCs w:val="24"/>
              </w:rPr>
              <w:t>冯明瑞</w:t>
            </w:r>
          </w:p>
        </w:tc>
        <w:tc>
          <w:tcPr>
            <w:tcW w:w="3561" w:type="dxa"/>
            <w:gridSpan w:val="6"/>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r>
              <w:rPr>
                <w:rFonts w:hint="eastAsia" w:ascii="仿宋_GB2312" w:eastAsia="仿宋_GB2312" w:cs="仿宋_GB2312"/>
                <w:color w:val="000000"/>
                <w:sz w:val="24"/>
                <w:szCs w:val="24"/>
              </w:rPr>
              <w:t>局财务科长</w:t>
            </w:r>
          </w:p>
        </w:tc>
        <w:tc>
          <w:tcPr>
            <w:tcW w:w="1479" w:type="dxa"/>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r>
              <w:rPr>
                <w:rFonts w:hint="eastAsia" w:ascii="仿宋_GB2312" w:eastAsia="仿宋_GB2312" w:cs="仿宋_GB2312"/>
                <w:color w:val="000000"/>
                <w:sz w:val="24"/>
                <w:szCs w:val="24"/>
              </w:rPr>
              <w:t>地方海事局</w:t>
            </w:r>
          </w:p>
        </w:tc>
        <w:tc>
          <w:tcPr>
            <w:tcW w:w="3106" w:type="dxa"/>
            <w:gridSpan w:val="8"/>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r>
              <w:rPr>
                <w:rFonts w:hint="eastAsia" w:ascii="仿宋_GB2312" w:eastAsia="仿宋_GB2312" w:cs="仿宋_GB2312"/>
                <w:color w:val="000000"/>
                <w:sz w:val="24"/>
                <w:szCs w:val="24"/>
              </w:rPr>
              <w:t>向青</w:t>
            </w:r>
          </w:p>
        </w:tc>
        <w:tc>
          <w:tcPr>
            <w:tcW w:w="3561" w:type="dxa"/>
            <w:gridSpan w:val="6"/>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r>
              <w:rPr>
                <w:rFonts w:hint="eastAsia" w:ascii="仿宋_GB2312" w:eastAsia="仿宋_GB2312" w:cs="仿宋_GB2312"/>
                <w:color w:val="000000"/>
                <w:sz w:val="24"/>
                <w:szCs w:val="24"/>
              </w:rPr>
              <w:t>局财务科副科长</w:t>
            </w:r>
          </w:p>
        </w:tc>
        <w:tc>
          <w:tcPr>
            <w:tcW w:w="1479" w:type="dxa"/>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r>
              <w:rPr>
                <w:rFonts w:hint="eastAsia" w:ascii="仿宋_GB2312" w:eastAsia="仿宋_GB2312" w:cs="仿宋_GB2312"/>
                <w:color w:val="000000"/>
                <w:sz w:val="24"/>
                <w:szCs w:val="24"/>
              </w:rPr>
              <w:t>地方海事局</w:t>
            </w:r>
          </w:p>
        </w:tc>
        <w:tc>
          <w:tcPr>
            <w:tcW w:w="3106" w:type="dxa"/>
            <w:gridSpan w:val="8"/>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38"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r>
              <w:rPr>
                <w:rFonts w:hint="eastAsia" w:ascii="仿宋_GB2312" w:eastAsia="仿宋_GB2312" w:cs="仿宋_GB2312"/>
                <w:color w:val="000000"/>
                <w:sz w:val="24"/>
                <w:szCs w:val="24"/>
              </w:rPr>
              <w:t>汤艳红</w:t>
            </w:r>
          </w:p>
        </w:tc>
        <w:tc>
          <w:tcPr>
            <w:tcW w:w="3561" w:type="dxa"/>
            <w:gridSpan w:val="6"/>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r>
              <w:rPr>
                <w:rFonts w:hint="eastAsia" w:ascii="仿宋_GB2312" w:eastAsia="仿宋_GB2312" w:cs="仿宋_GB2312"/>
                <w:color w:val="000000"/>
                <w:sz w:val="24"/>
                <w:szCs w:val="24"/>
              </w:rPr>
              <w:t>局财务科副科长</w:t>
            </w:r>
          </w:p>
        </w:tc>
        <w:tc>
          <w:tcPr>
            <w:tcW w:w="1479" w:type="dxa"/>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r>
              <w:rPr>
                <w:rFonts w:hint="eastAsia" w:ascii="仿宋_GB2312" w:eastAsia="仿宋_GB2312" w:cs="仿宋_GB2312"/>
                <w:color w:val="000000"/>
                <w:sz w:val="24"/>
                <w:szCs w:val="24"/>
              </w:rPr>
              <w:t>地方海事局</w:t>
            </w:r>
          </w:p>
        </w:tc>
        <w:tc>
          <w:tcPr>
            <w:tcW w:w="3106" w:type="dxa"/>
            <w:gridSpan w:val="8"/>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3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r>
              <w:rPr>
                <w:rFonts w:hint="eastAsia" w:ascii="仿宋_GB2312" w:eastAsia="仿宋_GB2312" w:cs="仿宋_GB2312"/>
                <w:color w:val="000000"/>
                <w:sz w:val="24"/>
                <w:szCs w:val="24"/>
              </w:rPr>
              <w:t>刘芳冶</w:t>
            </w:r>
          </w:p>
        </w:tc>
        <w:tc>
          <w:tcPr>
            <w:tcW w:w="3561" w:type="dxa"/>
            <w:gridSpan w:val="6"/>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r>
              <w:rPr>
                <w:rFonts w:hint="eastAsia" w:ascii="仿宋_GB2312" w:eastAsia="仿宋_GB2312" w:cs="仿宋_GB2312"/>
                <w:color w:val="000000"/>
                <w:sz w:val="24"/>
                <w:szCs w:val="24"/>
              </w:rPr>
              <w:t>局财务科副科长</w:t>
            </w:r>
          </w:p>
        </w:tc>
        <w:tc>
          <w:tcPr>
            <w:tcW w:w="1479" w:type="dxa"/>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r>
              <w:rPr>
                <w:rFonts w:hint="eastAsia" w:ascii="仿宋_GB2312" w:eastAsia="仿宋_GB2312" w:cs="仿宋_GB2312"/>
                <w:color w:val="000000"/>
                <w:sz w:val="24"/>
                <w:szCs w:val="24"/>
              </w:rPr>
              <w:t>地方海事局</w:t>
            </w:r>
          </w:p>
        </w:tc>
        <w:tc>
          <w:tcPr>
            <w:tcW w:w="3106" w:type="dxa"/>
            <w:gridSpan w:val="8"/>
            <w:tcBorders>
              <w:top w:val="single" w:color="000000" w:sz="4" w:space="0"/>
              <w:left w:val="nil"/>
              <w:bottom w:val="single" w:color="000000" w:sz="4" w:space="0"/>
              <w:right w:val="single" w:color="000000" w:sz="4" w:space="0"/>
            </w:tcBorders>
            <w:noWrap w:val="0"/>
            <w:vAlign w:val="center"/>
          </w:tcPr>
          <w:p>
            <w:pPr>
              <w:spacing w:line="320" w:lineRule="exact"/>
              <w:jc w:val="center"/>
              <w:textAlignment w:val="center"/>
              <w:rPr>
                <w:rFonts w:ascii="仿宋_GB2312"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61"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textAlignment w:val="center"/>
              <w:rPr>
                <w:rFonts w:ascii="仿宋_GB2312" w:eastAsia="仿宋_GB2312" w:cs="Times New Roman"/>
                <w:color w:val="000000"/>
                <w:sz w:val="24"/>
                <w:szCs w:val="24"/>
              </w:rPr>
            </w:pPr>
            <w:r>
              <w:rPr>
                <w:rFonts w:hint="eastAsia" w:ascii="仿宋_GB2312" w:eastAsia="仿宋_GB2312" w:cs="仿宋_GB2312"/>
                <w:color w:val="000000"/>
                <w:sz w:val="24"/>
                <w:szCs w:val="24"/>
              </w:rPr>
              <w:t>评价组组长（签字）：</w:t>
            </w:r>
          </w:p>
          <w:p>
            <w:pPr>
              <w:spacing w:line="320" w:lineRule="exact"/>
              <w:jc w:val="left"/>
              <w:textAlignment w:val="center"/>
              <w:rPr>
                <w:rFonts w:ascii="仿宋_GB2312" w:eastAsia="仿宋_GB2312" w:cs="Times New Roman"/>
                <w:color w:val="000000"/>
                <w:sz w:val="24"/>
                <w:szCs w:val="24"/>
              </w:rPr>
            </w:pPr>
          </w:p>
          <w:p>
            <w:pPr>
              <w:spacing w:line="320" w:lineRule="exact"/>
              <w:jc w:val="left"/>
              <w:textAlignment w:val="center"/>
              <w:rPr>
                <w:rFonts w:ascii="仿宋_GB2312" w:eastAsia="仿宋_GB2312" w:cs="Times New Roman"/>
                <w:color w:val="000000"/>
                <w:sz w:val="24"/>
                <w:szCs w:val="24"/>
              </w:rPr>
            </w:pPr>
          </w:p>
          <w:p>
            <w:pPr>
              <w:spacing w:line="320" w:lineRule="exact"/>
              <w:jc w:val="left"/>
              <w:textAlignment w:val="center"/>
              <w:rPr>
                <w:rFonts w:ascii="仿宋_GB2312" w:eastAsia="仿宋_GB2312" w:cs="Times New Roman"/>
                <w:color w:val="000000"/>
                <w:sz w:val="24"/>
                <w:szCs w:val="24"/>
              </w:rPr>
            </w:pPr>
          </w:p>
          <w:p>
            <w:pPr>
              <w:spacing w:line="320" w:lineRule="exact"/>
              <w:jc w:val="left"/>
              <w:textAlignment w:val="center"/>
              <w:rPr>
                <w:rFonts w:ascii="仿宋_GB2312" w:eastAsia="仿宋_GB2312" w:cs="Times New Roman"/>
                <w:color w:val="000000"/>
                <w:sz w:val="24"/>
                <w:szCs w:val="24"/>
              </w:rPr>
            </w:pPr>
          </w:p>
          <w:p>
            <w:pPr>
              <w:spacing w:line="320" w:lineRule="exact"/>
              <w:jc w:val="left"/>
              <w:textAlignment w:val="center"/>
              <w:rPr>
                <w:rFonts w:ascii="仿宋_GB2312" w:eastAsia="仿宋_GB2312" w:cs="Times New Roman"/>
                <w:color w:val="000000"/>
                <w:sz w:val="24"/>
                <w:szCs w:val="24"/>
              </w:rPr>
            </w:pPr>
          </w:p>
          <w:p>
            <w:pPr>
              <w:spacing w:line="320" w:lineRule="exact"/>
              <w:jc w:val="left"/>
              <w:textAlignment w:val="center"/>
              <w:rPr>
                <w:rFonts w:ascii="仿宋_GB2312" w:eastAsia="仿宋_GB2312" w:cs="Times New Roman"/>
                <w:color w:val="000000"/>
                <w:sz w:val="24"/>
                <w:szCs w:val="24"/>
              </w:rPr>
            </w:pP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年</w:t>
            </w: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月</w:t>
            </w: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663"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textAlignment w:val="center"/>
              <w:rPr>
                <w:rFonts w:ascii="仿宋_GB2312" w:eastAsia="仿宋_GB2312" w:cs="Times New Roman"/>
                <w:color w:val="000000"/>
                <w:sz w:val="24"/>
                <w:szCs w:val="24"/>
              </w:rPr>
            </w:pPr>
            <w:r>
              <w:rPr>
                <w:rFonts w:hint="eastAsia" w:ascii="仿宋_GB2312" w:eastAsia="仿宋_GB2312" w:cs="仿宋_GB2312"/>
                <w:color w:val="000000"/>
                <w:sz w:val="24"/>
                <w:szCs w:val="24"/>
              </w:rPr>
              <w:t>部门（单位）意见：</w:t>
            </w:r>
          </w:p>
          <w:p>
            <w:pPr>
              <w:spacing w:line="320" w:lineRule="exact"/>
              <w:jc w:val="left"/>
              <w:textAlignment w:val="center"/>
              <w:rPr>
                <w:rFonts w:ascii="仿宋_GB2312" w:eastAsia="仿宋_GB2312" w:cs="Times New Roman"/>
                <w:color w:val="000000"/>
                <w:sz w:val="24"/>
                <w:szCs w:val="24"/>
              </w:rPr>
            </w:pPr>
          </w:p>
          <w:p>
            <w:pPr>
              <w:spacing w:line="320" w:lineRule="exact"/>
              <w:jc w:val="left"/>
              <w:textAlignment w:val="center"/>
              <w:rPr>
                <w:rFonts w:ascii="仿宋_GB2312" w:eastAsia="仿宋_GB2312" w:cs="Times New Roman"/>
                <w:color w:val="000000"/>
                <w:sz w:val="24"/>
                <w:szCs w:val="24"/>
              </w:rPr>
            </w:pPr>
          </w:p>
          <w:p>
            <w:pPr>
              <w:spacing w:line="320" w:lineRule="exact"/>
              <w:jc w:val="left"/>
              <w:textAlignment w:val="center"/>
              <w:rPr>
                <w:rFonts w:ascii="仿宋_GB2312" w:eastAsia="仿宋_GB2312" w:cs="Times New Roman"/>
                <w:color w:val="000000"/>
                <w:sz w:val="24"/>
                <w:szCs w:val="24"/>
              </w:rPr>
            </w:pPr>
          </w:p>
          <w:p>
            <w:pPr>
              <w:spacing w:line="320" w:lineRule="exact"/>
              <w:jc w:val="left"/>
              <w:textAlignment w:val="center"/>
              <w:rPr>
                <w:rFonts w:ascii="仿宋_GB2312" w:eastAsia="仿宋_GB2312" w:cs="Times New Roman"/>
                <w:color w:val="000000"/>
                <w:sz w:val="24"/>
                <w:szCs w:val="24"/>
              </w:rPr>
            </w:pPr>
          </w:p>
          <w:p>
            <w:pPr>
              <w:spacing w:line="320" w:lineRule="exact"/>
              <w:jc w:val="left"/>
              <w:textAlignment w:val="center"/>
              <w:rPr>
                <w:rFonts w:ascii="仿宋_GB2312" w:eastAsia="仿宋_GB2312" w:cs="Times New Roman"/>
                <w:color w:val="000000"/>
                <w:sz w:val="24"/>
                <w:szCs w:val="24"/>
              </w:rPr>
            </w:pP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部门（单位）负责人（签章）：</w:t>
            </w:r>
          </w:p>
          <w:p>
            <w:pPr>
              <w:spacing w:line="320" w:lineRule="exact"/>
              <w:jc w:val="left"/>
              <w:textAlignment w:val="center"/>
              <w:rPr>
                <w:rFonts w:ascii="仿宋_GB2312" w:eastAsia="仿宋_GB2312" w:cs="Times New Roman"/>
                <w:color w:val="000000"/>
                <w:sz w:val="24"/>
                <w:szCs w:val="24"/>
              </w:rPr>
            </w:pP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年</w:t>
            </w: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月</w:t>
            </w: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80"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ascii="仿宋_GB2312" w:eastAsia="仿宋_GB2312" w:cs="Times New Roman"/>
                <w:sz w:val="24"/>
                <w:szCs w:val="24"/>
              </w:rPr>
            </w:pPr>
            <w:r>
              <w:rPr>
                <w:rFonts w:hint="eastAsia" w:ascii="仿宋_GB2312" w:eastAsia="仿宋_GB2312" w:cs="仿宋_GB2312"/>
                <w:sz w:val="24"/>
                <w:szCs w:val="24"/>
              </w:rPr>
              <w:t>财政部门归口业务科室意见：</w:t>
            </w:r>
          </w:p>
          <w:p>
            <w:pPr>
              <w:spacing w:line="320" w:lineRule="exact"/>
              <w:rPr>
                <w:rFonts w:ascii="仿宋_GB2312" w:eastAsia="仿宋_GB2312" w:cs="Times New Roman"/>
                <w:sz w:val="24"/>
                <w:szCs w:val="24"/>
              </w:rPr>
            </w:pPr>
          </w:p>
          <w:p>
            <w:pPr>
              <w:spacing w:line="320" w:lineRule="exact"/>
              <w:rPr>
                <w:rFonts w:ascii="仿宋_GB2312" w:eastAsia="仿宋_GB2312" w:cs="Times New Roman"/>
                <w:sz w:val="24"/>
                <w:szCs w:val="24"/>
              </w:rPr>
            </w:pPr>
          </w:p>
          <w:p>
            <w:pPr>
              <w:spacing w:line="320" w:lineRule="exact"/>
              <w:rPr>
                <w:rFonts w:ascii="仿宋_GB2312" w:eastAsia="仿宋_GB2312" w:cs="Times New Roman"/>
                <w:sz w:val="24"/>
                <w:szCs w:val="24"/>
              </w:rPr>
            </w:pPr>
          </w:p>
          <w:p>
            <w:pPr>
              <w:spacing w:line="320" w:lineRule="exact"/>
              <w:rPr>
                <w:rFonts w:ascii="仿宋_GB2312" w:eastAsia="仿宋_GB2312" w:cs="Times New Roman"/>
                <w:sz w:val="24"/>
                <w:szCs w:val="24"/>
              </w:rPr>
            </w:pPr>
          </w:p>
          <w:p>
            <w:pPr>
              <w:spacing w:line="320" w:lineRule="exact"/>
              <w:rPr>
                <w:rFonts w:ascii="仿宋_GB2312" w:eastAsia="仿宋_GB2312" w:cs="Times New Roman"/>
                <w:sz w:val="24"/>
                <w:szCs w:val="24"/>
              </w:rPr>
            </w:pPr>
            <w:r>
              <w:rPr>
                <w:rFonts w:ascii="仿宋_GB2312" w:eastAsia="仿宋_GB2312" w:cs="仿宋_GB2312"/>
                <w:sz w:val="24"/>
                <w:szCs w:val="24"/>
              </w:rPr>
              <w:t xml:space="preserve">                                  </w:t>
            </w:r>
            <w:r>
              <w:rPr>
                <w:rFonts w:hint="eastAsia" w:ascii="仿宋_GB2312" w:eastAsia="仿宋_GB2312" w:cs="仿宋_GB2312"/>
                <w:sz w:val="24"/>
                <w:szCs w:val="24"/>
              </w:rPr>
              <w:t>财政部门归口业务科室负责人（签章）：</w:t>
            </w:r>
          </w:p>
          <w:p>
            <w:pPr>
              <w:spacing w:line="320" w:lineRule="exact"/>
              <w:jc w:val="left"/>
              <w:textAlignment w:val="center"/>
              <w:rPr>
                <w:rFonts w:ascii="仿宋_GB2312" w:eastAsia="仿宋_GB2312" w:cs="Times New Roman"/>
                <w:color w:val="000000"/>
                <w:sz w:val="24"/>
                <w:szCs w:val="24"/>
              </w:rPr>
            </w:pPr>
            <w:r>
              <w:rPr>
                <w:rFonts w:ascii="仿宋_GB2312" w:eastAsia="仿宋_GB2312" w:cs="仿宋_GB2312"/>
                <w:sz w:val="24"/>
                <w:szCs w:val="24"/>
              </w:rPr>
              <w:t xml:space="preserve">                                                                 </w:t>
            </w:r>
            <w:r>
              <w:rPr>
                <w:rFonts w:hint="eastAsia" w:ascii="仿宋_GB2312" w:eastAsia="仿宋_GB2312" w:cs="仿宋_GB2312"/>
                <w:sz w:val="24"/>
                <w:szCs w:val="24"/>
              </w:rPr>
              <w:t>年</w:t>
            </w:r>
            <w:r>
              <w:rPr>
                <w:rFonts w:ascii="仿宋_GB2312" w:eastAsia="仿宋_GB2312" w:cs="仿宋_GB2312"/>
                <w:sz w:val="24"/>
                <w:szCs w:val="24"/>
              </w:rPr>
              <w:t xml:space="preserve">    </w:t>
            </w:r>
            <w:r>
              <w:rPr>
                <w:rFonts w:hint="eastAsia" w:ascii="仿宋_GB2312" w:eastAsia="仿宋_GB2312" w:cs="仿宋_GB2312"/>
                <w:sz w:val="24"/>
                <w:szCs w:val="24"/>
              </w:rPr>
              <w:t>月</w:t>
            </w:r>
            <w:r>
              <w:rPr>
                <w:rFonts w:ascii="仿宋_GB2312" w:eastAsia="仿宋_GB2312" w:cs="仿宋_GB2312"/>
                <w:sz w:val="24"/>
                <w:szCs w:val="24"/>
              </w:rPr>
              <w:t xml:space="preserve">   </w:t>
            </w:r>
            <w:r>
              <w:rPr>
                <w:rFonts w:hint="eastAsia" w:ascii="仿宋_GB2312" w:eastAsia="仿宋_GB2312" w:cs="仿宋_GB2312"/>
                <w:sz w:val="24"/>
                <w:szCs w:val="24"/>
              </w:rPr>
              <w:t>日</w:t>
            </w:r>
          </w:p>
        </w:tc>
      </w:tr>
    </w:tbl>
    <w:p>
      <w:pPr>
        <w:rPr>
          <w:rFonts w:ascii="仿宋_GB2312" w:eastAsia="仿宋_GB2312" w:cs="Times New Roman"/>
          <w:sz w:val="28"/>
          <w:szCs w:val="28"/>
        </w:rPr>
      </w:pPr>
      <w:r>
        <w:rPr>
          <w:rFonts w:hint="eastAsia" w:ascii="仿宋_GB2312" w:eastAsia="仿宋_GB2312" w:cs="仿宋_GB2312"/>
          <w:sz w:val="28"/>
          <w:szCs w:val="28"/>
        </w:rPr>
        <w:t>填报人（签名）：许雷</w:t>
      </w:r>
      <w:r>
        <w:rPr>
          <w:rFonts w:ascii="仿宋_GB2312" w:eastAsia="仿宋_GB2312" w:cs="仿宋_GB2312"/>
          <w:sz w:val="28"/>
          <w:szCs w:val="28"/>
        </w:rPr>
        <w:t xml:space="preserve">                          </w:t>
      </w:r>
      <w:r>
        <w:rPr>
          <w:rFonts w:hint="eastAsia" w:ascii="仿宋_GB2312" w:eastAsia="仿宋_GB2312" w:cs="仿宋_GB2312"/>
          <w:sz w:val="28"/>
          <w:szCs w:val="28"/>
        </w:rPr>
        <w:t>联系电话：</w:t>
      </w:r>
      <w:r>
        <w:rPr>
          <w:rFonts w:ascii="仿宋_GB2312" w:eastAsia="仿宋_GB2312" w:cs="仿宋_GB2312"/>
          <w:sz w:val="28"/>
          <w:szCs w:val="28"/>
        </w:rPr>
        <w:t>8399651</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eastAsia="仿宋_GB2312" w:cs="Times New Roman"/>
                <w:sz w:val="28"/>
                <w:szCs w:val="28"/>
              </w:rPr>
            </w:pPr>
            <w:r>
              <w:rPr>
                <w:rFonts w:hint="eastAsia" w:ascii="仿宋_GB2312" w:eastAsia="仿宋_GB2312" w:cs="仿宋_GB2312"/>
                <w:sz w:val="28"/>
                <w:szCs w:val="28"/>
              </w:rPr>
              <w:t>五、评价报告综述（文字部分）</w:t>
            </w:r>
          </w:p>
          <w:p>
            <w:pPr>
              <w:spacing w:line="440" w:lineRule="exact"/>
              <w:ind w:firstLine="640" w:firstLineChars="200"/>
              <w:rPr>
                <w:rFonts w:ascii="仿宋_GB2312" w:eastAsia="仿宋_GB2312" w:cs="Times New Roman"/>
                <w:sz w:val="32"/>
                <w:szCs w:val="32"/>
              </w:rPr>
            </w:pPr>
          </w:p>
          <w:p>
            <w:pPr>
              <w:spacing w:line="560" w:lineRule="exact"/>
              <w:ind w:firstLine="560" w:firstLineChars="200"/>
              <w:rPr>
                <w:rFonts w:ascii="仿宋_GB2312" w:eastAsia="仿宋_GB2312" w:cs="Times New Roman"/>
                <w:sz w:val="28"/>
                <w:szCs w:val="28"/>
              </w:rPr>
            </w:pPr>
            <w:r>
              <w:rPr>
                <w:rFonts w:hint="eastAsia" w:ascii="仿宋_GB2312" w:eastAsia="仿宋_GB2312" w:cs="仿宋_GB2312"/>
                <w:sz w:val="28"/>
                <w:szCs w:val="28"/>
              </w:rPr>
              <w:t>一、部门（单位）概况</w:t>
            </w:r>
          </w:p>
          <w:p>
            <w:pPr>
              <w:spacing w:line="560" w:lineRule="exact"/>
              <w:ind w:firstLine="560" w:firstLineChars="200"/>
              <w:rPr>
                <w:rFonts w:ascii="仿宋_GB2312" w:eastAsia="仿宋_GB2312" w:cs="Times New Roman"/>
                <w:sz w:val="28"/>
                <w:szCs w:val="28"/>
              </w:rPr>
            </w:pPr>
            <w:r>
              <w:rPr>
                <w:rFonts w:hint="eastAsia" w:ascii="仿宋_GB2312" w:eastAsia="仿宋_GB2312" w:cs="仿宋_GB2312"/>
                <w:sz w:val="28"/>
                <w:szCs w:val="28"/>
              </w:rPr>
              <w:t>（一）部门（单位）基本情况</w:t>
            </w:r>
          </w:p>
          <w:p>
            <w:pPr>
              <w:spacing w:line="520" w:lineRule="exact"/>
              <w:ind w:firstLine="632" w:firstLineChars="200"/>
              <w:rPr>
                <w:rFonts w:ascii="仿宋_GB2312" w:hAnsi="仿宋_GB2312" w:eastAsia="仿宋_GB2312" w:cs="Times New Roman"/>
                <w:sz w:val="30"/>
                <w:szCs w:val="30"/>
              </w:rPr>
            </w:pPr>
            <w:r>
              <w:rPr>
                <w:rFonts w:hint="eastAsia" w:ascii="仿宋_GB2312" w:hAnsi="仿宋_GB2312" w:eastAsia="仿宋_GB2312" w:cs="仿宋_GB2312"/>
                <w:color w:val="000000"/>
                <w:spacing w:val="8"/>
                <w:kern w:val="0"/>
                <w:sz w:val="30"/>
                <w:szCs w:val="30"/>
              </w:rPr>
              <w:t>岳阳市地方海事局是负责全市水路交通管理的政府工作部门，为正处级。年末在职干部</w:t>
            </w:r>
            <w:r>
              <w:rPr>
                <w:rFonts w:ascii="仿宋_GB2312" w:hAnsi="仿宋_GB2312" w:eastAsia="仿宋_GB2312" w:cs="仿宋_GB2312"/>
                <w:color w:val="000000"/>
                <w:spacing w:val="8"/>
                <w:kern w:val="0"/>
                <w:sz w:val="30"/>
                <w:szCs w:val="30"/>
              </w:rPr>
              <w:t>145</w:t>
            </w:r>
            <w:r>
              <w:rPr>
                <w:rFonts w:hint="eastAsia" w:ascii="仿宋_GB2312" w:hAnsi="仿宋_GB2312" w:eastAsia="仿宋_GB2312" w:cs="仿宋_GB2312"/>
                <w:color w:val="000000"/>
                <w:spacing w:val="8"/>
                <w:kern w:val="0"/>
                <w:sz w:val="30"/>
                <w:szCs w:val="30"/>
              </w:rPr>
              <w:t>人，之前都是有编制审批单的，上一轮机构改革的时候才核减到</w:t>
            </w:r>
            <w:r>
              <w:rPr>
                <w:rFonts w:ascii="仿宋_GB2312" w:hAnsi="仿宋_GB2312" w:eastAsia="仿宋_GB2312" w:cs="仿宋_GB2312"/>
                <w:color w:val="000000"/>
                <w:spacing w:val="8"/>
                <w:kern w:val="0"/>
                <w:sz w:val="30"/>
                <w:szCs w:val="30"/>
              </w:rPr>
              <w:t>134</w:t>
            </w:r>
            <w:r>
              <w:rPr>
                <w:rFonts w:hint="eastAsia" w:ascii="仿宋_GB2312" w:hAnsi="仿宋_GB2312" w:eastAsia="仿宋_GB2312" w:cs="仿宋_GB2312"/>
                <w:color w:val="000000"/>
                <w:spacing w:val="8"/>
                <w:kern w:val="0"/>
                <w:sz w:val="30"/>
                <w:szCs w:val="30"/>
              </w:rPr>
              <w:t>名编制。我局内设</w:t>
            </w:r>
            <w:r>
              <w:rPr>
                <w:rFonts w:ascii="仿宋_GB2312" w:hAnsi="仿宋_GB2312" w:eastAsia="仿宋_GB2312" w:cs="仿宋_GB2312"/>
                <w:sz w:val="30"/>
                <w:szCs w:val="30"/>
              </w:rPr>
              <w:t>13</w:t>
            </w:r>
            <w:r>
              <w:rPr>
                <w:rFonts w:hint="eastAsia" w:ascii="仿宋_GB2312" w:hAnsi="仿宋_GB2312" w:eastAsia="仿宋_GB2312" w:cs="仿宋_GB2312"/>
                <w:sz w:val="30"/>
                <w:szCs w:val="30"/>
              </w:rPr>
              <w:t>个科室、</w:t>
            </w:r>
            <w:r>
              <w:rPr>
                <w:rFonts w:ascii="仿宋_GB2312" w:hAnsi="仿宋_GB2312" w:eastAsia="仿宋_GB2312" w:cs="仿宋_GB2312"/>
                <w:sz w:val="30"/>
                <w:szCs w:val="30"/>
              </w:rPr>
              <w:t>11</w:t>
            </w:r>
            <w:r>
              <w:rPr>
                <w:rFonts w:hint="eastAsia" w:ascii="仿宋_GB2312" w:hAnsi="仿宋_GB2312" w:eastAsia="仿宋_GB2312" w:cs="仿宋_GB2312"/>
                <w:sz w:val="30"/>
                <w:szCs w:val="30"/>
              </w:rPr>
              <w:t>个垂直管理下属单位。我局主要职责是：</w:t>
            </w:r>
          </w:p>
          <w:p>
            <w:pPr>
              <w:spacing w:line="520" w:lineRule="exact"/>
              <w:ind w:firstLine="600" w:firstLineChars="200"/>
              <w:rPr>
                <w:rFonts w:ascii="仿宋_GB2312" w:hAnsi="仿宋_GB2312" w:eastAsia="仿宋_GB2312" w:cs="Times New Roman"/>
                <w:sz w:val="30"/>
                <w:szCs w:val="30"/>
              </w:rPr>
            </w:pPr>
            <w:r>
              <w:rPr>
                <w:rFonts w:hint="eastAsia" w:ascii="仿宋_GB2312" w:hAnsi="仿宋_GB2312" w:eastAsia="仿宋_GB2312" w:cs="仿宋_GB2312"/>
                <w:sz w:val="30"/>
                <w:szCs w:val="30"/>
              </w:rPr>
              <w:t>（一）宣传、贯彻和执行国家有关法律、法规和政策，负责组织实施水路交通技术规范，负责全市水路交通和港口岸线、地方航道行政执法及监督检查。</w:t>
            </w:r>
          </w:p>
          <w:p>
            <w:pPr>
              <w:spacing w:line="520" w:lineRule="exact"/>
              <w:ind w:firstLine="646"/>
              <w:rPr>
                <w:rFonts w:ascii="仿宋_GB2312" w:hAnsi="仿宋_GB2312" w:eastAsia="仿宋_GB2312" w:cs="Times New Roman"/>
                <w:sz w:val="30"/>
                <w:szCs w:val="30"/>
              </w:rPr>
            </w:pPr>
            <w:r>
              <w:rPr>
                <w:rFonts w:hint="eastAsia" w:ascii="仿宋_GB2312" w:hAnsi="仿宋_GB2312" w:eastAsia="仿宋_GB2312" w:cs="仿宋_GB2312"/>
                <w:sz w:val="30"/>
                <w:szCs w:val="30"/>
              </w:rPr>
              <w:t>（二）负责编制全市水运发展规划、港口总体规划，编报海事监督、船舶检验、航道管理、港口航务管理年度计划并组织实施；负责港口建设工程施工许可、竣工验收及违法建筑的查处；负责水运工程建设项目前期工作及质量安全监督行业管理工作；负责本系统统计信息工作。</w:t>
            </w:r>
          </w:p>
          <w:p>
            <w:pPr>
              <w:spacing w:line="520" w:lineRule="exact"/>
              <w:ind w:firstLine="646"/>
              <w:rPr>
                <w:rFonts w:ascii="仿宋_GB2312" w:hAnsi="仿宋_GB2312" w:eastAsia="仿宋_GB2312" w:cs="Times New Roman"/>
                <w:sz w:val="30"/>
                <w:szCs w:val="30"/>
              </w:rPr>
            </w:pPr>
            <w:r>
              <w:rPr>
                <w:rFonts w:hint="eastAsia" w:ascii="仿宋_GB2312" w:hAnsi="仿宋_GB2312" w:eastAsia="仿宋_GB2312" w:cs="仿宋_GB2312"/>
                <w:sz w:val="30"/>
                <w:szCs w:val="30"/>
              </w:rPr>
              <w:t>（三）负责水上交通安全监督，防止运输船舶污染水域，对船舶安全生产条件和水运企业安全管理体系实施监督管理，管理水上交通通航秩序和通航环境，划定或调整禁航区、交通管制区、港区外锚地、停泊区和安全作业区；负责水上水下施工活动行政许可和监督管理，对重点航段船舶航行状况和重要港口企业实施电子信息监控，组织水上应急搜寻救助，对通航水域沉船沉物打捞实施监督管理；管理和发布航行警（通）告；按规定权限调查、处理水上交通和船舶污染事故；负责船员违法记分管理工作；按规定权限负责船员服务薄发放和船员、引航员适任资格发证管理工作；负责辖区内的船舶登记和进出港报告管理工作。</w:t>
            </w:r>
          </w:p>
          <w:p>
            <w:pPr>
              <w:spacing w:line="520" w:lineRule="exact"/>
              <w:ind w:firstLine="646"/>
              <w:rPr>
                <w:rFonts w:ascii="仿宋_GB2312" w:hAnsi="仿宋_GB2312" w:eastAsia="仿宋_GB2312" w:cs="Times New Roman"/>
                <w:kern w:val="0"/>
                <w:sz w:val="30"/>
                <w:szCs w:val="30"/>
              </w:rPr>
            </w:pPr>
            <w:r>
              <w:rPr>
                <w:rFonts w:hint="eastAsia" w:ascii="仿宋_GB2312" w:hAnsi="仿宋_GB2312" w:eastAsia="仿宋_GB2312" w:cs="仿宋_GB2312"/>
                <w:kern w:val="0"/>
                <w:sz w:val="30"/>
                <w:szCs w:val="30"/>
              </w:rPr>
              <w:t>（四）按规定权限负责船舶、水上设施、船运货物集装箱、船用产品的法定检验管理；负责渔船检验监督管理。</w:t>
            </w:r>
          </w:p>
          <w:p>
            <w:pPr>
              <w:spacing w:line="520" w:lineRule="exact"/>
              <w:ind w:firstLine="646"/>
              <w:rPr>
                <w:rFonts w:ascii="仿宋_GB2312" w:hAnsi="仿宋_GB2312" w:eastAsia="仿宋_GB2312" w:cs="Times New Roman"/>
                <w:kern w:val="0"/>
                <w:sz w:val="30"/>
                <w:szCs w:val="30"/>
              </w:rPr>
            </w:pPr>
            <w:r>
              <w:rPr>
                <w:rFonts w:hint="eastAsia" w:ascii="仿宋_GB2312" w:hAnsi="仿宋_GB2312" w:eastAsia="仿宋_GB2312" w:cs="仿宋_GB2312"/>
                <w:kern w:val="0"/>
                <w:sz w:val="30"/>
                <w:szCs w:val="30"/>
              </w:rPr>
              <w:t>（五）负责对全市水路运输及运输辅助业市场实施行业管理；负责全市水路运输行政管理，组织和协调辖区的战备军事运输和防汛抗灾工作。</w:t>
            </w:r>
          </w:p>
          <w:p>
            <w:pPr>
              <w:spacing w:line="520" w:lineRule="exact"/>
              <w:ind w:firstLine="646"/>
              <w:rPr>
                <w:rFonts w:ascii="仿宋_GB2312" w:hAnsi="仿宋_GB2312" w:eastAsia="仿宋_GB2312" w:cs="Times New Roman"/>
                <w:kern w:val="0"/>
                <w:sz w:val="30"/>
                <w:szCs w:val="30"/>
              </w:rPr>
            </w:pPr>
            <w:r>
              <w:rPr>
                <w:rFonts w:hint="eastAsia" w:ascii="仿宋_GB2312" w:hAnsi="仿宋_GB2312" w:eastAsia="仿宋_GB2312" w:cs="仿宋_GB2312"/>
                <w:kern w:val="0"/>
                <w:sz w:val="30"/>
                <w:szCs w:val="30"/>
              </w:rPr>
              <w:t>（六）负责全市地方航道行政管理工作；负责地方航道通航技术标准审查，参与协调水资源综合利用。</w:t>
            </w:r>
          </w:p>
          <w:p>
            <w:pPr>
              <w:spacing w:line="520" w:lineRule="exact"/>
              <w:ind w:firstLine="646"/>
              <w:rPr>
                <w:rFonts w:ascii="仿宋_GB2312" w:hAnsi="仿宋_GB2312" w:eastAsia="仿宋_GB2312" w:cs="Times New Roman"/>
                <w:kern w:val="0"/>
                <w:sz w:val="30"/>
                <w:szCs w:val="30"/>
              </w:rPr>
            </w:pPr>
            <w:r>
              <w:rPr>
                <w:rFonts w:hint="eastAsia" w:ascii="仿宋_GB2312" w:hAnsi="仿宋_GB2312" w:eastAsia="仿宋_GB2312" w:cs="仿宋_GB2312"/>
                <w:kern w:val="0"/>
                <w:sz w:val="30"/>
                <w:szCs w:val="30"/>
              </w:rPr>
              <w:t>（七）负责全市港口岸线行政管理工作，审批（申报）建港岸线，依法查处乱占岸线行为。</w:t>
            </w:r>
          </w:p>
          <w:p>
            <w:pPr>
              <w:spacing w:line="520" w:lineRule="exact"/>
              <w:ind w:firstLine="646"/>
              <w:rPr>
                <w:rFonts w:ascii="仿宋_GB2312" w:hAnsi="仿宋_GB2312" w:eastAsia="仿宋_GB2312" w:cs="Times New Roman"/>
                <w:kern w:val="0"/>
                <w:sz w:val="30"/>
                <w:szCs w:val="30"/>
              </w:rPr>
            </w:pPr>
            <w:r>
              <w:rPr>
                <w:rFonts w:hint="eastAsia" w:ascii="仿宋_GB2312" w:hAnsi="仿宋_GB2312" w:eastAsia="仿宋_GB2312" w:cs="仿宋_GB2312"/>
                <w:kern w:val="0"/>
                <w:sz w:val="30"/>
                <w:szCs w:val="30"/>
              </w:rPr>
              <w:t>（八）对符合法定条件的申请人实施港口经营行政许可，依法对港口经营人的经营行为和安全管理活动实施监督管理。</w:t>
            </w:r>
          </w:p>
          <w:p>
            <w:pPr>
              <w:pStyle w:val="2"/>
              <w:shd w:val="clear" w:color="auto" w:fill="FFFFFF"/>
              <w:spacing w:before="0" w:beforeAutospacing="0" w:after="0" w:afterAutospacing="0" w:line="560" w:lineRule="exact"/>
              <w:ind w:firstLine="600" w:firstLineChars="200"/>
              <w:jc w:val="both"/>
              <w:rPr>
                <w:rFonts w:ascii="仿宋_GB2312" w:hAnsi="仿宋_GB2312" w:eastAsia="仿宋_GB2312" w:cs="Times New Roman"/>
                <w:sz w:val="30"/>
                <w:szCs w:val="30"/>
              </w:rPr>
            </w:pPr>
            <w:r>
              <w:rPr>
                <w:rFonts w:hint="eastAsia" w:ascii="仿宋_GB2312" w:hAnsi="仿宋_GB2312" w:eastAsia="仿宋_GB2312" w:cs="仿宋_GB2312"/>
                <w:sz w:val="30"/>
                <w:szCs w:val="30"/>
              </w:rPr>
              <w:t>（九）完成市委、市政府交办的其他事项。</w:t>
            </w:r>
          </w:p>
          <w:p>
            <w:pPr>
              <w:shd w:val="clear" w:color="auto" w:fill="FFFFFF"/>
              <w:adjustRightInd w:val="0"/>
              <w:snapToGrid w:val="0"/>
              <w:spacing w:line="560" w:lineRule="exact"/>
              <w:ind w:firstLine="600" w:firstLineChars="200"/>
              <w:rPr>
                <w:rFonts w:ascii="仿宋_GB2312" w:eastAsia="仿宋_GB2312" w:cs="Times New Roman"/>
                <w:sz w:val="30"/>
                <w:szCs w:val="30"/>
              </w:rPr>
            </w:pPr>
            <w:r>
              <w:rPr>
                <w:rFonts w:hint="eastAsia" w:ascii="仿宋_GB2312" w:eastAsia="仿宋_GB2312" w:cs="仿宋_GB2312"/>
                <w:sz w:val="30"/>
                <w:szCs w:val="30"/>
              </w:rPr>
              <w:t>总之，我局一是摊子大、职能多。我局行政执法职能居全市各行政事业单位前列，下属海事（港航）单位或业务指导部门遍及各县（市）、区，是名副其实的“点多、面广、线长”。二是任务重、人员少。我局辖区船舶流量是全省平均水平的</w:t>
            </w:r>
            <w:r>
              <w:rPr>
                <w:rFonts w:ascii="仿宋_GB2312" w:eastAsia="仿宋_GB2312" w:cs="仿宋_GB2312"/>
                <w:sz w:val="30"/>
                <w:szCs w:val="30"/>
              </w:rPr>
              <w:t>4</w:t>
            </w:r>
            <w:r>
              <w:rPr>
                <w:rFonts w:hint="eastAsia" w:ascii="仿宋_GB2312" w:eastAsia="仿宋_GB2312" w:cs="仿宋_GB2312"/>
                <w:sz w:val="30"/>
                <w:szCs w:val="30"/>
              </w:rPr>
              <w:t>倍以上，各项主要业务工作量占全省水路系统的</w:t>
            </w:r>
            <w:r>
              <w:rPr>
                <w:rFonts w:ascii="仿宋_GB2312" w:eastAsia="仿宋_GB2312" w:cs="仿宋_GB2312"/>
                <w:sz w:val="30"/>
                <w:szCs w:val="30"/>
              </w:rPr>
              <w:t>50%</w:t>
            </w:r>
            <w:r>
              <w:rPr>
                <w:rFonts w:hint="eastAsia" w:ascii="仿宋_GB2312" w:eastAsia="仿宋_GB2312" w:cs="仿宋_GB2312"/>
                <w:sz w:val="30"/>
                <w:szCs w:val="30"/>
              </w:rPr>
              <w:t>以上。三是执法船艇等水路交通行政执法成本高，这是水上行政执法的特殊性。</w:t>
            </w:r>
          </w:p>
          <w:p>
            <w:pPr>
              <w:spacing w:line="560" w:lineRule="exact"/>
              <w:ind w:firstLine="560" w:firstLineChars="200"/>
              <w:rPr>
                <w:rFonts w:ascii="仿宋_GB2312" w:eastAsia="仿宋_GB2312" w:cs="Times New Roman"/>
                <w:sz w:val="28"/>
                <w:szCs w:val="28"/>
              </w:rPr>
            </w:pPr>
            <w:r>
              <w:rPr>
                <w:rFonts w:hint="eastAsia" w:ascii="仿宋_GB2312" w:eastAsia="仿宋_GB2312" w:cs="仿宋_GB2312"/>
                <w:sz w:val="28"/>
                <w:szCs w:val="28"/>
              </w:rPr>
              <w:t>（二）部门整体支出规模、使用方向和主要内容、涉及范围</w:t>
            </w:r>
          </w:p>
          <w:p>
            <w:pPr>
              <w:spacing w:line="560" w:lineRule="exact"/>
              <w:ind w:firstLine="600" w:firstLineChars="200"/>
              <w:rPr>
                <w:rFonts w:ascii="仿宋_GB2312" w:eastAsia="仿宋_GB2312" w:cs="Times New Roman"/>
                <w:sz w:val="28"/>
                <w:szCs w:val="28"/>
              </w:rPr>
            </w:pPr>
            <w:r>
              <w:rPr>
                <w:rFonts w:hint="eastAsia" w:ascii="仿宋_GB2312" w:hAnsi="仿宋_GB2312" w:eastAsia="仿宋_GB2312" w:cs="仿宋_GB2312"/>
                <w:sz w:val="30"/>
                <w:szCs w:val="30"/>
              </w:rPr>
              <w:t>为履行上述职责，</w:t>
            </w:r>
            <w:r>
              <w:rPr>
                <w:rFonts w:ascii="仿宋_GB2312" w:hAnsi="仿宋_GB2312" w:eastAsia="仿宋_GB2312" w:cs="仿宋_GB2312"/>
                <w:sz w:val="30"/>
                <w:szCs w:val="30"/>
              </w:rPr>
              <w:t>2020</w:t>
            </w:r>
            <w:r>
              <w:rPr>
                <w:rFonts w:hint="eastAsia" w:ascii="仿宋_GB2312" w:hAnsi="仿宋_GB2312" w:eastAsia="仿宋_GB2312" w:cs="仿宋_GB2312"/>
                <w:sz w:val="30"/>
                <w:szCs w:val="30"/>
              </w:rPr>
              <w:t>年我局整体支出</w:t>
            </w:r>
            <w:r>
              <w:rPr>
                <w:rFonts w:ascii="仿宋_GB2312" w:hAnsi="仿宋_GB2312" w:eastAsia="仿宋_GB2312" w:cs="仿宋_GB2312"/>
                <w:sz w:val="30"/>
                <w:szCs w:val="30"/>
              </w:rPr>
              <w:t>4468.28</w:t>
            </w:r>
            <w:r>
              <w:rPr>
                <w:rFonts w:hint="eastAsia" w:ascii="仿宋_GB2312" w:hAnsi="仿宋_GB2312" w:eastAsia="仿宋_GB2312" w:cs="仿宋_GB2312"/>
                <w:sz w:val="30"/>
                <w:szCs w:val="30"/>
              </w:rPr>
              <w:t>万元，其中包括拨付给港航企业的水路运输疫情防控和解困资金</w:t>
            </w:r>
            <w:r>
              <w:rPr>
                <w:rFonts w:ascii="仿宋_GB2312" w:hAnsi="仿宋_GB2312" w:eastAsia="仿宋_GB2312" w:cs="仿宋_GB2312"/>
                <w:sz w:val="30"/>
                <w:szCs w:val="30"/>
              </w:rPr>
              <w:t>110</w:t>
            </w:r>
            <w:r>
              <w:rPr>
                <w:rFonts w:hint="eastAsia" w:ascii="仿宋_GB2312" w:hAnsi="仿宋_GB2312" w:eastAsia="仿宋_GB2312" w:cs="仿宋_GB2312"/>
                <w:sz w:val="30"/>
                <w:szCs w:val="30"/>
              </w:rPr>
              <w:t>万元、长江岸线渡口提质改造资金</w:t>
            </w:r>
            <w:r>
              <w:rPr>
                <w:rFonts w:ascii="仿宋_GB2312" w:hAnsi="仿宋_GB2312" w:eastAsia="仿宋_GB2312" w:cs="仿宋_GB2312"/>
                <w:sz w:val="30"/>
                <w:szCs w:val="30"/>
              </w:rPr>
              <w:t>870</w:t>
            </w:r>
            <w:r>
              <w:rPr>
                <w:rFonts w:hint="eastAsia" w:ascii="仿宋_GB2312" w:hAnsi="仿宋_GB2312" w:eastAsia="仿宋_GB2312" w:cs="仿宋_GB2312"/>
                <w:sz w:val="30"/>
                <w:szCs w:val="30"/>
              </w:rPr>
              <w:t>万元。</w:t>
            </w:r>
            <w:r>
              <w:rPr>
                <w:rFonts w:hint="eastAsia" w:ascii="仿宋_GB2312" w:hAnsi="仿宋_GB2312" w:eastAsia="仿宋_GB2312" w:cs="仿宋_GB2312"/>
                <w:color w:val="000000"/>
                <w:spacing w:val="8"/>
                <w:kern w:val="0"/>
                <w:sz w:val="30"/>
                <w:szCs w:val="30"/>
              </w:rPr>
              <w:t>我局</w:t>
            </w:r>
            <w:r>
              <w:rPr>
                <w:rFonts w:hint="eastAsia" w:ascii="仿宋_GB2312" w:hAnsi="仿宋_GB2312" w:eastAsia="仿宋_GB2312" w:cs="仿宋_GB2312"/>
                <w:sz w:val="30"/>
                <w:szCs w:val="30"/>
              </w:rPr>
              <w:t>按照上级的统一部署，以疫情防控为首要任务，强力推进企业复工复产，以完成《岳阳港总体规划（</w:t>
            </w:r>
            <w:r>
              <w:rPr>
                <w:rFonts w:ascii="仿宋_GB2312" w:hAnsi="仿宋_GB2312" w:eastAsia="仿宋_GB2312" w:cs="仿宋_GB2312"/>
                <w:sz w:val="30"/>
                <w:szCs w:val="30"/>
              </w:rPr>
              <w:t>2035</w:t>
            </w:r>
            <w:r>
              <w:rPr>
                <w:rFonts w:hint="eastAsia" w:ascii="仿宋_GB2312" w:hAnsi="仿宋_GB2312" w:eastAsia="仿宋_GB2312" w:cs="仿宋_GB2312"/>
                <w:sz w:val="30"/>
                <w:szCs w:val="30"/>
              </w:rPr>
              <w:t>年）》、长江港口岸线专项整治和码头提质改造为重点、以保障水上交通安全为基础、加强辖区水域船舶污染防治，持续推进“放管服”改革，提升行业管理服务质量，严抓党建工作和海事干部队伍建设，全面从严治党，持续推进党风廉政建设和反腐败工作。</w:t>
            </w:r>
          </w:p>
          <w:p>
            <w:pPr>
              <w:spacing w:line="560" w:lineRule="exact"/>
              <w:ind w:firstLine="560" w:firstLineChars="200"/>
              <w:rPr>
                <w:rFonts w:ascii="仿宋_GB2312" w:eastAsia="仿宋_GB2312" w:cs="Times New Roman"/>
                <w:sz w:val="28"/>
                <w:szCs w:val="28"/>
              </w:rPr>
            </w:pPr>
            <w:r>
              <w:rPr>
                <w:rFonts w:hint="eastAsia" w:ascii="仿宋_GB2312" w:eastAsia="仿宋_GB2312" w:cs="仿宋_GB2312"/>
                <w:sz w:val="28"/>
                <w:szCs w:val="28"/>
              </w:rPr>
              <w:t>二、部门（单位）整体支出管理及使用情况</w:t>
            </w:r>
          </w:p>
          <w:p>
            <w:pPr>
              <w:shd w:val="clear" w:color="auto" w:fill="FFFFFF"/>
              <w:adjustRightInd w:val="0"/>
              <w:snapToGrid w:val="0"/>
              <w:spacing w:line="560" w:lineRule="exact"/>
              <w:ind w:firstLine="560" w:firstLineChars="200"/>
              <w:rPr>
                <w:rFonts w:ascii="仿宋_GB2312" w:eastAsia="仿宋_GB2312" w:cs="Times New Roman"/>
                <w:sz w:val="28"/>
                <w:szCs w:val="28"/>
              </w:rPr>
            </w:pPr>
            <w:r>
              <w:rPr>
                <w:rFonts w:hint="eastAsia" w:ascii="仿宋_GB2312" w:eastAsia="仿宋_GB2312" w:cs="仿宋_GB2312"/>
                <w:sz w:val="28"/>
                <w:szCs w:val="28"/>
              </w:rPr>
              <w:t>（一）基本支出</w:t>
            </w:r>
          </w:p>
          <w:p>
            <w:pPr>
              <w:shd w:val="clear" w:color="auto" w:fill="FFFFFF"/>
              <w:adjustRightInd w:val="0"/>
              <w:snapToGrid w:val="0"/>
              <w:spacing w:line="560" w:lineRule="exact"/>
              <w:ind w:firstLine="600" w:firstLineChars="200"/>
              <w:rPr>
                <w:rFonts w:ascii="仿宋_GB2312" w:hAnsi="仿宋_GB2312" w:eastAsia="仿宋_GB2312" w:cs="Times New Roman"/>
                <w:sz w:val="30"/>
                <w:szCs w:val="30"/>
              </w:rPr>
            </w:pPr>
            <w:r>
              <w:rPr>
                <w:rFonts w:hint="eastAsia" w:ascii="仿宋_GB2312" w:hAnsi="仿宋_GB2312" w:eastAsia="仿宋_GB2312" w:cs="仿宋_GB2312"/>
                <w:sz w:val="30"/>
                <w:szCs w:val="30"/>
              </w:rPr>
              <w:t>我局基本支出</w:t>
            </w:r>
            <w:r>
              <w:rPr>
                <w:rFonts w:ascii="仿宋_GB2312" w:hAnsi="仿宋_GB2312" w:eastAsia="仿宋_GB2312" w:cs="仿宋_GB2312"/>
                <w:sz w:val="30"/>
                <w:szCs w:val="30"/>
              </w:rPr>
              <w:t>4468.2</w:t>
            </w: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万元，其中人员支出</w:t>
            </w:r>
            <w:r>
              <w:rPr>
                <w:rFonts w:ascii="仿宋_GB2312" w:hAnsi="仿宋_GB2312" w:eastAsia="仿宋_GB2312" w:cs="仿宋_GB2312"/>
                <w:sz w:val="30"/>
                <w:szCs w:val="30"/>
              </w:rPr>
              <w:t>2106.58</w:t>
            </w:r>
            <w:r>
              <w:rPr>
                <w:rFonts w:hint="eastAsia" w:ascii="仿宋_GB2312" w:hAnsi="仿宋_GB2312" w:eastAsia="仿宋_GB2312" w:cs="仿宋_GB2312"/>
                <w:sz w:val="30"/>
                <w:szCs w:val="30"/>
              </w:rPr>
              <w:t>万元，占基本支出</w:t>
            </w:r>
            <w:r>
              <w:rPr>
                <w:rFonts w:ascii="仿宋_GB2312" w:hAnsi="仿宋_GB2312" w:eastAsia="仿宋_GB2312" w:cs="仿宋_GB2312"/>
                <w:sz w:val="30"/>
                <w:szCs w:val="30"/>
              </w:rPr>
              <w:t>47.15%</w:t>
            </w:r>
            <w:r>
              <w:rPr>
                <w:rFonts w:hint="eastAsia" w:ascii="仿宋_GB2312" w:hAnsi="仿宋_GB2312" w:eastAsia="仿宋_GB2312" w:cs="仿宋_GB2312"/>
                <w:sz w:val="30"/>
                <w:szCs w:val="30"/>
              </w:rPr>
              <w:t>，主要包括基本工资、津贴补贴、奖金、养老保险、医疗保险、住房公积金、其他社会保障缴费、对个人和家庭补助支出中的退休费等；公用经费</w:t>
            </w:r>
            <w:r>
              <w:rPr>
                <w:rFonts w:ascii="仿宋_GB2312" w:hAnsi="仿宋_GB2312" w:eastAsia="仿宋_GB2312" w:cs="仿宋_GB2312"/>
                <w:sz w:val="30"/>
                <w:szCs w:val="30"/>
              </w:rPr>
              <w:t>2361.</w:t>
            </w:r>
            <w:r>
              <w:rPr>
                <w:rFonts w:hint="eastAsia" w:ascii="仿宋_GB2312" w:hAnsi="仿宋_GB2312" w:eastAsia="仿宋_GB2312" w:cs="仿宋_GB2312"/>
                <w:sz w:val="30"/>
                <w:szCs w:val="30"/>
                <w:lang w:val="en-US" w:eastAsia="zh-CN"/>
              </w:rPr>
              <w:t>67</w:t>
            </w:r>
            <w:r>
              <w:rPr>
                <w:rFonts w:hint="eastAsia" w:ascii="仿宋_GB2312" w:hAnsi="仿宋_GB2312" w:eastAsia="仿宋_GB2312" w:cs="仿宋_GB2312"/>
                <w:sz w:val="30"/>
                <w:szCs w:val="30"/>
              </w:rPr>
              <w:t>万元，占基本支出的</w:t>
            </w:r>
            <w:r>
              <w:rPr>
                <w:rFonts w:ascii="仿宋_GB2312" w:hAnsi="仿宋_GB2312" w:eastAsia="仿宋_GB2312" w:cs="仿宋_GB2312"/>
                <w:sz w:val="30"/>
                <w:szCs w:val="30"/>
              </w:rPr>
              <w:t>52.85%</w:t>
            </w:r>
            <w:r>
              <w:rPr>
                <w:rFonts w:hint="eastAsia" w:ascii="仿宋_GB2312" w:hAnsi="仿宋_GB2312" w:eastAsia="仿宋_GB2312" w:cs="仿宋_GB2312"/>
                <w:sz w:val="30"/>
                <w:szCs w:val="30"/>
              </w:rPr>
              <w:t>，主要包括办公费、印刷费、咨询费、邮电费、水电费、差旅费、物业管理费、专用燃料费、会议费、接待费、公务用车运行费、劳务派遣人员劳务费、其他交通费用及其他商品和服务支出。上述公用经费支出中包括我局拨付给港航企业的水路运输疫情防控和解困资金</w:t>
            </w:r>
            <w:r>
              <w:rPr>
                <w:rFonts w:ascii="仿宋_GB2312" w:hAnsi="仿宋_GB2312" w:eastAsia="仿宋_GB2312" w:cs="仿宋_GB2312"/>
                <w:sz w:val="30"/>
                <w:szCs w:val="30"/>
              </w:rPr>
              <w:t>110</w:t>
            </w:r>
            <w:r>
              <w:rPr>
                <w:rFonts w:hint="eastAsia" w:ascii="仿宋_GB2312" w:hAnsi="仿宋_GB2312" w:eastAsia="仿宋_GB2312" w:cs="仿宋_GB2312"/>
                <w:sz w:val="30"/>
                <w:szCs w:val="30"/>
              </w:rPr>
              <w:t>万元、长江岸线渡口提质改造补助</w:t>
            </w:r>
            <w:r>
              <w:rPr>
                <w:rFonts w:ascii="仿宋_GB2312" w:hAnsi="仿宋_GB2312" w:eastAsia="仿宋_GB2312" w:cs="仿宋_GB2312"/>
                <w:sz w:val="30"/>
                <w:szCs w:val="30"/>
              </w:rPr>
              <w:t>870</w:t>
            </w:r>
            <w:r>
              <w:rPr>
                <w:rFonts w:hint="eastAsia" w:ascii="仿宋_GB2312" w:hAnsi="仿宋_GB2312" w:eastAsia="仿宋_GB2312" w:cs="仿宋_GB2312"/>
                <w:sz w:val="30"/>
                <w:szCs w:val="30"/>
              </w:rPr>
              <w:t>万元，如果剔除上述二项对企业的补助支出，则</w:t>
            </w:r>
            <w:r>
              <w:rPr>
                <w:rFonts w:ascii="仿宋_GB2312" w:hAnsi="仿宋_GB2312" w:eastAsia="仿宋_GB2312" w:cs="仿宋_GB2312"/>
                <w:sz w:val="30"/>
                <w:szCs w:val="30"/>
              </w:rPr>
              <w:t>2020</w:t>
            </w:r>
            <w:r>
              <w:rPr>
                <w:rFonts w:hint="eastAsia" w:ascii="仿宋_GB2312" w:hAnsi="仿宋_GB2312" w:eastAsia="仿宋_GB2312" w:cs="仿宋_GB2312"/>
                <w:sz w:val="30"/>
                <w:szCs w:val="30"/>
              </w:rPr>
              <w:t>年公用经费支出只有</w:t>
            </w:r>
            <w:r>
              <w:rPr>
                <w:rFonts w:ascii="仿宋_GB2312" w:hAnsi="仿宋_GB2312" w:eastAsia="仿宋_GB2312" w:cs="仿宋_GB2312"/>
                <w:sz w:val="30"/>
                <w:szCs w:val="30"/>
              </w:rPr>
              <w:t>1381.</w:t>
            </w:r>
            <w:r>
              <w:rPr>
                <w:rFonts w:hint="eastAsia" w:ascii="仿宋_GB2312" w:hAnsi="仿宋_GB2312" w:eastAsia="仿宋_GB2312" w:cs="仿宋_GB2312"/>
                <w:sz w:val="30"/>
                <w:szCs w:val="30"/>
                <w:lang w:val="en-US" w:eastAsia="zh-CN"/>
              </w:rPr>
              <w:t>67</w:t>
            </w:r>
            <w:r>
              <w:rPr>
                <w:rFonts w:hint="eastAsia" w:ascii="仿宋_GB2312" w:hAnsi="仿宋_GB2312" w:eastAsia="仿宋_GB2312" w:cs="仿宋_GB2312"/>
                <w:sz w:val="30"/>
                <w:szCs w:val="30"/>
              </w:rPr>
              <w:t>万元，占基本支出的比重只有</w:t>
            </w:r>
            <w:r>
              <w:rPr>
                <w:rFonts w:ascii="仿宋_GB2312" w:hAnsi="仿宋_GB2312" w:eastAsia="仿宋_GB2312" w:cs="仿宋_GB2312"/>
                <w:sz w:val="30"/>
                <w:szCs w:val="30"/>
              </w:rPr>
              <w:t>40%</w:t>
            </w:r>
            <w:r>
              <w:rPr>
                <w:rFonts w:hint="eastAsia" w:ascii="仿宋_GB2312" w:hAnsi="仿宋_GB2312" w:eastAsia="仿宋_GB2312" w:cs="仿宋_GB2312"/>
                <w:sz w:val="30"/>
                <w:szCs w:val="30"/>
              </w:rPr>
              <w:t>。</w:t>
            </w:r>
          </w:p>
          <w:p>
            <w:pPr>
              <w:shd w:val="clear" w:color="auto" w:fill="FFFFFF"/>
              <w:adjustRightInd w:val="0"/>
              <w:snapToGrid w:val="0"/>
              <w:spacing w:line="560" w:lineRule="exact"/>
              <w:ind w:firstLine="600" w:firstLineChars="200"/>
              <w:rPr>
                <w:rFonts w:ascii="仿宋_GB2312" w:hAnsi="仿宋_GB2312" w:eastAsia="仿宋_GB2312" w:cs="Times New Roman"/>
                <w:sz w:val="30"/>
                <w:szCs w:val="30"/>
              </w:rPr>
            </w:pPr>
            <w:r>
              <w:rPr>
                <w:rFonts w:ascii="仿宋_GB2312" w:hAnsi="仿宋_GB2312" w:eastAsia="仿宋_GB2312" w:cs="仿宋_GB2312"/>
                <w:sz w:val="30"/>
                <w:szCs w:val="30"/>
              </w:rPr>
              <w:t>2020</w:t>
            </w:r>
            <w:r>
              <w:rPr>
                <w:rFonts w:hint="eastAsia" w:ascii="仿宋_GB2312" w:hAnsi="仿宋_GB2312" w:eastAsia="仿宋_GB2312" w:cs="仿宋_GB2312"/>
                <w:sz w:val="30"/>
                <w:szCs w:val="30"/>
              </w:rPr>
              <w:t>年，我局财务管理、预算管理、资产管理、内部控制等各项制度健全，资金使用合规，已按上级规定在政务网公开了财务预决算信息、“三公”经费预决算信息、整体支出绩效自评报告，公开信息真实、准确、完整。公用经费支出同比下降了</w:t>
            </w:r>
            <w:r>
              <w:rPr>
                <w:rFonts w:ascii="仿宋_GB2312" w:hAnsi="仿宋_GB2312" w:eastAsia="仿宋_GB2312" w:cs="仿宋_GB2312"/>
                <w:sz w:val="30"/>
                <w:szCs w:val="30"/>
              </w:rPr>
              <w:t xml:space="preserve">11%, </w:t>
            </w:r>
            <w:r>
              <w:rPr>
                <w:rFonts w:hint="eastAsia" w:ascii="仿宋_GB2312" w:hAnsi="仿宋_GB2312" w:eastAsia="仿宋_GB2312" w:cs="仿宋_GB2312"/>
                <w:sz w:val="30"/>
                <w:szCs w:val="30"/>
              </w:rPr>
              <w:t>“三公”经费支出</w:t>
            </w:r>
            <w:r>
              <w:rPr>
                <w:rFonts w:ascii="仿宋_GB2312" w:hAnsi="仿宋_GB2312" w:eastAsia="仿宋_GB2312" w:cs="仿宋_GB2312"/>
                <w:sz w:val="30"/>
                <w:szCs w:val="30"/>
              </w:rPr>
              <w:t>66</w:t>
            </w:r>
            <w:r>
              <w:rPr>
                <w:rFonts w:hint="eastAsia" w:ascii="仿宋_GB2312" w:hAnsi="仿宋_GB2312" w:eastAsia="仿宋_GB2312" w:cs="仿宋_GB2312"/>
                <w:sz w:val="30"/>
                <w:szCs w:val="30"/>
              </w:rPr>
              <w:t>万元，同比下降了</w:t>
            </w:r>
            <w:r>
              <w:rPr>
                <w:rFonts w:ascii="仿宋_GB2312" w:hAnsi="仿宋_GB2312" w:eastAsia="仿宋_GB2312" w:cs="仿宋_GB2312"/>
                <w:sz w:val="30"/>
                <w:szCs w:val="30"/>
              </w:rPr>
              <w:t>17.05%</w:t>
            </w:r>
            <w:r>
              <w:rPr>
                <w:rFonts w:hint="eastAsia" w:ascii="仿宋_GB2312" w:hAnsi="仿宋_GB2312" w:eastAsia="仿宋_GB2312" w:cs="仿宋_GB2312"/>
                <w:sz w:val="30"/>
                <w:szCs w:val="30"/>
              </w:rPr>
              <w:t>（即“三公”经费变动率为</w:t>
            </w:r>
            <w:r>
              <w:rPr>
                <w:rFonts w:ascii="仿宋_GB2312" w:hAnsi="仿宋_GB2312" w:eastAsia="仿宋_GB2312" w:cs="仿宋_GB2312"/>
                <w:sz w:val="30"/>
                <w:szCs w:val="30"/>
              </w:rPr>
              <w:t>-0.1705</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预算调整率为</w:t>
            </w:r>
            <w:r>
              <w:rPr>
                <w:rFonts w:ascii="仿宋_GB2312" w:hAnsi="仿宋_GB2312" w:eastAsia="仿宋_GB2312" w:cs="仿宋_GB2312"/>
                <w:sz w:val="30"/>
                <w:szCs w:val="30"/>
              </w:rPr>
              <w:t>0</w:t>
            </w:r>
            <w:r>
              <w:rPr>
                <w:rFonts w:hint="eastAsia" w:ascii="仿宋_GB2312" w:hAnsi="仿宋_GB2312" w:eastAsia="仿宋_GB2312" w:cs="仿宋_GB2312"/>
                <w:sz w:val="30"/>
                <w:szCs w:val="30"/>
              </w:rPr>
              <w:t>，“三公”经费控制率为</w:t>
            </w:r>
            <w:r>
              <w:rPr>
                <w:rFonts w:ascii="仿宋_GB2312" w:hAnsi="仿宋_GB2312" w:eastAsia="仿宋_GB2312" w:cs="仿宋_GB2312"/>
                <w:sz w:val="30"/>
                <w:szCs w:val="30"/>
              </w:rPr>
              <w:t>19.82%</w:t>
            </w:r>
            <w:r>
              <w:rPr>
                <w:rFonts w:hint="eastAsia" w:ascii="仿宋_GB2312" w:hAnsi="仿宋_GB2312" w:eastAsia="仿宋_GB2312" w:cs="仿宋_GB2312"/>
                <w:sz w:val="30"/>
                <w:szCs w:val="30"/>
              </w:rPr>
              <w:t>，财政供养人员实际控制率为</w:t>
            </w:r>
            <w:r>
              <w:rPr>
                <w:rFonts w:ascii="仿宋_GB2312" w:hAnsi="仿宋_GB2312" w:eastAsia="仿宋_GB2312" w:cs="仿宋_GB2312"/>
                <w:sz w:val="30"/>
                <w:szCs w:val="30"/>
              </w:rPr>
              <w:t>100%,</w:t>
            </w:r>
            <w:r>
              <w:rPr>
                <w:rFonts w:hint="eastAsia" w:ascii="仿宋_GB2312" w:hAnsi="仿宋_GB2312" w:eastAsia="仿宋_GB2312" w:cs="仿宋_GB2312"/>
                <w:sz w:val="30"/>
                <w:szCs w:val="30"/>
              </w:rPr>
              <w:t>固定资产利用率为</w:t>
            </w:r>
            <w:r>
              <w:rPr>
                <w:rFonts w:ascii="仿宋_GB2312" w:hAnsi="仿宋_GB2312" w:eastAsia="仿宋_GB2312" w:cs="仿宋_GB2312"/>
                <w:sz w:val="30"/>
                <w:szCs w:val="30"/>
              </w:rPr>
              <w:t>100%,</w:t>
            </w:r>
            <w:r>
              <w:rPr>
                <w:rFonts w:hint="eastAsia" w:ascii="仿宋_GB2312" w:hAnsi="仿宋_GB2312" w:eastAsia="仿宋_GB2312" w:cs="仿宋_GB2312"/>
                <w:sz w:val="30"/>
                <w:szCs w:val="30"/>
              </w:rPr>
              <w:t>政府采购执行率为</w:t>
            </w:r>
            <w:r>
              <w:rPr>
                <w:rFonts w:ascii="仿宋_GB2312" w:hAnsi="仿宋_GB2312" w:eastAsia="仿宋_GB2312" w:cs="仿宋_GB2312"/>
                <w:sz w:val="30"/>
                <w:szCs w:val="30"/>
              </w:rPr>
              <w:t>100%</w:t>
            </w:r>
            <w:r>
              <w:rPr>
                <w:rFonts w:hint="eastAsia" w:ascii="仿宋_GB2312" w:hAnsi="仿宋_GB2312" w:eastAsia="仿宋_GB2312" w:cs="仿宋_GB2312"/>
                <w:sz w:val="30"/>
                <w:szCs w:val="30"/>
              </w:rPr>
              <w:t>，公务刷卡率达到</w:t>
            </w:r>
            <w:r>
              <w:rPr>
                <w:rFonts w:ascii="仿宋_GB2312" w:hAnsi="仿宋_GB2312" w:eastAsia="仿宋_GB2312" w:cs="仿宋_GB2312"/>
                <w:sz w:val="30"/>
                <w:szCs w:val="30"/>
              </w:rPr>
              <w:t>60%</w:t>
            </w:r>
            <w:r>
              <w:rPr>
                <w:rFonts w:hint="eastAsia" w:ascii="仿宋_GB2312" w:hAnsi="仿宋_GB2312" w:eastAsia="仿宋_GB2312" w:cs="仿宋_GB2312"/>
                <w:sz w:val="30"/>
                <w:szCs w:val="30"/>
              </w:rPr>
              <w:t>，资产管理规范，上述指标均完成或超额完成了任务。年末结转结余资金主要是财政</w:t>
            </w:r>
            <w:r>
              <w:rPr>
                <w:rFonts w:ascii="仿宋_GB2312" w:hAnsi="仿宋_GB2312" w:eastAsia="仿宋_GB2312" w:cs="仿宋_GB2312"/>
                <w:sz w:val="30"/>
                <w:szCs w:val="30"/>
              </w:rPr>
              <w:t>2020</w:t>
            </w:r>
            <w:r>
              <w:rPr>
                <w:rFonts w:hint="eastAsia" w:ascii="仿宋_GB2312" w:hAnsi="仿宋_GB2312" w:eastAsia="仿宋_GB2312" w:cs="仿宋_GB2312"/>
                <w:sz w:val="30"/>
                <w:szCs w:val="30"/>
              </w:rPr>
              <w:t>年</w:t>
            </w:r>
            <w:r>
              <w:rPr>
                <w:rFonts w:ascii="仿宋_GB2312" w:hAnsi="仿宋_GB2312" w:eastAsia="仿宋_GB2312" w:cs="仿宋_GB2312"/>
                <w:sz w:val="30"/>
                <w:szCs w:val="30"/>
              </w:rPr>
              <w:t>12</w:t>
            </w:r>
            <w:r>
              <w:rPr>
                <w:rFonts w:hint="eastAsia" w:ascii="仿宋_GB2312" w:hAnsi="仿宋_GB2312" w:eastAsia="仿宋_GB2312" w:cs="仿宋_GB2312"/>
                <w:sz w:val="30"/>
                <w:szCs w:val="30"/>
              </w:rPr>
              <w:t>月底下拨的</w:t>
            </w:r>
            <w:r>
              <w:rPr>
                <w:rFonts w:ascii="仿宋_GB2312" w:hAnsi="仿宋_GB2312" w:eastAsia="仿宋_GB2312" w:cs="仿宋_GB2312"/>
                <w:sz w:val="30"/>
                <w:szCs w:val="30"/>
              </w:rPr>
              <w:t>2020</w:t>
            </w:r>
            <w:r>
              <w:rPr>
                <w:rFonts w:hint="eastAsia" w:ascii="仿宋_GB2312" w:hAnsi="仿宋_GB2312" w:eastAsia="仿宋_GB2312" w:cs="仿宋_GB2312"/>
                <w:sz w:val="30"/>
                <w:szCs w:val="30"/>
              </w:rPr>
              <w:t>年</w:t>
            </w:r>
            <w:r>
              <w:rPr>
                <w:rFonts w:ascii="仿宋_GB2312" w:hAnsi="仿宋_GB2312" w:eastAsia="仿宋_GB2312" w:cs="仿宋_GB2312"/>
                <w:sz w:val="30"/>
                <w:szCs w:val="30"/>
              </w:rPr>
              <w:t>11</w:t>
            </w:r>
            <w:r>
              <w:rPr>
                <w:rFonts w:hint="eastAsia" w:ascii="仿宋_GB2312" w:hAnsi="仿宋_GB2312" w:eastAsia="仿宋_GB2312" w:cs="仿宋_GB2312"/>
                <w:sz w:val="30"/>
                <w:szCs w:val="30"/>
              </w:rPr>
              <w:t>月至</w:t>
            </w:r>
            <w:r>
              <w:rPr>
                <w:rFonts w:ascii="仿宋_GB2312" w:hAnsi="仿宋_GB2312" w:eastAsia="仿宋_GB2312" w:cs="仿宋_GB2312"/>
                <w:sz w:val="30"/>
                <w:szCs w:val="30"/>
              </w:rPr>
              <w:t>2021</w:t>
            </w:r>
            <w:r>
              <w:rPr>
                <w:rFonts w:hint="eastAsia" w:ascii="仿宋_GB2312" w:hAnsi="仿宋_GB2312" w:eastAsia="仿宋_GB2312" w:cs="仿宋_GB2312"/>
                <w:sz w:val="30"/>
                <w:szCs w:val="30"/>
              </w:rPr>
              <w:t>年免费接收、转运、处置船舶污染物补助经费。</w:t>
            </w:r>
          </w:p>
          <w:p>
            <w:pPr>
              <w:spacing w:line="560" w:lineRule="exact"/>
              <w:ind w:firstLine="560" w:firstLineChars="200"/>
              <w:rPr>
                <w:rFonts w:ascii="仿宋_GB2312" w:eastAsia="仿宋_GB2312" w:cs="Times New Roman"/>
                <w:sz w:val="28"/>
                <w:szCs w:val="28"/>
              </w:rPr>
            </w:pPr>
            <w:r>
              <w:rPr>
                <w:rFonts w:hint="eastAsia" w:ascii="仿宋_GB2312" w:eastAsia="仿宋_GB2312" w:cs="仿宋_GB2312"/>
                <w:sz w:val="28"/>
                <w:szCs w:val="28"/>
              </w:rPr>
              <w:t>（二）专项支出</w:t>
            </w:r>
          </w:p>
          <w:p>
            <w:pPr>
              <w:spacing w:line="560" w:lineRule="exact"/>
              <w:ind w:firstLine="560" w:firstLineChars="200"/>
              <w:rPr>
                <w:rFonts w:ascii="仿宋_GB2312" w:eastAsia="仿宋_GB2312" w:cs="Times New Roman"/>
                <w:sz w:val="28"/>
                <w:szCs w:val="28"/>
              </w:rPr>
            </w:pPr>
            <w:r>
              <w:rPr>
                <w:rFonts w:hint="eastAsia" w:ascii="仿宋_GB2312" w:eastAsia="仿宋_GB2312" w:cs="仿宋_GB2312"/>
                <w:sz w:val="28"/>
                <w:szCs w:val="28"/>
              </w:rPr>
              <w:t>我局没有专项支出，专项支出为</w:t>
            </w:r>
            <w:r>
              <w:rPr>
                <w:rFonts w:ascii="仿宋_GB2312" w:eastAsia="仿宋_GB2312" w:cs="仿宋_GB2312"/>
                <w:sz w:val="28"/>
                <w:szCs w:val="28"/>
              </w:rPr>
              <w:t>0</w:t>
            </w:r>
            <w:r>
              <w:rPr>
                <w:rFonts w:hint="eastAsia" w:ascii="仿宋_GB2312" w:eastAsia="仿宋_GB2312" w:cs="仿宋_GB2312"/>
                <w:sz w:val="28"/>
                <w:szCs w:val="28"/>
              </w:rPr>
              <w:t>。</w:t>
            </w:r>
          </w:p>
          <w:p>
            <w:pPr>
              <w:spacing w:line="560" w:lineRule="exact"/>
              <w:ind w:firstLine="560" w:firstLineChars="200"/>
              <w:rPr>
                <w:rFonts w:ascii="仿宋_GB2312" w:eastAsia="仿宋_GB2312" w:cs="Times New Roman"/>
                <w:sz w:val="28"/>
                <w:szCs w:val="28"/>
              </w:rPr>
            </w:pPr>
            <w:r>
              <w:rPr>
                <w:rFonts w:hint="eastAsia" w:ascii="仿宋_GB2312" w:eastAsia="仿宋_GB2312" w:cs="仿宋_GB2312"/>
                <w:sz w:val="28"/>
                <w:szCs w:val="28"/>
              </w:rPr>
              <w:t>三、部门（单位）整体支出绩效情况</w:t>
            </w:r>
          </w:p>
          <w:p>
            <w:pPr>
              <w:spacing w:line="560" w:lineRule="exact"/>
              <w:ind w:firstLine="600" w:firstLineChars="200"/>
              <w:rPr>
                <w:rFonts w:ascii="仿宋_GB2312" w:hAnsi="仿宋_GB2312" w:eastAsia="仿宋_GB2312" w:cs="Times New Roman"/>
                <w:sz w:val="30"/>
                <w:szCs w:val="30"/>
              </w:rPr>
            </w:pPr>
            <w:r>
              <w:rPr>
                <w:rFonts w:ascii="仿宋_GB2312" w:hAnsi="仿宋_GB2312" w:eastAsia="仿宋_GB2312" w:cs="仿宋_GB2312"/>
                <w:sz w:val="30"/>
                <w:szCs w:val="30"/>
              </w:rPr>
              <w:t>2020</w:t>
            </w:r>
            <w:r>
              <w:rPr>
                <w:rFonts w:hint="eastAsia" w:ascii="仿宋_GB2312" w:hAnsi="仿宋_GB2312" w:eastAsia="仿宋_GB2312" w:cs="仿宋_GB2312"/>
                <w:sz w:val="30"/>
                <w:szCs w:val="30"/>
              </w:rPr>
              <w:t>年，我局坚持党建引领，认真践行初心和使命，牢固树立了“四个意识”，坚定了“四个自信”，做到了“两个维护”，尽职尽责，克服疫情困难，系统推进了全市水路运输复工复产和水运高质量发展，准确把握长江经济带发展“五个关系”，“守护好一江碧水”，按照上级部署，扎实完成了全年各项工作目标任务。岸线治理机制正在逐渐完善，辖区水域生态环境得到有效修复。岳阳市委市政府的重点工作之一</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《岳阳港总体规划（</w:t>
            </w:r>
            <w:r>
              <w:rPr>
                <w:rFonts w:ascii="仿宋_GB2312" w:hAnsi="仿宋_GB2312" w:eastAsia="仿宋_GB2312" w:cs="仿宋_GB2312"/>
                <w:sz w:val="30"/>
                <w:szCs w:val="30"/>
              </w:rPr>
              <w:t>2035</w:t>
            </w:r>
            <w:r>
              <w:rPr>
                <w:rFonts w:hint="eastAsia" w:ascii="仿宋_GB2312" w:hAnsi="仿宋_GB2312" w:eastAsia="仿宋_GB2312" w:cs="仿宋_GB2312"/>
                <w:sz w:val="30"/>
                <w:szCs w:val="30"/>
              </w:rPr>
              <w:t>年）》已经获得交通运输部和湖南省政府联合审批，岳阳港总体规划工作圆满完成。从</w:t>
            </w:r>
            <w:r>
              <w:rPr>
                <w:rFonts w:ascii="仿宋_GB2312" w:hAnsi="仿宋_GB2312" w:eastAsia="仿宋_GB2312" w:cs="仿宋_GB2312"/>
                <w:sz w:val="30"/>
                <w:szCs w:val="30"/>
              </w:rPr>
              <w:t>2020</w:t>
            </w:r>
            <w:r>
              <w:rPr>
                <w:rFonts w:hint="eastAsia" w:ascii="仿宋_GB2312" w:hAnsi="仿宋_GB2312" w:eastAsia="仿宋_GB2312" w:cs="仿宋_GB2312"/>
                <w:sz w:val="30"/>
                <w:szCs w:val="30"/>
              </w:rPr>
              <w:t>年</w:t>
            </w:r>
            <w:r>
              <w:rPr>
                <w:rFonts w:ascii="仿宋_GB2312" w:hAnsi="仿宋_GB2312" w:eastAsia="仿宋_GB2312" w:cs="仿宋_GB2312"/>
                <w:sz w:val="30"/>
                <w:szCs w:val="30"/>
              </w:rPr>
              <w:t>11</w:t>
            </w:r>
            <w:r>
              <w:rPr>
                <w:rFonts w:hint="eastAsia" w:ascii="仿宋_GB2312" w:hAnsi="仿宋_GB2312" w:eastAsia="仿宋_GB2312" w:cs="仿宋_GB2312"/>
                <w:sz w:val="30"/>
                <w:szCs w:val="30"/>
              </w:rPr>
              <w:t>月份开始通过政府购买服务免费接收、转运、处置辖区水域船舶生活垃圾，“最美岸线”、“最美港口”建设取得了阶段性胜利。安全监管措施正在不断升级，水上人民群众生命财产安全得到有力保障。持续推进</w:t>
            </w:r>
            <w:r>
              <w:rPr>
                <w:rFonts w:hint="eastAsia" w:ascii="仿宋_GB2312" w:hAnsi="宋体" w:eastAsia="仿宋_GB2312" w:cs="仿宋_GB2312"/>
                <w:color w:val="000000"/>
                <w:kern w:val="0"/>
                <w:sz w:val="30"/>
                <w:szCs w:val="30"/>
              </w:rPr>
              <w:t>“放管服”改革，取得了扎实成效。</w:t>
            </w:r>
            <w:r>
              <w:rPr>
                <w:rFonts w:hint="eastAsia" w:ascii="仿宋_GB2312" w:hAnsi="仿宋_GB2312" w:eastAsia="仿宋_GB2312" w:cs="仿宋_GB2312"/>
                <w:sz w:val="30"/>
                <w:szCs w:val="30"/>
              </w:rPr>
              <w:t>干部队伍建设按照新时代要求已提质提标。阻止了新冠肺炎疫情在辖区水域传播。被市委市政府评为“市级文明单位”、“</w:t>
            </w:r>
            <w:r>
              <w:rPr>
                <w:rFonts w:ascii="仿宋_GB2312" w:hAnsi="仿宋_GB2312" w:eastAsia="仿宋_GB2312" w:cs="仿宋_GB2312"/>
                <w:sz w:val="30"/>
                <w:szCs w:val="30"/>
              </w:rPr>
              <w:t>2020</w:t>
            </w:r>
            <w:r>
              <w:rPr>
                <w:rFonts w:hint="eastAsia" w:ascii="仿宋_GB2312" w:hAnsi="仿宋_GB2312" w:eastAsia="仿宋_GB2312" w:cs="仿宋_GB2312"/>
                <w:sz w:val="30"/>
                <w:szCs w:val="30"/>
              </w:rPr>
              <w:t>年度绩效目标管理考核合格单位”、“平安岳阳建设合格单位”、“</w:t>
            </w:r>
            <w:r>
              <w:rPr>
                <w:rFonts w:ascii="仿宋_GB2312" w:hAnsi="仿宋_GB2312" w:eastAsia="仿宋_GB2312" w:cs="仿宋_GB2312"/>
                <w:sz w:val="30"/>
                <w:szCs w:val="30"/>
              </w:rPr>
              <w:t>2020</w:t>
            </w:r>
            <w:r>
              <w:rPr>
                <w:rFonts w:hint="eastAsia" w:ascii="仿宋_GB2312" w:hAnsi="仿宋_GB2312" w:eastAsia="仿宋_GB2312" w:cs="仿宋_GB2312"/>
                <w:sz w:val="30"/>
                <w:szCs w:val="30"/>
              </w:rPr>
              <w:t>年度安全工作先进单位”，财</w:t>
            </w:r>
            <w:r>
              <w:rPr>
                <w:rFonts w:hint="eastAsia" w:ascii="仿宋_GB2312" w:hAnsi="仿宋_GB2312" w:eastAsia="仿宋_GB2312" w:cs="仿宋_GB2312"/>
                <w:sz w:val="30"/>
                <w:szCs w:val="30"/>
                <w:lang w:eastAsia="zh-CN"/>
              </w:rPr>
              <w:t>务</w:t>
            </w:r>
            <w:r>
              <w:rPr>
                <w:rFonts w:hint="eastAsia" w:ascii="仿宋_GB2312" w:hAnsi="仿宋_GB2312" w:eastAsia="仿宋_GB2312" w:cs="仿宋_GB2312"/>
                <w:sz w:val="30"/>
                <w:szCs w:val="30"/>
              </w:rPr>
              <w:t>管理绩效目标考核在全市行政执法系统排名第一。</w:t>
            </w:r>
          </w:p>
          <w:p>
            <w:pPr>
              <w:spacing w:line="560" w:lineRule="exact"/>
              <w:ind w:firstLine="600" w:firstLineChars="200"/>
              <w:rPr>
                <w:rFonts w:ascii="仿宋_GB2312" w:hAnsi="仿宋_GB2312" w:eastAsia="仿宋_GB2312" w:cs="Times New Roman"/>
                <w:sz w:val="30"/>
                <w:szCs w:val="30"/>
              </w:rPr>
            </w:pPr>
            <w:r>
              <w:rPr>
                <w:rFonts w:hint="eastAsia" w:ascii="仿宋_GB2312" w:hAnsi="仿宋_GB2312" w:eastAsia="仿宋_GB2312" w:cs="仿宋_GB2312"/>
                <w:sz w:val="30"/>
                <w:szCs w:val="30"/>
              </w:rPr>
              <w:t>成本控制效果明显。</w:t>
            </w:r>
            <w:r>
              <w:rPr>
                <w:rFonts w:ascii="仿宋_GB2312" w:hAnsi="仿宋_GB2312" w:eastAsia="仿宋_GB2312" w:cs="仿宋_GB2312"/>
                <w:sz w:val="30"/>
                <w:szCs w:val="30"/>
              </w:rPr>
              <w:t>2020</w:t>
            </w:r>
            <w:r>
              <w:rPr>
                <w:rFonts w:hint="eastAsia" w:ascii="仿宋_GB2312" w:hAnsi="仿宋_GB2312" w:eastAsia="仿宋_GB2312" w:cs="仿宋_GB2312"/>
                <w:sz w:val="30"/>
                <w:szCs w:val="30"/>
              </w:rPr>
              <w:t>年，我局公用经费支出不仅控制在预算内，而且同比下降了</w:t>
            </w:r>
            <w:r>
              <w:rPr>
                <w:rFonts w:ascii="仿宋_GB2312" w:hAnsi="仿宋_GB2312" w:eastAsia="仿宋_GB2312" w:cs="仿宋_GB2312"/>
                <w:sz w:val="30"/>
                <w:szCs w:val="30"/>
              </w:rPr>
              <w:t>11%</w:t>
            </w:r>
            <w:r>
              <w:rPr>
                <w:rFonts w:hint="eastAsia" w:ascii="仿宋_GB2312" w:hAnsi="仿宋_GB2312" w:eastAsia="仿宋_GB2312" w:cs="仿宋_GB2312"/>
                <w:sz w:val="30"/>
                <w:szCs w:val="30"/>
              </w:rPr>
              <w:t>。“三公”经费支出</w:t>
            </w:r>
            <w:r>
              <w:rPr>
                <w:rFonts w:ascii="仿宋_GB2312" w:hAnsi="仿宋_GB2312" w:eastAsia="仿宋_GB2312" w:cs="仿宋_GB2312"/>
                <w:sz w:val="30"/>
                <w:szCs w:val="30"/>
              </w:rPr>
              <w:t>66</w:t>
            </w:r>
            <w:r>
              <w:rPr>
                <w:rFonts w:hint="eastAsia" w:ascii="仿宋_GB2312" w:hAnsi="仿宋_GB2312" w:eastAsia="仿宋_GB2312" w:cs="仿宋_GB2312"/>
                <w:sz w:val="30"/>
                <w:szCs w:val="30"/>
              </w:rPr>
              <w:t>万元，同比减少</w:t>
            </w:r>
            <w:r>
              <w:rPr>
                <w:rFonts w:ascii="仿宋_GB2312" w:hAnsi="仿宋_GB2312" w:eastAsia="仿宋_GB2312" w:cs="仿宋_GB2312"/>
                <w:sz w:val="30"/>
                <w:szCs w:val="30"/>
              </w:rPr>
              <w:t>13.56</w:t>
            </w:r>
            <w:r>
              <w:rPr>
                <w:rFonts w:hint="eastAsia" w:ascii="仿宋_GB2312" w:hAnsi="仿宋_GB2312" w:eastAsia="仿宋_GB2312" w:cs="仿宋_GB2312"/>
                <w:sz w:val="30"/>
                <w:szCs w:val="30"/>
              </w:rPr>
              <w:t>万元，下降了</w:t>
            </w:r>
            <w:r>
              <w:rPr>
                <w:rFonts w:ascii="仿宋_GB2312" w:hAnsi="仿宋_GB2312" w:eastAsia="仿宋_GB2312" w:cs="仿宋_GB2312"/>
                <w:sz w:val="30"/>
                <w:szCs w:val="30"/>
              </w:rPr>
              <w:t>17.05%</w:t>
            </w:r>
            <w:r>
              <w:rPr>
                <w:rFonts w:hint="eastAsia" w:ascii="仿宋_GB2312" w:hAnsi="仿宋_GB2312" w:eastAsia="仿宋_GB2312" w:cs="仿宋_GB2312"/>
                <w:sz w:val="30"/>
                <w:szCs w:val="30"/>
              </w:rPr>
              <w:t>，为年初预算的</w:t>
            </w:r>
            <w:r>
              <w:rPr>
                <w:rFonts w:ascii="仿宋_GB2312" w:hAnsi="仿宋_GB2312" w:eastAsia="仿宋_GB2312" w:cs="仿宋_GB2312"/>
                <w:sz w:val="30"/>
                <w:szCs w:val="30"/>
              </w:rPr>
              <w:t>19.82%</w:t>
            </w:r>
            <w:r>
              <w:rPr>
                <w:rFonts w:hint="eastAsia" w:ascii="仿宋_GB2312" w:hAnsi="仿宋_GB2312" w:eastAsia="仿宋_GB2312" w:cs="仿宋_GB2312"/>
                <w:sz w:val="30"/>
                <w:szCs w:val="30"/>
              </w:rPr>
              <w:t>。</w:t>
            </w:r>
          </w:p>
          <w:p>
            <w:pPr>
              <w:spacing w:line="560" w:lineRule="exact"/>
              <w:rPr>
                <w:rFonts w:ascii="仿宋_GB2312" w:eastAsia="仿宋_GB2312" w:cs="Times New Roman"/>
                <w:sz w:val="30"/>
                <w:szCs w:val="30"/>
              </w:rPr>
            </w:pPr>
            <w:r>
              <w:rPr>
                <w:rFonts w:ascii="仿宋_GB2312" w:eastAsia="仿宋_GB2312" w:cs="仿宋_GB2312"/>
                <w:sz w:val="30"/>
                <w:szCs w:val="30"/>
              </w:rPr>
              <w:t xml:space="preserve">    </w:t>
            </w:r>
            <w:r>
              <w:rPr>
                <w:rFonts w:hint="eastAsia" w:ascii="仿宋_GB2312" w:eastAsia="仿宋_GB2312" w:cs="仿宋_GB2312"/>
                <w:sz w:val="30"/>
                <w:szCs w:val="30"/>
              </w:rPr>
              <w:t>从质量指标、数量指标等各项绩效指标分析来看，各项指标均圆满完成。辖区水域安全形势持续稳定，水上交通通航秩序和通航环境运行正常，对建成的港口码头的运营监管正常，依法依规对船舶运行实施了监管，常年对</w:t>
            </w:r>
            <w:r>
              <w:rPr>
                <w:rFonts w:ascii="仿宋_GB2312" w:eastAsia="仿宋_GB2312" w:cs="仿宋_GB2312"/>
                <w:sz w:val="30"/>
                <w:szCs w:val="30"/>
              </w:rPr>
              <w:t>2300</w:t>
            </w:r>
            <w:r>
              <w:rPr>
                <w:rFonts w:hint="eastAsia" w:ascii="仿宋_GB2312" w:eastAsia="仿宋_GB2312" w:cs="仿宋_GB2312"/>
                <w:sz w:val="30"/>
                <w:szCs w:val="30"/>
              </w:rPr>
              <w:t>平方公里水域和</w:t>
            </w:r>
            <w:r>
              <w:rPr>
                <w:rFonts w:ascii="仿宋_GB2312" w:eastAsia="仿宋_GB2312" w:cs="仿宋_GB2312"/>
                <w:sz w:val="30"/>
                <w:szCs w:val="30"/>
              </w:rPr>
              <w:t>106</w:t>
            </w:r>
            <w:r>
              <w:rPr>
                <w:rFonts w:hint="eastAsia" w:ascii="仿宋_GB2312" w:eastAsia="仿宋_GB2312" w:cs="仿宋_GB2312"/>
                <w:sz w:val="30"/>
                <w:szCs w:val="30"/>
              </w:rPr>
              <w:t>处乡镇渡口实施了安全监管巡航，对长江、湘江、洞庭湖</w:t>
            </w:r>
            <w:r>
              <w:rPr>
                <w:rFonts w:ascii="仿宋_GB2312" w:eastAsia="仿宋_GB2312" w:cs="仿宋_GB2312"/>
                <w:sz w:val="30"/>
                <w:szCs w:val="30"/>
              </w:rPr>
              <w:t>471</w:t>
            </w:r>
            <w:r>
              <w:rPr>
                <w:rFonts w:hint="eastAsia" w:ascii="仿宋_GB2312" w:eastAsia="仿宋_GB2312" w:cs="仿宋_GB2312"/>
                <w:sz w:val="30"/>
                <w:szCs w:val="30"/>
              </w:rPr>
              <w:t>公里港口岸线规划、建设实施了有力监管，</w:t>
            </w:r>
            <w:r>
              <w:rPr>
                <w:rFonts w:hint="eastAsia" w:ascii="仿宋_GB2312" w:eastAsia="仿宋_GB2312" w:cs="仿宋_GB2312"/>
                <w:color w:val="000000"/>
                <w:sz w:val="30"/>
                <w:szCs w:val="30"/>
              </w:rPr>
              <w:t>对</w:t>
            </w:r>
            <w:r>
              <w:rPr>
                <w:rFonts w:ascii="仿宋_GB2312" w:eastAsia="仿宋_GB2312" w:cs="仿宋_GB2312"/>
                <w:color w:val="000000"/>
                <w:sz w:val="30"/>
                <w:szCs w:val="30"/>
              </w:rPr>
              <w:t>150</w:t>
            </w:r>
            <w:r>
              <w:rPr>
                <w:rFonts w:hint="eastAsia" w:ascii="仿宋_GB2312" w:eastAsia="仿宋_GB2312" w:cs="仿宋_GB2312"/>
                <w:color w:val="000000"/>
                <w:sz w:val="30"/>
                <w:szCs w:val="30"/>
              </w:rPr>
              <w:t>余座码头（包括</w:t>
            </w:r>
            <w:r>
              <w:rPr>
                <w:rFonts w:ascii="仿宋_GB2312" w:eastAsia="仿宋_GB2312" w:cs="仿宋_GB2312"/>
                <w:color w:val="000000"/>
                <w:sz w:val="30"/>
                <w:szCs w:val="30"/>
              </w:rPr>
              <w:t>13</w:t>
            </w:r>
            <w:r>
              <w:rPr>
                <w:rFonts w:hint="eastAsia" w:ascii="仿宋_GB2312" w:eastAsia="仿宋_GB2312" w:cs="仿宋_GB2312"/>
                <w:color w:val="000000"/>
                <w:sz w:val="30"/>
                <w:szCs w:val="30"/>
              </w:rPr>
              <w:t>处危险品码头）实施了运营监管</w:t>
            </w:r>
            <w:r>
              <w:rPr>
                <w:rFonts w:hint="eastAsia" w:ascii="仿宋_GB2312" w:eastAsia="仿宋_GB2312" w:cs="仿宋_GB2312"/>
                <w:sz w:val="30"/>
                <w:szCs w:val="30"/>
              </w:rPr>
              <w:t>，对</w:t>
            </w:r>
            <w:r>
              <w:rPr>
                <w:rFonts w:ascii="仿宋_GB2312" w:eastAsia="仿宋_GB2312" w:cs="仿宋_GB2312"/>
                <w:sz w:val="30"/>
                <w:szCs w:val="30"/>
              </w:rPr>
              <w:t>982</w:t>
            </w:r>
            <w:r>
              <w:rPr>
                <w:rFonts w:hint="eastAsia" w:ascii="仿宋_GB2312" w:eastAsia="仿宋_GB2312" w:cs="仿宋_GB2312"/>
                <w:sz w:val="30"/>
                <w:szCs w:val="30"/>
              </w:rPr>
              <w:t>公里地方航道实施了维护管理，完成了</w:t>
            </w:r>
            <w:r>
              <w:rPr>
                <w:rFonts w:ascii="仿宋_GB2312" w:eastAsia="仿宋_GB2312" w:cs="仿宋_GB2312"/>
                <w:sz w:val="30"/>
                <w:szCs w:val="30"/>
              </w:rPr>
              <w:t>123</w:t>
            </w:r>
            <w:r>
              <w:rPr>
                <w:rFonts w:hint="eastAsia" w:ascii="仿宋_GB2312" w:eastAsia="仿宋_GB2312" w:cs="仿宋_GB2312"/>
                <w:sz w:val="30"/>
                <w:szCs w:val="30"/>
              </w:rPr>
              <w:t>万总吨、</w:t>
            </w:r>
            <w:r>
              <w:rPr>
                <w:rFonts w:ascii="仿宋_GB2312" w:eastAsia="仿宋_GB2312" w:cs="仿宋_GB2312"/>
                <w:sz w:val="30"/>
                <w:szCs w:val="30"/>
              </w:rPr>
              <w:t>810</w:t>
            </w:r>
            <w:r>
              <w:rPr>
                <w:rFonts w:hint="eastAsia" w:ascii="仿宋_GB2312" w:eastAsia="仿宋_GB2312" w:cs="仿宋_GB2312"/>
                <w:sz w:val="30"/>
                <w:szCs w:val="30"/>
              </w:rPr>
              <w:t>余艘客货运输船登记检验和营运管理，加强了对</w:t>
            </w:r>
            <w:r>
              <w:rPr>
                <w:rFonts w:ascii="仿宋_GB2312" w:eastAsia="仿宋_GB2312" w:cs="仿宋_GB2312"/>
                <w:sz w:val="30"/>
                <w:szCs w:val="30"/>
              </w:rPr>
              <w:t>100</w:t>
            </w:r>
            <w:r>
              <w:rPr>
                <w:rFonts w:hint="eastAsia" w:ascii="仿宋_GB2312" w:eastAsia="仿宋_GB2312" w:cs="仿宋_GB2312"/>
                <w:sz w:val="30"/>
                <w:szCs w:val="30"/>
              </w:rPr>
              <w:t>余名船员的管理。社会效益持续向好。辖区水域生态环境持续改善，生态环境效益持续向好。服务对象满意度达到</w:t>
            </w:r>
            <w:r>
              <w:rPr>
                <w:rFonts w:ascii="仿宋_GB2312" w:eastAsia="仿宋_GB2312" w:cs="仿宋_GB2312"/>
                <w:sz w:val="30"/>
                <w:szCs w:val="30"/>
              </w:rPr>
              <w:t>95%</w:t>
            </w:r>
            <w:r>
              <w:rPr>
                <w:rFonts w:hint="eastAsia" w:ascii="仿宋_GB2312" w:eastAsia="仿宋_GB2312" w:cs="仿宋_GB2312"/>
                <w:sz w:val="30"/>
                <w:szCs w:val="30"/>
              </w:rPr>
              <w:t>。绩效自评分</w:t>
            </w:r>
            <w:r>
              <w:rPr>
                <w:rFonts w:ascii="仿宋_GB2312" w:eastAsia="仿宋_GB2312" w:cs="仿宋_GB2312"/>
                <w:sz w:val="30"/>
                <w:szCs w:val="30"/>
              </w:rPr>
              <w:t>97</w:t>
            </w:r>
            <w:r>
              <w:rPr>
                <w:rFonts w:hint="eastAsia" w:ascii="仿宋_GB2312" w:eastAsia="仿宋_GB2312" w:cs="仿宋_GB2312"/>
                <w:sz w:val="30"/>
                <w:szCs w:val="30"/>
              </w:rPr>
              <w:t>分，自评等级为“优”。</w:t>
            </w:r>
          </w:p>
          <w:p>
            <w:pPr>
              <w:spacing w:line="560" w:lineRule="exact"/>
              <w:ind w:firstLine="560" w:firstLineChars="200"/>
              <w:rPr>
                <w:rFonts w:ascii="仿宋_GB2312" w:eastAsia="仿宋_GB2312" w:cs="Times New Roman"/>
                <w:sz w:val="28"/>
                <w:szCs w:val="28"/>
              </w:rPr>
            </w:pPr>
            <w:r>
              <w:rPr>
                <w:rFonts w:hint="eastAsia" w:ascii="仿宋_GB2312" w:eastAsia="仿宋_GB2312" w:cs="仿宋_GB2312"/>
                <w:sz w:val="28"/>
                <w:szCs w:val="28"/>
              </w:rPr>
              <w:t>五、存在的主要问题</w:t>
            </w:r>
          </w:p>
          <w:p>
            <w:pPr>
              <w:shd w:val="clear" w:color="auto" w:fill="FFFFFF"/>
              <w:adjustRightInd w:val="0"/>
              <w:snapToGrid w:val="0"/>
              <w:spacing w:line="560" w:lineRule="exact"/>
              <w:ind w:firstLine="600" w:firstLineChars="200"/>
              <w:rPr>
                <w:rFonts w:ascii="仿宋_GB2312" w:hAnsi="仿宋_GB2312" w:eastAsia="仿宋_GB2312" w:cs="Times New Roman"/>
                <w:sz w:val="30"/>
                <w:szCs w:val="30"/>
              </w:rPr>
            </w:pPr>
            <w:r>
              <w:rPr>
                <w:rFonts w:hint="eastAsia" w:ascii="仿宋_GB2312" w:hAnsi="仿宋_GB2312" w:eastAsia="仿宋_GB2312" w:cs="仿宋_GB2312"/>
                <w:sz w:val="30"/>
                <w:szCs w:val="30"/>
              </w:rPr>
              <w:t>我局辖区水域船舶防污染整治和水上交通安全监管任务重，压力大，经费紧张。</w:t>
            </w:r>
          </w:p>
          <w:p>
            <w:pPr>
              <w:spacing w:line="560" w:lineRule="exact"/>
              <w:ind w:firstLine="560" w:firstLineChars="200"/>
              <w:rPr>
                <w:rFonts w:ascii="仿宋_GB2312" w:eastAsia="仿宋_GB2312" w:cs="Times New Roman"/>
                <w:sz w:val="28"/>
                <w:szCs w:val="28"/>
              </w:rPr>
            </w:pPr>
            <w:r>
              <w:rPr>
                <w:rFonts w:hint="eastAsia" w:ascii="仿宋_GB2312" w:eastAsia="仿宋_GB2312" w:cs="仿宋_GB2312"/>
                <w:sz w:val="28"/>
                <w:szCs w:val="28"/>
              </w:rPr>
              <w:t>六、改进措施和有关建议</w:t>
            </w:r>
          </w:p>
          <w:p>
            <w:pPr>
              <w:rPr>
                <w:rFonts w:ascii="仿宋_GB2312" w:eastAsia="仿宋_GB2312" w:cs="Times New Roman"/>
                <w:sz w:val="28"/>
                <w:szCs w:val="28"/>
              </w:rPr>
            </w:pPr>
            <w:r>
              <w:rPr>
                <w:rFonts w:ascii="仿宋_GB2312" w:eastAsia="仿宋_GB2312" w:cs="仿宋_GB2312"/>
                <w:sz w:val="28"/>
                <w:szCs w:val="28"/>
              </w:rPr>
              <w:t xml:space="preserve">    </w:t>
            </w:r>
            <w:r>
              <w:rPr>
                <w:rFonts w:hint="eastAsia" w:ascii="仿宋_GB2312" w:hAnsi="仿宋_GB2312" w:eastAsia="仿宋_GB2312" w:cs="仿宋_GB2312"/>
                <w:sz w:val="30"/>
                <w:szCs w:val="30"/>
              </w:rPr>
              <w:t>建议增设相关专项经费，确保中央省市交给我局的各项重点工作任务圆满完成。</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4E3940"/>
    <w:rsid w:val="484E39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Calibri"/>
      <w:kern w:val="2"/>
      <w:sz w:val="21"/>
      <w:szCs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5">
    <w:name w:val="Defaul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2021-09-23T10:58:00Z</dcterms:created>
  <dc:creator>K</dc:creator>
  <cp:lastModifiedBy>K</cp:lastModifiedBy>
  <dcterms:modified xsi:type="dcterms:W3CDTF">2021-09-23T10:59:33Z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