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lang w:eastAsia="zh-CN"/>
        </w:rPr>
        <w:t>岳阳市市场监管局</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rFonts w:hint="eastAsia"/>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岳阳市市场监督管理局</w:t>
      </w:r>
      <w:r>
        <w:rPr>
          <w:rFonts w:hint="eastAsia"/>
          <w:b/>
          <w:sz w:val="28"/>
          <w:szCs w:val="28"/>
        </w:rPr>
        <w:t>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rFonts w:hint="eastAsia"/>
          <w:sz w:val="84"/>
          <w:szCs w:val="84"/>
          <w:lang w:eastAsia="zh-CN"/>
        </w:rPr>
      </w:pPr>
      <w:r>
        <w:rPr>
          <w:rFonts w:hint="eastAsia"/>
          <w:sz w:val="84"/>
          <w:szCs w:val="84"/>
          <w:lang w:eastAsia="zh-CN"/>
        </w:rPr>
        <w:t>岳阳市市场监督管理</w:t>
      </w:r>
    </w:p>
    <w:p>
      <w:pPr>
        <w:pStyle w:val="11"/>
        <w:jc w:val="center"/>
        <w:rPr>
          <w:sz w:val="84"/>
          <w:szCs w:val="84"/>
        </w:rPr>
      </w:pPr>
      <w:r>
        <w:rPr>
          <w:rFonts w:hint="eastAsia"/>
          <w:sz w:val="84"/>
          <w:szCs w:val="84"/>
          <w:lang w:eastAsia="zh-CN"/>
        </w:rPr>
        <w:t>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b/>
          <w:bCs/>
          <w:sz w:val="32"/>
          <w:szCs w:val="32"/>
        </w:rPr>
      </w:pPr>
      <w:r>
        <w:rPr>
          <w:rFonts w:ascii="黑体" w:hAnsi="黑体" w:eastAsia="黑体"/>
          <w:b/>
          <w:bCs/>
          <w:sz w:val="32"/>
          <w:szCs w:val="32"/>
        </w:rPr>
        <w:t>部门职责</w:t>
      </w:r>
    </w:p>
    <w:p>
      <w:pPr>
        <w:pStyle w:val="14"/>
        <w:keepNext w:val="0"/>
        <w:keepLines w:val="0"/>
        <w:pageBreakBefore w:val="0"/>
        <w:widowControl w:val="0"/>
        <w:kinsoku/>
        <w:wordWrap/>
        <w:overflowPunct/>
        <w:topLinePunct w:val="0"/>
        <w:autoSpaceDE/>
        <w:autoSpaceDN/>
        <w:bidi w:val="0"/>
        <w:adjustRightInd/>
        <w:snapToGrid/>
        <w:spacing w:line="240" w:lineRule="auto"/>
        <w:ind w:firstLine="540"/>
        <w:jc w:val="both"/>
        <w:textAlignment w:val="auto"/>
        <w:rPr>
          <w:rFonts w:hint="eastAsia" w:ascii="仿宋_GB2312" w:hAnsi="仿宋_GB2312" w:eastAsia="仿宋_GB2312" w:cs="仿宋_GB2312"/>
          <w:sz w:val="32"/>
          <w:szCs w:val="32"/>
        </w:rPr>
      </w:pPr>
      <w:r>
        <w:rPr>
          <w:rFonts w:hint="eastAsia" w:asciiTheme="minorEastAsia" w:hAnsiTheme="minorEastAsia"/>
          <w:sz w:val="32"/>
          <w:szCs w:val="32"/>
        </w:rPr>
        <w:t>（一）</w:t>
      </w:r>
      <w:r>
        <w:rPr>
          <w:rFonts w:hint="eastAsia" w:ascii="仿宋_GB2312" w:hAnsi="仿宋_GB2312" w:eastAsia="仿宋_GB2312" w:cs="仿宋_GB2312"/>
          <w:sz w:val="32"/>
          <w:szCs w:val="32"/>
        </w:rPr>
        <w:t>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4"/>
        <w:keepNext w:val="0"/>
        <w:keepLines w:val="0"/>
        <w:pageBreakBefore w:val="0"/>
        <w:widowControl w:val="0"/>
        <w:kinsoku/>
        <w:wordWrap/>
        <w:overflowPunct/>
        <w:topLinePunct w:val="0"/>
        <w:autoSpaceDE/>
        <w:autoSpaceDN/>
        <w:bidi w:val="0"/>
        <w:adjustRightInd/>
        <w:snapToGrid/>
        <w:spacing w:after="140"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（二）负责市场主体统一登记注册工作。负责全市各类企业、农民专业合作社和从事经营活动的单位、个体工商户以及 外国（地区）企业、常驻代表机构等市场主体的登记注册工作。建立市场主体信息公示和共享机制，依法公示和共享有关信息，加强信用监管，推动市场主体信用体系建设。</w:t>
      </w:r>
    </w:p>
    <w:p>
      <w:pPr>
        <w:pStyle w:val="14"/>
        <w:keepNext w:val="0"/>
        <w:keepLines w:val="0"/>
        <w:pageBreakBefore w:val="0"/>
        <w:widowControl w:val="0"/>
        <w:kinsoku/>
        <w:wordWrap/>
        <w:overflowPunct/>
        <w:topLinePunct w:val="0"/>
        <w:autoSpaceDE/>
        <w:autoSpaceDN/>
        <w:bidi w:val="0"/>
        <w:adjustRightInd/>
        <w:snapToGrid/>
        <w:spacing w:after="100"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）负责组织指导市场监管综合执法工作。指导县市区市场监管综合执法队伍整合和建设，推动实行统一的市场监管。组织指导或直接查处违法案件，规范市场监管行政执法行为。</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（五）负责监督管理市场秩序。依法监督管理市场交易、网络商品交易及有关服务的行为。组织指导查处价格收费违法违规、不正当竞争、违法直销、传销、侵犯商标专利知识产权 和制售假冒伪劣行为。依法监督处理合同违法行为，依法实施对拍卖行为的监督管理，管理动产抵押物登记。指导广告业的发展，监督管理广告活动。承担依法查处无照生产经营和相关无证生产经营行为。</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（七）负责产品质量安全监督管理。负责产品质量安全监督抽查和风险监控工作，组织实施质量分级制度、质量安全追溯制度。负责工业产品生产许可证证后管理。负责纤维质量监督检验工作。</w:t>
      </w:r>
    </w:p>
    <w:p>
      <w:pPr>
        <w:pStyle w:val="14"/>
        <w:keepNext w:val="0"/>
        <w:keepLines w:val="0"/>
        <w:pageBreakBefore w:val="0"/>
        <w:widowControl w:val="0"/>
        <w:kinsoku/>
        <w:wordWrap/>
        <w:overflowPunct/>
        <w:topLinePunct w:val="0"/>
        <w:autoSpaceDE/>
        <w:autoSpaceDN/>
        <w:bidi w:val="0"/>
        <w:adjustRightInd/>
        <w:snapToGrid/>
        <w:spacing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）负责特种设备安全监督管理。综合管理特种设备安全监察、监督工作，监督检查高耗能特种设备节能标准和锅炉生产、进口、销售环节环境保护标准的执行情况。按规定权限 组织调查处理特种设备事故并进行统计分析。</w:t>
      </w:r>
    </w:p>
    <w:p>
      <w:pPr>
        <w:pStyle w:val="14"/>
        <w:keepNext w:val="0"/>
        <w:keepLines w:val="0"/>
        <w:pageBreakBefore w:val="0"/>
        <w:widowControl w:val="0"/>
        <w:kinsoku/>
        <w:wordWrap/>
        <w:overflowPunct/>
        <w:topLinePunct w:val="0"/>
        <w:autoSpaceDE/>
        <w:autoSpaceDN/>
        <w:bidi w:val="0"/>
        <w:adjustRightInd/>
        <w:snapToGrid/>
        <w:spacing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（九）负责食品安全监督管理综合协调。负责食品安全应急体系建设，组织指导重大食品安全事件应急处置和调查处理工作。落实食品安全重要信息直报制度。承担市食品安全委员会日常工作。</w:t>
      </w:r>
    </w:p>
    <w:p>
      <w:pPr>
        <w:pStyle w:val="14"/>
        <w:keepNext w:val="0"/>
        <w:keepLines w:val="0"/>
        <w:pageBreakBefore w:val="0"/>
        <w:widowControl w:val="0"/>
        <w:kinsoku/>
        <w:wordWrap/>
        <w:overflowPunct/>
        <w:topLinePunct w:val="0"/>
        <w:autoSpaceDE/>
        <w:autoSpaceDN/>
        <w:bidi w:val="0"/>
        <w:adjustRightInd/>
        <w:snapToGrid/>
        <w:spacing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（十）负责食品安全监督管理。建立覆盖食品生产、流通、 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 安全监督管理。</w:t>
      </w:r>
    </w:p>
    <w:p>
      <w:pPr>
        <w:pStyle w:val="14"/>
        <w:keepNext w:val="0"/>
        <w:keepLines w:val="0"/>
        <w:pageBreakBefore w:val="0"/>
        <w:widowControl w:val="0"/>
        <w:kinsoku/>
        <w:wordWrap/>
        <w:overflowPunct/>
        <w:topLinePunct w:val="0"/>
        <w:autoSpaceDE/>
        <w:autoSpaceDN/>
        <w:bidi w:val="0"/>
        <w:adjustRightInd/>
        <w:snapToGrid/>
        <w:spacing w:after="60"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（十一）负责统一管理计量工作。推行国家法定计量单位， 执行国家计量制度,依职权管理计量器具及量值传递和比对工作。规范、监督商品量和市场计量行为。</w:t>
      </w:r>
    </w:p>
    <w:p>
      <w:pPr>
        <w:pStyle w:val="14"/>
        <w:keepNext w:val="0"/>
        <w:keepLines w:val="0"/>
        <w:pageBreakBefore w:val="0"/>
        <w:widowControl w:val="0"/>
        <w:kinsoku/>
        <w:wordWrap/>
        <w:overflowPunct/>
        <w:topLinePunct w:val="0"/>
        <w:autoSpaceDE/>
        <w:autoSpaceDN/>
        <w:bidi w:val="0"/>
        <w:adjustRightInd/>
        <w:snapToGrid/>
        <w:spacing w:line="240" w:lineRule="auto"/>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（十三）负责统一管理检验检测工作。组织实施检验检测机构资质认定监督管理；协调推进检验检测机构改革；规范检验检测市场，完善检验检测体系，指导协调检验检测行业发展。</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（十四）负责统一管理、监督和综合协调认证认可工作。依法监督管理全市认证认可和合格评定有关活动。</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（十五）负责市场监督管理、知识产权领域科技和信息化建设、新闻宣传、对外交流与合作。按规定承担技术性贸易措施有关工作。</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（十六）负责实施知识产权战略，推进知识产权强市建设。制定知识产权创造、保护、运用的管理措施并组织实施。建设知识产权公共服务体系，推动知识产权信息传播利用，建设知识产权人才队伍。</w:t>
      </w:r>
    </w:p>
    <w:p>
      <w:pPr>
        <w:pStyle w:val="14"/>
        <w:keepNext w:val="0"/>
        <w:keepLines w:val="0"/>
        <w:pageBreakBefore w:val="0"/>
        <w:widowControl w:val="0"/>
        <w:kinsoku/>
        <w:wordWrap/>
        <w:overflowPunct/>
        <w:topLinePunct w:val="0"/>
        <w:autoSpaceDE/>
        <w:autoSpaceDN/>
        <w:bidi w:val="0"/>
        <w:adjustRightInd/>
        <w:snapToGrid/>
        <w:spacing w:line="240" w:lineRule="auto"/>
        <w:ind w:firstLine="5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（十七）负责保护知识产权。落实严格保护专利、商标、原产地地理标志等相关工作，建设知识产权保护体系，指导监督商标、专利及原产地地理标志执法。</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（十八）负责知识产权创造运用。开展知识产权运营体系建设，指导重大经济活动知识产权评议，规范知识产权交易和无形资产评估，促进知识产权转移转化，推动知识产权高质量发展。</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（二十）负责药品（含中药、民族药，下同）、医疗器械和化妆品安全监督管理。贯彻执行国家、省关于药品、医疗器 械、化妆品安全监督管理的法律、法规和规章，拟订地方性政策规划并组织实施。</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（二十一）监督实施药品、医疗器械、化妆品标准和分类管理制度，配合有关部门实施国家基本药物制度。</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（二十二）负责权限范围内药品、医疗器械和化妆品质量管理。监督实施药品、医疗器械经营质量管理规范，监督实施化妆品经营、使用卫生标准和技术规范。</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（二十五）负责指导市县市场监督管理部门承担的药品、医疗器械、化妆品有关监督管理工作。</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二十六）按规定要求，承担对口事业服务机构业务工作的指导、协调和监督职责。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（二十七）完成市委、市政府交办的其他任务。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shd w:val="clear" w:color="auto" w:fill="FFFFFF"/>
        <w:spacing w:before="0" w:beforeAutospacing="0" w:after="0" w:afterAutospacing="0"/>
        <w:ind w:firstLine="570"/>
        <w:rPr>
          <w:rFonts w:hint="eastAsia" w:asciiTheme="minorEastAsia" w:hAnsiTheme="minorEastAsia"/>
          <w:b/>
          <w:bCs w:val="0"/>
          <w:kern w:val="0"/>
          <w:sz w:val="32"/>
          <w:szCs w:val="32"/>
        </w:rPr>
      </w:pPr>
      <w:r>
        <w:rPr>
          <w:rFonts w:hint="eastAsia" w:asciiTheme="minorEastAsia" w:hAnsiTheme="minorEastAsia"/>
          <w:b/>
          <w:bCs w:val="0"/>
          <w:kern w:val="0"/>
          <w:sz w:val="32"/>
          <w:szCs w:val="32"/>
        </w:rPr>
        <w:t>（一）内设机构设置</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根据编委核定，我局</w:t>
      </w:r>
      <w:r>
        <w:rPr>
          <w:rFonts w:hint="eastAsia" w:ascii="仿宋_GB2312" w:hAnsi="仿宋_GB2312" w:eastAsia="仿宋_GB2312" w:cs="仿宋_GB2312"/>
          <w:color w:val="333333"/>
          <w:sz w:val="32"/>
          <w:szCs w:val="32"/>
          <w:lang w:eastAsia="zh-CN"/>
        </w:rPr>
        <w:t>设置机构</w:t>
      </w:r>
      <w:r>
        <w:rPr>
          <w:rFonts w:hint="eastAsia" w:ascii="仿宋_GB2312" w:hAnsi="仿宋_GB2312" w:eastAsia="仿宋_GB2312" w:cs="仿宋_GB2312"/>
          <w:color w:val="333333"/>
          <w:sz w:val="32"/>
          <w:szCs w:val="32"/>
          <w:lang w:val="en-US" w:eastAsia="zh-CN"/>
        </w:rPr>
        <w:t>43个，其中</w:t>
      </w:r>
      <w:r>
        <w:rPr>
          <w:rFonts w:hint="eastAsia" w:ascii="仿宋_GB2312" w:hAnsi="仿宋_GB2312" w:eastAsia="仿宋_GB2312" w:cs="仿宋_GB2312"/>
          <w:color w:val="333333"/>
          <w:sz w:val="32"/>
          <w:szCs w:val="32"/>
        </w:rPr>
        <w:t>内设机构</w:t>
      </w:r>
      <w:r>
        <w:rPr>
          <w:rFonts w:hint="eastAsia" w:ascii="仿宋_GB2312" w:hAnsi="仿宋_GB2312" w:eastAsia="仿宋_GB2312" w:cs="仿宋_GB2312"/>
          <w:color w:val="333333"/>
          <w:sz w:val="32"/>
          <w:szCs w:val="32"/>
          <w:lang w:val="en-US" w:eastAsia="zh-CN"/>
        </w:rPr>
        <w:t>33</w:t>
      </w:r>
      <w:r>
        <w:rPr>
          <w:rFonts w:hint="eastAsia" w:ascii="仿宋_GB2312" w:hAnsi="仿宋_GB2312" w:eastAsia="仿宋_GB2312" w:cs="仿宋_GB2312"/>
          <w:color w:val="333333"/>
          <w:sz w:val="32"/>
          <w:szCs w:val="32"/>
        </w:rPr>
        <w:t>个，</w:t>
      </w:r>
      <w:r>
        <w:rPr>
          <w:rFonts w:hint="eastAsia" w:ascii="仿宋_GB2312" w:hAnsi="仿宋_GB2312" w:eastAsia="仿宋_GB2312" w:cs="仿宋_GB2312"/>
          <w:color w:val="333333"/>
          <w:sz w:val="32"/>
          <w:szCs w:val="32"/>
          <w:lang w:eastAsia="zh-CN"/>
        </w:rPr>
        <w:t>副处级综合行政执法支队</w:t>
      </w:r>
      <w:r>
        <w:rPr>
          <w:rFonts w:hint="eastAsia" w:ascii="仿宋_GB2312" w:hAnsi="仿宋_GB2312" w:eastAsia="仿宋_GB2312" w:cs="仿宋_GB2312"/>
          <w:color w:val="333333"/>
          <w:sz w:val="32"/>
          <w:szCs w:val="32"/>
          <w:lang w:val="en-US" w:eastAsia="zh-CN"/>
        </w:rPr>
        <w:t>1个，</w:t>
      </w:r>
      <w:r>
        <w:rPr>
          <w:rFonts w:hint="eastAsia" w:ascii="仿宋_GB2312" w:hAnsi="仿宋_GB2312" w:eastAsia="仿宋_GB2312" w:cs="仿宋_GB2312"/>
          <w:color w:val="333333"/>
          <w:sz w:val="32"/>
          <w:szCs w:val="32"/>
        </w:rPr>
        <w:t>直属事业</w:t>
      </w:r>
      <w:r>
        <w:rPr>
          <w:rFonts w:hint="eastAsia" w:ascii="仿宋_GB2312" w:hAnsi="仿宋_GB2312" w:eastAsia="仿宋_GB2312" w:cs="仿宋_GB2312"/>
          <w:color w:val="333333"/>
          <w:sz w:val="32"/>
          <w:szCs w:val="32"/>
          <w:lang w:eastAsia="zh-CN"/>
        </w:rPr>
        <w:t>单位</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个，</w:t>
      </w:r>
      <w:r>
        <w:rPr>
          <w:rFonts w:hint="eastAsia" w:ascii="仿宋_GB2312" w:hAnsi="仿宋_GB2312" w:eastAsia="仿宋_GB2312" w:cs="仿宋_GB2312"/>
          <w:color w:val="333333"/>
          <w:sz w:val="32"/>
          <w:szCs w:val="32"/>
          <w:lang w:eastAsia="zh-CN"/>
        </w:rPr>
        <w:t>直属分局</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个。</w:t>
      </w:r>
    </w:p>
    <w:p>
      <w:pPr>
        <w:pStyle w:val="5"/>
        <w:shd w:val="clear" w:color="auto" w:fill="FFFFFF"/>
        <w:spacing w:before="0" w:beforeAutospacing="0" w:after="0" w:afterAutospacing="0"/>
        <w:ind w:firstLine="57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内设科室分别是办公室、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综合规划和科技信息化科、政策法规科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网络交易监督管理科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广告监督管理科、登记注册科、市场规范管理科、反不正当竞争和反垄断科、价格监督管理科、投诉举报科、质量发展科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产品质量安全监督管理科、食品安全协调科、食品生产安全监督管理科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食品经营安全监督管理科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特殊食品和化妆品安全监督管理科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餐饮食品安全监督管理科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抽检监测管理科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药品生产指导协调科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药品流通监督管理科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特种设备安全监察科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认证认可监督管理科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知识产权运用促进科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知识产权保护科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消费者权益保护科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财务和审计科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人事科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机关党委（纪委）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离退休人员管理服务科</w:t>
      </w:r>
      <w:r>
        <w:rPr>
          <w:rFonts w:hint="eastAsia" w:ascii="仿宋_GB2312" w:hAnsi="仿宋_GB2312" w:eastAsia="仿宋_GB2312" w:cs="仿宋_GB2312"/>
          <w:sz w:val="32"/>
          <w:szCs w:val="32"/>
          <w:lang w:eastAsia="zh-CN"/>
        </w:rPr>
        <w:t>。</w:t>
      </w:r>
    </w:p>
    <w:p>
      <w:pPr>
        <w:pStyle w:val="5"/>
        <w:shd w:val="clear" w:color="auto" w:fill="FFFFFF"/>
        <w:spacing w:before="0" w:beforeAutospacing="0" w:after="0" w:afterAutospacing="0"/>
        <w:ind w:firstLine="570"/>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color w:val="333333"/>
          <w:sz w:val="32"/>
          <w:szCs w:val="32"/>
          <w:lang w:eastAsia="zh-CN"/>
        </w:rPr>
        <w:t>副处级综合行政执法支队是岳阳市市场监管综合行政执法支队。</w:t>
      </w:r>
    </w:p>
    <w:p>
      <w:pPr>
        <w:pStyle w:val="5"/>
        <w:shd w:val="clear" w:color="auto" w:fill="FFFFFF"/>
        <w:spacing w:before="0" w:beforeAutospacing="0" w:after="0" w:afterAutospacing="0"/>
        <w:ind w:firstLine="570"/>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color w:val="333333"/>
          <w:sz w:val="32"/>
          <w:szCs w:val="32"/>
          <w:lang w:eastAsia="zh-CN"/>
        </w:rPr>
        <w:t>直属事业单位为岳阳市质量计量检验监测中心，岳阳市食品药品审评认证与不良反应监测中心，岳阳市市场监督管理局机关事务管理中心，岳阳市个体私营经济发展中心，岳阳市消费者维权服务中心。</w:t>
      </w:r>
    </w:p>
    <w:p>
      <w:pPr>
        <w:pStyle w:val="5"/>
        <w:shd w:val="clear" w:color="auto" w:fill="FFFFFF"/>
        <w:spacing w:before="0" w:beforeAutospacing="0" w:after="0" w:afterAutospacing="0"/>
        <w:ind w:firstLine="57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333333"/>
          <w:sz w:val="32"/>
          <w:szCs w:val="32"/>
        </w:rPr>
        <w:t>直属</w:t>
      </w:r>
      <w:r>
        <w:rPr>
          <w:rFonts w:hint="eastAsia" w:ascii="仿宋_GB2312" w:hAnsi="仿宋_GB2312" w:eastAsia="仿宋_GB2312" w:cs="仿宋_GB2312"/>
          <w:b w:val="0"/>
          <w:bCs w:val="0"/>
          <w:color w:val="333333"/>
          <w:sz w:val="32"/>
          <w:szCs w:val="32"/>
          <w:lang w:eastAsia="zh-CN"/>
        </w:rPr>
        <w:t>分局</w:t>
      </w:r>
      <w:r>
        <w:rPr>
          <w:rFonts w:hint="eastAsia" w:ascii="仿宋_GB2312" w:hAnsi="仿宋_GB2312" w:eastAsia="仿宋_GB2312" w:cs="仿宋_GB2312"/>
          <w:b w:val="0"/>
          <w:bCs w:val="0"/>
          <w:sz w:val="32"/>
          <w:szCs w:val="32"/>
        </w:rPr>
        <w:t>分别是岳阳市</w:t>
      </w:r>
      <w:r>
        <w:rPr>
          <w:rFonts w:hint="eastAsia" w:ascii="仿宋_GB2312" w:hAnsi="仿宋_GB2312" w:eastAsia="仿宋_GB2312" w:cs="仿宋_GB2312"/>
          <w:b w:val="0"/>
          <w:bCs w:val="0"/>
          <w:sz w:val="32"/>
          <w:szCs w:val="32"/>
          <w:lang w:eastAsia="zh-CN"/>
        </w:rPr>
        <w:t>市场监督</w:t>
      </w:r>
      <w:r>
        <w:rPr>
          <w:rFonts w:hint="eastAsia" w:ascii="仿宋_GB2312" w:hAnsi="仿宋_GB2312" w:eastAsia="仿宋_GB2312" w:cs="仿宋_GB2312"/>
          <w:b w:val="0"/>
          <w:bCs w:val="0"/>
          <w:sz w:val="32"/>
          <w:szCs w:val="32"/>
        </w:rPr>
        <w:t>管理局</w:t>
      </w:r>
      <w:r>
        <w:rPr>
          <w:rFonts w:hint="eastAsia" w:ascii="仿宋_GB2312" w:hAnsi="仿宋_GB2312" w:eastAsia="仿宋_GB2312" w:cs="仿宋_GB2312"/>
          <w:b w:val="0"/>
          <w:bCs w:val="0"/>
          <w:sz w:val="32"/>
          <w:szCs w:val="32"/>
          <w:lang w:eastAsia="zh-CN"/>
        </w:rPr>
        <w:t>岳阳楼分局</w:t>
      </w:r>
      <w:r>
        <w:rPr>
          <w:rFonts w:hint="eastAsia" w:ascii="仿宋_GB2312" w:hAnsi="仿宋_GB2312" w:eastAsia="仿宋_GB2312" w:cs="仿宋_GB2312"/>
          <w:b w:val="0"/>
          <w:bCs w:val="0"/>
          <w:sz w:val="32"/>
          <w:szCs w:val="32"/>
        </w:rPr>
        <w:t>、岳阳市</w:t>
      </w:r>
      <w:r>
        <w:rPr>
          <w:rFonts w:hint="eastAsia" w:ascii="仿宋_GB2312" w:hAnsi="仿宋_GB2312" w:eastAsia="仿宋_GB2312" w:cs="仿宋_GB2312"/>
          <w:b w:val="0"/>
          <w:bCs w:val="0"/>
          <w:sz w:val="32"/>
          <w:szCs w:val="32"/>
          <w:lang w:eastAsia="zh-CN"/>
        </w:rPr>
        <w:t>市场监督</w:t>
      </w:r>
      <w:r>
        <w:rPr>
          <w:rFonts w:hint="eastAsia" w:ascii="仿宋_GB2312" w:hAnsi="仿宋_GB2312" w:eastAsia="仿宋_GB2312" w:cs="仿宋_GB2312"/>
          <w:b w:val="0"/>
          <w:bCs w:val="0"/>
          <w:sz w:val="32"/>
          <w:szCs w:val="32"/>
        </w:rPr>
        <w:t>管理局</w:t>
      </w:r>
      <w:r>
        <w:rPr>
          <w:rFonts w:hint="eastAsia" w:ascii="仿宋_GB2312" w:hAnsi="仿宋_GB2312" w:eastAsia="仿宋_GB2312" w:cs="仿宋_GB2312"/>
          <w:b w:val="0"/>
          <w:bCs w:val="0"/>
          <w:sz w:val="32"/>
          <w:szCs w:val="32"/>
          <w:lang w:eastAsia="zh-CN"/>
        </w:rPr>
        <w:t>经济技术开发区分局</w:t>
      </w:r>
      <w:r>
        <w:rPr>
          <w:rFonts w:hint="eastAsia" w:ascii="仿宋_GB2312" w:hAnsi="仿宋_GB2312" w:eastAsia="仿宋_GB2312" w:cs="仿宋_GB2312"/>
          <w:b w:val="0"/>
          <w:bCs w:val="0"/>
          <w:sz w:val="32"/>
          <w:szCs w:val="32"/>
        </w:rPr>
        <w:t>、岳阳市</w:t>
      </w:r>
      <w:r>
        <w:rPr>
          <w:rFonts w:hint="eastAsia" w:ascii="仿宋_GB2312" w:hAnsi="仿宋_GB2312" w:eastAsia="仿宋_GB2312" w:cs="仿宋_GB2312"/>
          <w:b w:val="0"/>
          <w:bCs w:val="0"/>
          <w:sz w:val="32"/>
          <w:szCs w:val="32"/>
          <w:lang w:eastAsia="zh-CN"/>
        </w:rPr>
        <w:t>市场监督</w:t>
      </w:r>
      <w:r>
        <w:rPr>
          <w:rFonts w:hint="eastAsia" w:ascii="仿宋_GB2312" w:hAnsi="仿宋_GB2312" w:eastAsia="仿宋_GB2312" w:cs="仿宋_GB2312"/>
          <w:b w:val="0"/>
          <w:bCs w:val="0"/>
          <w:sz w:val="32"/>
          <w:szCs w:val="32"/>
        </w:rPr>
        <w:t>管理局</w:t>
      </w:r>
      <w:r>
        <w:rPr>
          <w:rFonts w:hint="eastAsia" w:ascii="仿宋_GB2312" w:hAnsi="仿宋_GB2312" w:eastAsia="仿宋_GB2312" w:cs="仿宋_GB2312"/>
          <w:b w:val="0"/>
          <w:bCs w:val="0"/>
          <w:sz w:val="32"/>
          <w:szCs w:val="32"/>
          <w:lang w:eastAsia="zh-CN"/>
        </w:rPr>
        <w:t>南湖新区分局</w:t>
      </w:r>
      <w:r>
        <w:rPr>
          <w:rFonts w:hint="eastAsia" w:ascii="仿宋_GB2312" w:hAnsi="仿宋_GB2312" w:eastAsia="仿宋_GB2312" w:cs="仿宋_GB2312"/>
          <w:b w:val="0"/>
          <w:bCs w:val="0"/>
          <w:sz w:val="32"/>
          <w:szCs w:val="32"/>
        </w:rPr>
        <w:t>、岳阳市</w:t>
      </w:r>
      <w:r>
        <w:rPr>
          <w:rFonts w:hint="eastAsia" w:ascii="仿宋_GB2312" w:hAnsi="仿宋_GB2312" w:eastAsia="仿宋_GB2312" w:cs="仿宋_GB2312"/>
          <w:b w:val="0"/>
          <w:bCs w:val="0"/>
          <w:sz w:val="32"/>
          <w:szCs w:val="32"/>
          <w:lang w:eastAsia="zh-CN"/>
        </w:rPr>
        <w:t>市场监督</w:t>
      </w:r>
      <w:r>
        <w:rPr>
          <w:rFonts w:hint="eastAsia" w:ascii="仿宋_GB2312" w:hAnsi="仿宋_GB2312" w:eastAsia="仿宋_GB2312" w:cs="仿宋_GB2312"/>
          <w:b w:val="0"/>
          <w:bCs w:val="0"/>
          <w:sz w:val="32"/>
          <w:szCs w:val="32"/>
        </w:rPr>
        <w:t>管理局</w:t>
      </w:r>
      <w:r>
        <w:rPr>
          <w:rFonts w:hint="eastAsia" w:ascii="仿宋_GB2312" w:hAnsi="仿宋_GB2312" w:eastAsia="仿宋_GB2312" w:cs="仿宋_GB2312"/>
          <w:b w:val="0"/>
          <w:bCs w:val="0"/>
          <w:sz w:val="32"/>
          <w:szCs w:val="32"/>
          <w:lang w:eastAsia="zh-CN"/>
        </w:rPr>
        <w:t>城陵矶新港区分局。</w:t>
      </w:r>
    </w:p>
    <w:p>
      <w:pPr>
        <w:widowControl/>
        <w:numPr>
          <w:ilvl w:val="0"/>
          <w:numId w:val="2"/>
        </w:numPr>
        <w:spacing w:line="600" w:lineRule="exact"/>
        <w:rPr>
          <w:rFonts w:hint="eastAsia" w:asciiTheme="minorEastAsia" w:hAnsiTheme="minorEastAsia"/>
          <w:b/>
          <w:bCs w:val="0"/>
          <w:kern w:val="0"/>
          <w:sz w:val="32"/>
          <w:szCs w:val="32"/>
        </w:rPr>
      </w:pPr>
      <w:r>
        <w:rPr>
          <w:rFonts w:hint="eastAsia" w:asciiTheme="minorEastAsia" w:hAnsiTheme="minorEastAsia"/>
          <w:b/>
          <w:bCs w:val="0"/>
          <w:kern w:val="0"/>
          <w:sz w:val="32"/>
          <w:szCs w:val="32"/>
        </w:rPr>
        <w:t>决算单位构成</w:t>
      </w:r>
    </w:p>
    <w:p>
      <w:pPr>
        <w:widowControl/>
        <w:numPr>
          <w:ilvl w:val="0"/>
          <w:numId w:val="0"/>
        </w:numPr>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岳阳市市场监督管理局</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20</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eastAsia="zh-CN"/>
        </w:rPr>
        <w:t>岳阳市市场监督管理局</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岳阳市市场监督管理局岳阳楼分局、岳阳市市场监督管理局经济技术开发区分局、岳阳市市场监督管理局南湖新区分局、岳阳市市场监督管理局城陵矶新港区分局、岳阳市市场监管综合行政执法支队、岳阳市质量计量检验检测中心。</w:t>
      </w:r>
    </w:p>
    <w:p>
      <w:pPr>
        <w:jc w:val="left"/>
        <w:rPr>
          <w:rFonts w:hint="eastAsia" w:ascii="仿宋_GB2312" w:hAnsi="仿宋_GB2312" w:eastAsia="仿宋_GB2312" w:cs="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17395.91</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16425.25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0.12</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1136.59</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2065.16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431.97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 xml:space="preserve">                         1.97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 xml:space="preserve">                        563.28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rPr>
            </w:pPr>
            <w:r>
              <w:rPr>
                <w:rFonts w:hint="eastAsia"/>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18532.50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19487.75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2677.10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1721.85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21209.6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21209.60</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3900" w:type="dxa"/>
        <w:tblInd w:w="0" w:type="dxa"/>
        <w:tblLayout w:type="autofit"/>
        <w:tblCellMar>
          <w:top w:w="0" w:type="dxa"/>
          <w:left w:w="0" w:type="dxa"/>
          <w:bottom w:w="0" w:type="dxa"/>
          <w:right w:w="0" w:type="dxa"/>
        </w:tblCellMar>
      </w:tblPr>
      <w:tblGrid>
        <w:gridCol w:w="526"/>
        <w:gridCol w:w="440"/>
        <w:gridCol w:w="3390"/>
        <w:gridCol w:w="1640"/>
        <w:gridCol w:w="1640"/>
        <w:gridCol w:w="1380"/>
        <w:gridCol w:w="1380"/>
        <w:gridCol w:w="1380"/>
        <w:gridCol w:w="1380"/>
        <w:gridCol w:w="1640"/>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18532.50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17395.91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1136.59</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both"/>
              <w:textAlignment w:val="center"/>
              <w:rPr>
                <w:rFonts w:ascii="宋体" w:hAnsi="宋体" w:eastAsia="宋体" w:cs="宋体"/>
                <w:sz w:val="24"/>
                <w:szCs w:val="24"/>
              </w:rPr>
            </w:pPr>
            <w:r>
              <w:rPr>
                <w:rFonts w:hint="eastAsia" w:ascii="宋体" w:hAnsi="宋体" w:eastAsia="宋体" w:cs="宋体"/>
                <w:i w:val="0"/>
                <w:color w:val="auto"/>
                <w:kern w:val="0"/>
                <w:sz w:val="24"/>
                <w:szCs w:val="24"/>
                <w:u w:val="none"/>
                <w:lang w:val="en-US" w:eastAsia="zh-CN" w:bidi="ar"/>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cs="宋体" w:eastAsiaTheme="minorEastAsia"/>
                <w:sz w:val="24"/>
                <w:szCs w:val="24"/>
                <w:lang w:val="en-US" w:eastAsia="zh-CN"/>
              </w:rPr>
            </w:pPr>
            <w:r>
              <w:rPr>
                <w:rFonts w:hint="eastAsia"/>
              </w:rPr>
              <w:t>16,027.</w:t>
            </w:r>
            <w:r>
              <w:rPr>
                <w:rFonts w:hint="eastAsia"/>
                <w:lang w:val="en-US" w:eastAsia="zh-CN"/>
              </w:rPr>
              <w:t>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cs="宋体" w:eastAsiaTheme="minorEastAsia"/>
                <w:sz w:val="24"/>
                <w:szCs w:val="24"/>
                <w:lang w:val="en-US" w:eastAsia="zh-CN"/>
              </w:rPr>
            </w:pPr>
            <w:r>
              <w:rPr>
                <w:rFonts w:hint="eastAsia"/>
              </w:rPr>
              <w:t>14,891.</w:t>
            </w:r>
            <w:r>
              <w:rPr>
                <w:rFonts w:hint="eastAsia"/>
                <w:lang w:val="en-US" w:eastAsia="zh-CN"/>
              </w:rPr>
              <w:t>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lang w:val="en-US" w:eastAsia="zh-CN"/>
              </w:rPr>
              <w:t>1136.59</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both"/>
              <w:textAlignment w:val="center"/>
              <w:rPr>
                <w:rFonts w:hint="eastAsia"/>
              </w:rPr>
            </w:pPr>
            <w:r>
              <w:rPr>
                <w:rFonts w:hint="eastAsia" w:ascii="宋体" w:hAnsi="宋体" w:eastAsia="宋体" w:cs="宋体"/>
                <w:i w:val="0"/>
                <w:color w:val="auto"/>
                <w:kern w:val="0"/>
                <w:sz w:val="24"/>
                <w:szCs w:val="24"/>
                <w:u w:val="none"/>
                <w:lang w:val="en-US" w:eastAsia="zh-CN" w:bidi="ar"/>
              </w:rPr>
              <w:t>20114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知识产权事务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109.00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109.00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2011405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国家知识产权战略</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109.00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109.00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both"/>
              <w:textAlignment w:val="center"/>
              <w:rPr>
                <w:rFonts w:hint="eastAsia"/>
              </w:rPr>
            </w:pPr>
            <w:r>
              <w:rPr>
                <w:rFonts w:hint="eastAsia" w:ascii="宋体" w:hAnsi="宋体" w:eastAsia="宋体" w:cs="宋体"/>
                <w:i w:val="0"/>
                <w:color w:val="auto"/>
                <w:kern w:val="0"/>
                <w:sz w:val="24"/>
                <w:szCs w:val="24"/>
                <w:u w:val="none"/>
                <w:lang w:val="en-US" w:eastAsia="zh-CN" w:bidi="ar"/>
              </w:rPr>
              <w:t>20138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市场监督管理事务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eastAsiaTheme="minorEastAsia"/>
                <w:lang w:eastAsia="zh-CN"/>
              </w:rPr>
            </w:pPr>
            <w:r>
              <w:rPr>
                <w:rFonts w:hint="eastAsia"/>
              </w:rPr>
              <w:t>15,918.9</w:t>
            </w:r>
            <w:r>
              <w:rPr>
                <w:rFonts w:hint="eastAsia"/>
                <w:lang w:val="en-US" w:eastAsia="zh-CN"/>
              </w:rPr>
              <w:t>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rPr>
              <w:t>14,782.</w:t>
            </w:r>
            <w:r>
              <w:rPr>
                <w:rFonts w:hint="eastAsia"/>
                <w:lang w:val="en-US" w:eastAsia="zh-CN"/>
              </w:rPr>
              <w:t>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1136.59</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auto"/>
                <w:kern w:val="0"/>
                <w:sz w:val="24"/>
                <w:szCs w:val="24"/>
                <w:u w:val="none"/>
                <w:lang w:val="en-US" w:eastAsia="zh-CN" w:bidi="ar"/>
              </w:rPr>
              <w:t>2013801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sz w:val="24"/>
                <w:szCs w:val="24"/>
              </w:rPr>
            </w:pPr>
            <w:r>
              <w:rPr>
                <w:rFonts w:hint="eastAsia"/>
              </w:rPr>
              <w:t>7,979.41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7,979.41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3,523.57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3,523.57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市场主体管理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269.80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269.80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市场秩序执法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737.00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737.00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质量基础</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367.00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367.00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药品事务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150.26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150.26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医疗器械事务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43.28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43.28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化妆品事务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24.01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24.01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质量安全监管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食品安全监管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327.79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327.79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2013850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事业运行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764.87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764.87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auto"/>
                <w:kern w:val="0"/>
                <w:sz w:val="24"/>
                <w:szCs w:val="24"/>
                <w:u w:val="none"/>
                <w:lang w:val="en-US" w:eastAsia="zh-CN" w:bidi="ar"/>
              </w:rPr>
              <w:t>2013899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其他市场监督管理事务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rPr>
              <w:t>1,704.99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568.40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1136.59</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both"/>
              <w:textAlignment w:val="center"/>
              <w:rPr>
                <w:rFonts w:ascii="宋体" w:hAnsi="宋体" w:eastAsia="宋体" w:cs="宋体"/>
                <w:sz w:val="24"/>
                <w:szCs w:val="24"/>
              </w:rPr>
            </w:pPr>
            <w:r>
              <w:rPr>
                <w:rFonts w:hint="eastAsia" w:ascii="宋体" w:hAnsi="宋体" w:eastAsia="宋体" w:cs="宋体"/>
                <w:i w:val="0"/>
                <w:color w:val="auto"/>
                <w:kern w:val="0"/>
                <w:sz w:val="24"/>
                <w:szCs w:val="24"/>
                <w:u w:val="none"/>
                <w:lang w:val="en-US" w:eastAsia="zh-CN" w:bidi="ar"/>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2,072.55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2,072.55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1,915.59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1,915.59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2080501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行政单位离退休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事业单位离退休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28.59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28.59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933.46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933.46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475.14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475.14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118.75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118.75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其他优抚支出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118.75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118.75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残疾人事业</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2081199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其他残疾人事业支出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431.97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431.97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431.97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431.97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395.84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395.84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2101102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36.13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rPr>
              <w:t>36.13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5432" w:type="dxa"/>
        <w:tblInd w:w="93" w:type="dxa"/>
        <w:tblLayout w:type="fixed"/>
        <w:tblCellMar>
          <w:top w:w="0" w:type="dxa"/>
          <w:left w:w="108" w:type="dxa"/>
          <w:bottom w:w="0" w:type="dxa"/>
          <w:right w:w="108" w:type="dxa"/>
        </w:tblCellMar>
      </w:tblPr>
      <w:tblGrid>
        <w:gridCol w:w="1042"/>
        <w:gridCol w:w="222"/>
        <w:gridCol w:w="2288"/>
        <w:gridCol w:w="1920"/>
        <w:gridCol w:w="1725"/>
        <w:gridCol w:w="1620"/>
        <w:gridCol w:w="1890"/>
        <w:gridCol w:w="1965"/>
        <w:gridCol w:w="2760"/>
      </w:tblGrid>
      <w:tr>
        <w:tblPrEx>
          <w:tblCellMar>
            <w:top w:w="0" w:type="dxa"/>
            <w:left w:w="108" w:type="dxa"/>
            <w:bottom w:w="0" w:type="dxa"/>
            <w:right w:w="108" w:type="dxa"/>
          </w:tblCellMar>
        </w:tblPrEx>
        <w:trPr>
          <w:trHeight w:val="435" w:hRule="atLeast"/>
        </w:trPr>
        <w:tc>
          <w:tcPr>
            <w:tcW w:w="15432"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55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8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5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9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5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19487.75</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13875.28</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5612.47</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一般公共服务支出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16,425.25</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11,301.15</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5,124.10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20114</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知识产权事务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102.43</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102.43</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2011405</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国家知识产权战略</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102.43</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102.43</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市场监督管理事务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16,322.72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eastAsia="宋体"/>
                <w:lang w:val="en-US" w:eastAsia="zh-CN"/>
              </w:rPr>
              <w:t>11301.05</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5,021.67</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行政运行</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8,051.66</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8,051.66</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2013802</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一般行政管理事务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3,472.77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1,060.05</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2,412.72</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2013804</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市场主体管理</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741.27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58.88</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682.39</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2013805</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市场秩序执法</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639.85</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36.00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603.85</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2013810</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质量基础</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367.00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333.91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33.09</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2013812</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药品事务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245.22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35.31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209.91</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2013813</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医疗器械事务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112.78</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112.78</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2013814</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化妆品事务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60.39</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60.39</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2013815</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 xml:space="preserve">  质量安全监管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27.00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27.00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2013816</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食品安全监管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293.49</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293.49</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2013850</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 xml:space="preserve">  事业运行</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764.52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764.52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2013899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其他市场监督管理事务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4"/>
                <w:szCs w:val="24"/>
                <w:lang w:eastAsia="zh-CN"/>
              </w:rPr>
            </w:pPr>
            <w:r>
              <w:rPr>
                <w:rFonts w:hint="eastAsia"/>
              </w:rPr>
              <w:t>1,546.7</w:t>
            </w:r>
            <w:r>
              <w:rPr>
                <w:rFonts w:hint="eastAsia"/>
                <w:lang w:val="en-US" w:eastAsia="zh-CN"/>
              </w:rPr>
              <w:t>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960.72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586.05</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其他一般公共服务支出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2019999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其他一般公共服务支出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206</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科学技术支出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20601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科学技术管理事务</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2060101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行政运行</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0.12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208</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社会保障和就业支出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2,065.16</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2,060.16</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5.00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20805</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行政事业单位养老支出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1,906.81</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1,901.81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5.00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2080501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行政单位离退休</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478.40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478.40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2080502</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事业单位离退休</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28.59</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28.59</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2080505</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 xml:space="preserve">  机关事业单位基本养老保险缴费支出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924.48</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919.48</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5.00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2080599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rPr>
              <w:t xml:space="preserve">  其他行政事业单位养老支出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475.34</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rPr>
              <w:t>475.34</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20808</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抚恤</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119.00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119.00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2080899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其他优抚支出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119.00</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119.00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20811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残疾人事业</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39.36</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39.36</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2081199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其他残疾人事业支出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39.36</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39.36</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210</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卫生健康支出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431.97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431.97</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21011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行政事业单位医疗</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431.97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431.97</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2101101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行政单位医疗</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395.84</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395.84</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2101102</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事业单位医疗</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36.13</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36.13</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住房保障支出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22102</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住房改革支出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2210203</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购房补贴</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1.97</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其他支出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563.28</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79.91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eastAsia="宋体"/>
                <w:lang w:val="en-US" w:eastAsia="zh-CN"/>
              </w:rPr>
              <w:t>483.37</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22999</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其他支出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563.28</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79.91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eastAsia="宋体"/>
                <w:lang w:val="en-US" w:eastAsia="zh-CN"/>
              </w:rPr>
              <w:t>483.37</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rPr>
            </w:pPr>
            <w:r>
              <w:rPr>
                <w:rFonts w:hint="eastAsia"/>
              </w:rPr>
              <w:t>2299901</w:t>
            </w:r>
          </w:p>
        </w:tc>
        <w:tc>
          <w:tcPr>
            <w:tcW w:w="2288"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rPr>
              <w:t xml:space="preserve">  其他支出</w:t>
            </w:r>
          </w:p>
        </w:tc>
        <w:tc>
          <w:tcPr>
            <w:tcW w:w="1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563.28</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rPr>
              <w:t>79.91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eastAsia="宋体"/>
                <w:lang w:val="en-US" w:eastAsia="zh-CN"/>
              </w:rPr>
              <w:t>483.37</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5432"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1"/>
        <w:gridCol w:w="436"/>
        <w:gridCol w:w="1340"/>
        <w:gridCol w:w="250"/>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9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9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6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54"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17395.91</w:t>
            </w: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15446.86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15446.86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0.12</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0.12</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8</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2065.16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2065.16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9</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431.97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431.97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1.97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563.28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563.28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17395.92</w:t>
            </w: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18509.36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18509.36</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2316.70</w:t>
            </w: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1203.25</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1203.25</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w:t>
            </w:r>
            <w:r>
              <w:rPr>
                <w:rFonts w:hint="eastAsia" w:ascii="宋体" w:hAnsi="宋体" w:eastAsia="宋体" w:cs="宋体"/>
                <w:kern w:val="0"/>
                <w:sz w:val="22"/>
              </w:rPr>
              <w:t>2</w:t>
            </w:r>
          </w:p>
        </w:tc>
        <w:tc>
          <w:tcPr>
            <w:tcW w:w="1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19712.61</w:t>
            </w:r>
            <w:r>
              <w:rPr>
                <w:rFonts w:hint="eastAsia" w:ascii="宋体" w:hAnsi="宋体" w:eastAsia="宋体" w:cs="宋体"/>
                <w:kern w:val="0"/>
                <w:sz w:val="22"/>
              </w:rPr>
              <w:t>　</w:t>
            </w:r>
          </w:p>
        </w:tc>
        <w:tc>
          <w:tcPr>
            <w:tcW w:w="316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19712.61</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19712.61</w:t>
            </w:r>
          </w:p>
        </w:tc>
        <w:tc>
          <w:tcPr>
            <w:tcW w:w="13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18509.36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13309.24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5200.12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15,446.8</w:t>
            </w:r>
            <w:r>
              <w:rPr>
                <w:rFonts w:hint="eastAsia"/>
                <w:lang w:val="en-US" w:eastAsia="zh-CN"/>
              </w:rPr>
              <w:t>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10,735.1</w:t>
            </w:r>
            <w:r>
              <w:rPr>
                <w:rFonts w:hint="eastAsia"/>
                <w:lang w:val="en-US" w:eastAsia="zh-CN"/>
              </w:rPr>
              <w:t>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4,711.75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20114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知识产权事务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102.43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102.43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2011405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国家知识产权战略</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102.43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102.43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市场监督管理事务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15,344.3</w:t>
            </w:r>
            <w:r>
              <w:rPr>
                <w:rFonts w:hint="eastAsia"/>
                <w:lang w:val="en-US" w:eastAsia="zh-CN"/>
              </w:rPr>
              <w:t>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10,735.0</w:t>
            </w:r>
            <w:r>
              <w:rPr>
                <w:rFonts w:hint="eastAsia"/>
                <w:lang w:val="en-US" w:eastAsia="zh-CN"/>
              </w:rPr>
              <w:t>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4,609.32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8,051.66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8,051.66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3,472.77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1,060.05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2,412.72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市场主体管理</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741.27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58.88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682.39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市场秩序执法</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639.85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36.00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603.85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质量基础</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367.00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333.91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33.09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药品事务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245.22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35.31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209.91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医疗器械事务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112.78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112.78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化妆品事务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60.39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60.39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质量安全监管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27.00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2013816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食品安全监管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293.49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293.49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2013850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事业运行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764.52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764.52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2013899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其他市场监督管理事务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568.</w:t>
            </w:r>
            <w:r>
              <w:rPr>
                <w:rFonts w:hint="eastAsia"/>
                <w:lang w:val="en-US" w:eastAsia="zh-CN"/>
              </w:rPr>
              <w:t>38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394.</w:t>
            </w:r>
            <w:r>
              <w:rPr>
                <w:rFonts w:hint="eastAsia"/>
                <w:lang w:val="en-US" w:eastAsia="zh-CN"/>
              </w:rPr>
              <w:t>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173.7</w:t>
            </w:r>
            <w:r>
              <w:rPr>
                <w:rFonts w:hint="eastAsia"/>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科学技术支出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20601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科学技术管理事务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2060101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0.12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2,065.16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2,060.16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1,906.81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1,901.81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2080501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478.40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478.40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2080502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事业单位离退休</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28.59</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28.59</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2080505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924.48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919.48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2080599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其他行政事业单位养老支出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475.34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475.34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抚恤</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119.00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119.00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2080899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119.00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119.00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残疾人事业</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39.36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39.36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2081199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其他残疾人事业支出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39.36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39.36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210</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431.97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431.97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21011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431.97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431.97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2101101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395.84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395.84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2101102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36.13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36.13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2210203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购房补贴</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1.97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其他支出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563.2</w:t>
            </w:r>
            <w:r>
              <w:rPr>
                <w:rFonts w:hint="eastAsia"/>
                <w:lang w:val="en-US" w:eastAsia="zh-CN"/>
              </w:rPr>
              <w:t>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79.9</w:t>
            </w:r>
            <w:r>
              <w:rPr>
                <w:rFonts w:hint="eastAsia"/>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483.3</w:t>
            </w:r>
            <w:r>
              <w:rPr>
                <w:rFonts w:hint="eastAsia"/>
                <w:lang w:val="en-US" w:eastAsia="zh-CN"/>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22999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其他支出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563.2</w:t>
            </w:r>
            <w:r>
              <w:rPr>
                <w:rFonts w:hint="eastAsia"/>
                <w:lang w:val="en-US" w:eastAsia="zh-CN"/>
              </w:rPr>
              <w:t>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79.9</w:t>
            </w:r>
            <w:r>
              <w:rPr>
                <w:rFonts w:hint="eastAsia"/>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483.3</w:t>
            </w:r>
            <w:r>
              <w:rPr>
                <w:rFonts w:hint="eastAsia"/>
                <w:lang w:val="en-US" w:eastAsia="zh-CN"/>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rPr>
            </w:pPr>
            <w:r>
              <w:rPr>
                <w:rFonts w:hint="eastAsia"/>
              </w:rPr>
              <w:t>2299901</w:t>
            </w:r>
            <w:r>
              <w:rPr>
                <w:rFonts w:hint="eastAsia"/>
              </w:rPr>
              <w:tab/>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其他支出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563.2</w:t>
            </w:r>
            <w:r>
              <w:rPr>
                <w:rFonts w:hint="eastAsia"/>
                <w:lang w:val="en-US" w:eastAsia="zh-CN"/>
              </w:rPr>
              <w:t>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lang w:val="en-US" w:eastAsia="zh-CN"/>
              </w:rPr>
            </w:pPr>
            <w:r>
              <w:rPr>
                <w:rFonts w:hint="eastAsia"/>
              </w:rPr>
              <w:t>79.9</w:t>
            </w:r>
            <w:r>
              <w:rPr>
                <w:rFonts w:hint="eastAsia"/>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483.3</w:t>
            </w:r>
            <w:r>
              <w:rPr>
                <w:rFonts w:hint="eastAsia"/>
                <w:lang w:val="en-US" w:eastAsia="zh-CN"/>
              </w:rPr>
              <w:t>7</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771" w:type="dxa"/>
        <w:tblInd w:w="0" w:type="dxa"/>
        <w:tblLayout w:type="fixed"/>
        <w:tblCellMar>
          <w:top w:w="0" w:type="dxa"/>
          <w:left w:w="108" w:type="dxa"/>
          <w:bottom w:w="0" w:type="dxa"/>
          <w:right w:w="108" w:type="dxa"/>
        </w:tblCellMar>
      </w:tblPr>
      <w:tblGrid>
        <w:gridCol w:w="1285"/>
        <w:gridCol w:w="2945"/>
        <w:gridCol w:w="1687"/>
        <w:gridCol w:w="725"/>
        <w:gridCol w:w="2103"/>
        <w:gridCol w:w="1182"/>
        <w:gridCol w:w="725"/>
        <w:gridCol w:w="4087"/>
        <w:gridCol w:w="1032"/>
      </w:tblGrid>
      <w:tr>
        <w:tblPrEx>
          <w:tblCellMar>
            <w:top w:w="0" w:type="dxa"/>
            <w:left w:w="108" w:type="dxa"/>
            <w:bottom w:w="0" w:type="dxa"/>
            <w:right w:w="108" w:type="dxa"/>
          </w:tblCellMar>
        </w:tblPrEx>
        <w:trPr>
          <w:trHeight w:val="771" w:hRule="atLeast"/>
        </w:trPr>
        <w:tc>
          <w:tcPr>
            <w:tcW w:w="1577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10051.85</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2204.46</w:t>
            </w: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3681.81</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183.49</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1535.91</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83.11</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1776.24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5.48</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166.73</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82"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0.07</w:t>
            </w: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292.80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18.12</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2.50</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1099.88</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107.97</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72.16</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40.73</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744.64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147.55</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368.01</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30.89</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275.31</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38.36</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170.0</w:t>
            </w:r>
          </w:p>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87.75</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1047.45</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74.14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29.80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547.74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26.53</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2.76</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108.84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57.90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16.66</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364</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264.40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122.12</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97.13</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373.20</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33.63</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1.08</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252.72</w:t>
            </w:r>
          </w:p>
        </w:tc>
        <w:tc>
          <w:tcPr>
            <w:tcW w:w="7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68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11099.30</w:t>
            </w:r>
          </w:p>
        </w:tc>
        <w:tc>
          <w:tcPr>
            <w:tcW w:w="882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2209.943</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771"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337.03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208.88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13.88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128.15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181.53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145.06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13.88</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131.18</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36.47</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r>
        <w:rPr>
          <w:rFonts w:hint="eastAsia" w:ascii="Times New Roman" w:hAnsi="Times New Roman" w:eastAsia="仿宋_GB2312" w:cs="Times New Roman"/>
          <w:color w:val="auto"/>
          <w:kern w:val="0"/>
          <w:szCs w:val="21"/>
          <w:highlight w:val="none"/>
          <w:lang w:eastAsia="zh-CN"/>
        </w:rPr>
        <w:t>本</w:t>
      </w:r>
      <w:r>
        <w:rPr>
          <w:rFonts w:hint="eastAsia" w:ascii="Times New Roman" w:hAnsi="Times New Roman" w:eastAsia="仿宋_GB2312" w:cs="Times New Roman"/>
          <w:color w:val="auto"/>
          <w:kern w:val="0"/>
          <w:szCs w:val="21"/>
          <w:highlight w:val="none"/>
        </w:rPr>
        <w:t>单位没有政府性基金收入，也没有使用政府性基金安排的支出，故本表无数据。</w:t>
      </w:r>
      <w:r>
        <w:rPr>
          <w:rFonts w:ascii="Times New Roman" w:hAnsi="Times New Roman" w:eastAsia="仿宋_GB2312" w:cs="Times New Roman"/>
          <w:color w:val="auto"/>
          <w:kern w:val="0"/>
          <w:szCs w:val="21"/>
          <w:highlight w:val="none"/>
        </w:rPr>
        <w:t>)</w:t>
      </w:r>
    </w:p>
    <w:p>
      <w:pPr>
        <w:widowControl/>
        <w:jc w:val="left"/>
        <w:rPr>
          <w:rFonts w:ascii="黑体" w:hAnsi="黑体" w:eastAsia="黑体"/>
          <w:szCs w:val="21"/>
          <w:highlight w:val="none"/>
        </w:rPr>
      </w:pPr>
      <w:r>
        <w:rPr>
          <w:rFonts w:ascii="黑体" w:hAnsi="黑体" w:eastAsia="黑体"/>
          <w:szCs w:val="21"/>
          <w:highlight w:val="none"/>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本</w:t>
            </w:r>
            <w:r>
              <w:rPr>
                <w:rFonts w:hint="eastAsia" w:ascii="Times New Roman" w:hAnsi="Times New Roman" w:eastAsia="仿宋_GB2312" w:cs="Times New Roman"/>
                <w:kern w:val="0"/>
                <w:szCs w:val="21"/>
                <w:highlight w:val="none"/>
              </w:rPr>
              <w:t>单位</w:t>
            </w:r>
            <w:r>
              <w:rPr>
                <w:rFonts w:ascii="Times New Roman" w:hAnsi="Times New Roman" w:eastAsia="仿宋_GB2312" w:cs="Times New Roman"/>
                <w:kern w:val="0"/>
                <w:szCs w:val="21"/>
                <w:highlight w:val="none"/>
              </w:rPr>
              <w:t>没有使用国有资本经营预算安排的支出，故本表无数据</w:t>
            </w:r>
          </w:p>
          <w:p>
            <w:pPr>
              <w:widowControl/>
              <w:jc w:val="left"/>
              <w:rPr>
                <w:rFonts w:ascii="宋体" w:hAnsi="宋体" w:eastAsia="宋体" w:cs="宋体"/>
                <w:kern w:val="0"/>
                <w:sz w:val="24"/>
                <w:szCs w:val="24"/>
              </w:rPr>
            </w:pP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bookmarkStart w:id="3" w:name="_GoBack"/>
      <w:bookmarkEnd w:id="3"/>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21209.60</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301.74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市场监管系统机构改革，</w:t>
      </w:r>
      <w:r>
        <w:rPr>
          <w:rFonts w:hint="eastAsia" w:asciiTheme="minorEastAsia" w:hAnsiTheme="minorEastAsia" w:eastAsiaTheme="minorEastAsia"/>
          <w:sz w:val="32"/>
          <w:szCs w:val="32"/>
          <w:lang w:val="en-US" w:eastAsia="zh-CN"/>
        </w:rPr>
        <w:t>2020年度</w:t>
      </w:r>
      <w:r>
        <w:rPr>
          <w:rFonts w:hint="eastAsia" w:asciiTheme="minorEastAsia" w:hAnsiTheme="minorEastAsia" w:eastAsiaTheme="minorEastAsia"/>
          <w:sz w:val="32"/>
          <w:szCs w:val="32"/>
          <w:lang w:eastAsia="zh-CN"/>
        </w:rPr>
        <w:t>云溪、君山、屈原市场监管局由市财政保障划为区级财政保障。</w:t>
      </w:r>
    </w:p>
    <w:p>
      <w:pPr>
        <w:pStyle w:val="11"/>
        <w:rPr>
          <w:rFonts w:hAnsi="黑体"/>
          <w:b/>
          <w:sz w:val="32"/>
          <w:szCs w:val="32"/>
        </w:rPr>
      </w:pPr>
      <w:r>
        <w:rPr>
          <w:rFonts w:hint="eastAsia" w:hAnsi="黑体"/>
          <w:b/>
          <w:sz w:val="32"/>
          <w:szCs w:val="32"/>
        </w:rPr>
        <w:t>二、收入决算情况说明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18532.50</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17395.91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93.87</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1136.59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6.13</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19487.75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13875.28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71.20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5612.47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28.80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19712.61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236.75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1.19</w:t>
      </w:r>
      <w:r>
        <w:rPr>
          <w:rFonts w:hint="eastAsia" w:asciiTheme="minorEastAsia" w:hAnsiTheme="minorEastAsia" w:eastAsiaTheme="minorEastAsia"/>
          <w:sz w:val="32"/>
          <w:szCs w:val="32"/>
        </w:rPr>
        <w:t>%，主要是因为主要是因为</w:t>
      </w:r>
      <w:r>
        <w:rPr>
          <w:rFonts w:hint="eastAsia" w:asciiTheme="minorEastAsia" w:hAnsiTheme="minorEastAsia" w:eastAsiaTheme="minorEastAsia"/>
          <w:sz w:val="32"/>
          <w:szCs w:val="32"/>
          <w:lang w:eastAsia="zh-CN"/>
        </w:rPr>
        <w:t>市场监管系统机构改革，</w:t>
      </w:r>
      <w:r>
        <w:rPr>
          <w:rFonts w:hint="eastAsia" w:asciiTheme="minorEastAsia" w:hAnsiTheme="minorEastAsia" w:eastAsiaTheme="minorEastAsia"/>
          <w:sz w:val="32"/>
          <w:szCs w:val="32"/>
          <w:lang w:val="en-US" w:eastAsia="zh-CN"/>
        </w:rPr>
        <w:t>2020年度</w:t>
      </w:r>
      <w:r>
        <w:rPr>
          <w:rFonts w:hint="eastAsia" w:asciiTheme="minorEastAsia" w:hAnsiTheme="minorEastAsia" w:eastAsiaTheme="minorEastAsia"/>
          <w:sz w:val="32"/>
          <w:szCs w:val="32"/>
          <w:lang w:eastAsia="zh-CN"/>
        </w:rPr>
        <w:t>云溪、君山、屈原市场监管局由市财政保障划为区级财政保障。</w:t>
      </w:r>
    </w:p>
    <w:p>
      <w:pPr>
        <w:pStyle w:val="11"/>
        <w:rPr>
          <w:rFonts w:hAnsi="黑体"/>
          <w:b/>
          <w:sz w:val="32"/>
          <w:szCs w:val="32"/>
        </w:rPr>
      </w:pPr>
      <w:r>
        <w:rPr>
          <w:rFonts w:hint="eastAsia" w:hAnsi="黑体"/>
          <w:b/>
          <w:sz w:val="32"/>
          <w:szCs w:val="32"/>
        </w:rPr>
        <w:t>五、一般公共预算财政拨款支出决算情况说明</w:t>
      </w:r>
    </w:p>
    <w:p>
      <w:pPr>
        <w:pStyle w:val="11"/>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18509.36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94.98</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1090.48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6.26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绩效考核奖励及平安建设奖励增加。</w:t>
      </w:r>
    </w:p>
    <w:p>
      <w:pPr>
        <w:pStyle w:val="11"/>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18509.36</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15446.86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83.45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科学技术</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社会保障和就业（类）支出</w:t>
      </w:r>
      <w:r>
        <w:rPr>
          <w:rFonts w:hint="eastAsia" w:asciiTheme="minorEastAsia" w:hAnsiTheme="minorEastAsia" w:eastAsiaTheme="minorEastAsia"/>
          <w:sz w:val="32"/>
          <w:szCs w:val="32"/>
          <w:lang w:val="en-US" w:eastAsia="zh-CN"/>
        </w:rPr>
        <w:t>2065.16万元，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11.16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；卫生健康（类）支出431.97万元，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2.33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；住房保障（类）支出</w:t>
      </w:r>
      <w:r>
        <w:rPr>
          <w:rFonts w:hint="eastAsia" w:asciiTheme="minorEastAsia" w:hAnsiTheme="minorEastAsia" w:eastAsiaTheme="minorEastAsia"/>
          <w:sz w:val="32"/>
          <w:szCs w:val="32"/>
          <w:lang w:val="en-US" w:eastAsia="zh-CN"/>
        </w:rPr>
        <w:t>1.97万元，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；其他（类）支出</w:t>
      </w:r>
      <w:r>
        <w:rPr>
          <w:rFonts w:hint="eastAsia" w:asciiTheme="minorEastAsia" w:hAnsiTheme="minorEastAsia" w:eastAsiaTheme="minorEastAsia"/>
          <w:sz w:val="32"/>
          <w:szCs w:val="32"/>
          <w:lang w:val="en-US" w:eastAsia="zh-CN"/>
        </w:rPr>
        <w:t>563.28万元，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3.04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79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12247.93</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18509.36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151.12</w:t>
      </w:r>
      <w:r>
        <w:rPr>
          <w:rFonts w:hint="eastAsia" w:asciiTheme="minorEastAsia" w:hAnsiTheme="minorEastAsia" w:eastAsiaTheme="minorEastAsia"/>
          <w:sz w:val="32"/>
          <w:szCs w:val="32"/>
        </w:rPr>
        <w:t>%，其中：</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、一般公共服务（类）知识产权事务（款）国家知识产权战略（项）。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102.43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国家知识产权战略专项经费为财政代编预算，年度中追加。</w:t>
      </w:r>
    </w:p>
    <w:p>
      <w:pPr>
        <w:pStyle w:val="11"/>
        <w:numPr>
          <w:ilvl w:val="0"/>
          <w:numId w:val="0"/>
        </w:numPr>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一般公共服务（类）市场监督管理事务（款） 行政运行（项）。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6932.75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8051.66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116.14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追加了行政人员的绩效奖励、平安建设奖励、第</w:t>
      </w:r>
      <w:r>
        <w:rPr>
          <w:rFonts w:hint="eastAsia" w:asciiTheme="minorEastAsia" w:hAnsiTheme="minorEastAsia" w:eastAsiaTheme="minorEastAsia"/>
          <w:sz w:val="32"/>
          <w:szCs w:val="32"/>
          <w:lang w:val="en-US" w:eastAsia="zh-CN"/>
        </w:rPr>
        <w:t>13月工资等。</w:t>
      </w:r>
    </w:p>
    <w:p>
      <w:pPr>
        <w:pStyle w:val="11"/>
        <w:numPr>
          <w:ilvl w:val="0"/>
          <w:numId w:val="3"/>
        </w:numPr>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一般公共服务（类）市场监督管理事务（款）一般行政管理事务（项）。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593.15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3472.77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585.48</w:t>
      </w:r>
      <w:r>
        <w:rPr>
          <w:rFonts w:hint="eastAsia" w:asciiTheme="minorEastAsia" w:hAnsiTheme="minorEastAsia" w:eastAsiaTheme="minorEastAsia"/>
          <w:sz w:val="32"/>
          <w:szCs w:val="32"/>
        </w:rPr>
        <w:t>%，决算数大于年初预算数的主要原因</w:t>
      </w:r>
      <w:r>
        <w:rPr>
          <w:rFonts w:hint="eastAsia" w:asciiTheme="minorEastAsia" w:hAnsiTheme="minorEastAsia" w:eastAsiaTheme="minorEastAsia"/>
          <w:sz w:val="32"/>
          <w:szCs w:val="32"/>
          <w:lang w:eastAsia="zh-CN"/>
        </w:rPr>
        <w:t>是追加了省级财政专项资金。</w:t>
      </w:r>
    </w:p>
    <w:p>
      <w:pPr>
        <w:pStyle w:val="11"/>
        <w:numPr>
          <w:ilvl w:val="0"/>
          <w:numId w:val="3"/>
        </w:numPr>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一般公共服务（类）市场监督管理事务（款） </w:t>
      </w:r>
      <w:r>
        <w:rPr>
          <w:rFonts w:hint="eastAsia" w:asciiTheme="minorEastAsia" w:hAnsiTheme="minorEastAsia" w:eastAsiaTheme="minorEastAsia"/>
          <w:sz w:val="32"/>
          <w:szCs w:val="32"/>
          <w:lang w:eastAsia="zh-CN"/>
        </w:rPr>
        <w:t>市场主体管理</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269.80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741.27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230.70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一般公共服务（类）市场监督管理事务（款）市场</w:t>
      </w:r>
      <w:r>
        <w:rPr>
          <w:rFonts w:hint="eastAsia" w:asciiTheme="minorEastAsia" w:hAnsiTheme="minorEastAsia" w:eastAsiaTheme="minorEastAsia"/>
          <w:sz w:val="32"/>
          <w:szCs w:val="32"/>
          <w:lang w:eastAsia="zh-CN"/>
        </w:rPr>
        <w:t>秩序</w:t>
      </w:r>
      <w:r>
        <w:rPr>
          <w:rFonts w:hint="eastAsia" w:asciiTheme="minorEastAsia" w:hAnsiTheme="minorEastAsia" w:eastAsiaTheme="minorEastAsia"/>
          <w:sz w:val="32"/>
          <w:szCs w:val="32"/>
        </w:rPr>
        <w:t>执法（项）。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639.85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91.54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跨年项目专项资金结余下一年度。</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 xml:space="preserve">一般公共服务（类）市场监督管理事务（款） </w:t>
      </w:r>
      <w:r>
        <w:rPr>
          <w:rFonts w:hint="eastAsia" w:asciiTheme="minorEastAsia" w:hAnsiTheme="minorEastAsia" w:eastAsiaTheme="minorEastAsia"/>
          <w:sz w:val="32"/>
          <w:szCs w:val="32"/>
          <w:lang w:eastAsia="zh-CN"/>
        </w:rPr>
        <w:t>质量基础</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127.43</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一般公共服务（类）市场监督管理事务（款） 药品事务（项）。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245.22</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一般公共服务（类）市场监督管理事务（款） 医疗器械事务（项）。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112.78</w:t>
      </w:r>
      <w:r>
        <w:rPr>
          <w:rFonts w:hint="eastAsia" w:asciiTheme="minorEastAsia" w:hAnsiTheme="minorEastAsia" w:eastAsiaTheme="minorEastAsia"/>
          <w:sz w:val="32"/>
          <w:szCs w:val="32"/>
        </w:rPr>
        <w:t>万元，决算数小于年初预算数的主要原因是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一般公共服务（类）市场监督管理事务（款） 化妆品事务（项）。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60.39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一般公共服务（类）市场监督管理事务（款）</w:t>
      </w:r>
      <w:r>
        <w:rPr>
          <w:rFonts w:hint="eastAsia" w:asciiTheme="minorEastAsia" w:hAnsiTheme="minorEastAsia" w:eastAsiaTheme="minorEastAsia"/>
          <w:sz w:val="32"/>
          <w:szCs w:val="32"/>
          <w:lang w:eastAsia="zh-CN"/>
        </w:rPr>
        <w:t>质量安全监管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1"/>
        <w:numPr>
          <w:ilvl w:val="0"/>
          <w:numId w:val="0"/>
        </w:numPr>
        <w:ind w:firstLine="951"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一般公共服务（类）市场监督管理事务（款）</w:t>
      </w:r>
      <w:r>
        <w:rPr>
          <w:rFonts w:hint="eastAsia" w:asciiTheme="minorEastAsia" w:hAnsiTheme="minorEastAsia" w:eastAsiaTheme="minorEastAsia"/>
          <w:sz w:val="32"/>
          <w:szCs w:val="32"/>
          <w:lang w:eastAsia="zh-CN"/>
        </w:rPr>
        <w:t>食品安全监管（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275.19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293.49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4"/>
        </w:numPr>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一般公共服务（类）市场监督管理事务（款）</w:t>
      </w:r>
      <w:r>
        <w:rPr>
          <w:rFonts w:hint="eastAsia" w:asciiTheme="minorEastAsia" w:hAnsiTheme="minorEastAsia" w:eastAsiaTheme="minorEastAsia"/>
          <w:sz w:val="32"/>
          <w:szCs w:val="32"/>
          <w:lang w:eastAsia="zh-CN"/>
        </w:rPr>
        <w:t>事业运行（</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768.02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764.52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99.54%，</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年中人员退休。</w:t>
      </w:r>
    </w:p>
    <w:p>
      <w:pPr>
        <w:pStyle w:val="11"/>
        <w:numPr>
          <w:ilvl w:val="0"/>
          <w:numId w:val="4"/>
        </w:numPr>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一般公共服务（类）市场监督管理事务（款）</w:t>
      </w:r>
      <w:r>
        <w:rPr>
          <w:rFonts w:hint="eastAsia" w:asciiTheme="minorEastAsia" w:hAnsiTheme="minorEastAsia" w:eastAsiaTheme="minorEastAsia"/>
          <w:sz w:val="32"/>
          <w:szCs w:val="32"/>
          <w:lang w:eastAsia="zh-CN"/>
        </w:rPr>
        <w:t>其他市场监督管理事务（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568.38</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numPr>
          <w:ilvl w:val="0"/>
          <w:numId w:val="0"/>
        </w:numPr>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一般公共服务（类）其他一般公共服务支出（款）其他一般公共服务支出（项）。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0.10</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15、科学技术（类）科学技术管理事务（款）行政运行（项）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追加了省级财政专项资金。</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16、社会保障和就业（类）行政事业单位离退休（款）归口管理的行政单位离退休（项）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77.43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478.40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618.29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，主要是年终追加离退休人员绩效奖励、平安建设奖励、第</w:t>
      </w:r>
      <w:r>
        <w:rPr>
          <w:rFonts w:hint="eastAsia" w:asciiTheme="minorEastAsia" w:hAnsiTheme="minorEastAsia" w:eastAsiaTheme="minorEastAsia"/>
          <w:sz w:val="32"/>
          <w:szCs w:val="32"/>
          <w:lang w:val="en-US" w:eastAsia="zh-CN"/>
        </w:rPr>
        <w:t>13月工资</w:t>
      </w:r>
      <w:r>
        <w:rPr>
          <w:rFonts w:hint="eastAsia" w:asciiTheme="minorEastAsia" w:hAnsiTheme="minorEastAsia" w:eastAsiaTheme="minorEastAsia"/>
          <w:sz w:val="32"/>
          <w:szCs w:val="32"/>
          <w:lang w:eastAsia="zh-CN"/>
        </w:rPr>
        <w:t>。</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17、社会保障和就业（类）行政事业单位离退休（款）事业单位离退休（项）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28.59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230.56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年终追加事业单位离退休人员绩效奖励、平安建设奖励、第</w:t>
      </w:r>
      <w:r>
        <w:rPr>
          <w:rFonts w:hint="eastAsia" w:asciiTheme="minorEastAsia" w:hAnsiTheme="minorEastAsia" w:eastAsiaTheme="minorEastAsia"/>
          <w:sz w:val="32"/>
          <w:szCs w:val="32"/>
          <w:lang w:val="en-US" w:eastAsia="zh-CN"/>
        </w:rPr>
        <w:t>13月工资</w:t>
      </w:r>
      <w:r>
        <w:rPr>
          <w:rFonts w:hint="eastAsia" w:asciiTheme="minorEastAsia" w:hAnsiTheme="minorEastAsia" w:eastAsiaTheme="minorEastAsia"/>
          <w:sz w:val="32"/>
          <w:szCs w:val="32"/>
          <w:lang w:eastAsia="zh-CN"/>
        </w:rPr>
        <w:t>。</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18、社会保障和就业（类）行政事业单位离退休（款）机关事业单位基本养老保险缴费支出（项）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933.46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924.48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99.04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年度中间在职转退休人员减少了支出。</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19、社会保障和就业（类）行政事业单位离退休（款）其他行政事业单位离退休支出（项）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475.34</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财政追加退休人员绩效奖励、综治奖励、第</w:t>
      </w:r>
      <w:r>
        <w:rPr>
          <w:rFonts w:hint="eastAsia" w:asciiTheme="minorEastAsia" w:hAnsiTheme="minorEastAsia" w:eastAsiaTheme="minorEastAsia"/>
          <w:sz w:val="32"/>
          <w:szCs w:val="32"/>
          <w:lang w:val="en-US" w:eastAsia="zh-CN"/>
        </w:rPr>
        <w:t>13个月工资。</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20、社会保障和就业（类）抚恤（款）其他优抚支出（项）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新增死亡人员抚恤费。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21、社会保障和就业（类）残疾人事业（款）其他残疾人事业支出（项）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38.21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39.36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103.01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补交了残疾人就业保障金。</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22、卫生健康（类）行政事业单位医疗（款）行政单位医疗（项）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395.84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395.84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23、卫生健康（类）行政事业单位医疗（款）事业单位医疗（项）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36.13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36.13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24、卫生健康（类）行政事业单位医疗（款）公务员医疗补助（项）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213.85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为财政代扣代缴。</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25、住房保障支出（类）住房改革支出（款）购房补贴（项）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700.10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0万</w:t>
      </w:r>
      <w:r>
        <w:rPr>
          <w:rFonts w:hint="eastAsia" w:asciiTheme="minorEastAsia" w:hAnsiTheme="minorEastAsia" w:eastAsiaTheme="minorEastAsia"/>
          <w:sz w:val="32"/>
          <w:szCs w:val="32"/>
        </w:rPr>
        <w:t>元</w:t>
      </w:r>
      <w:r>
        <w:rPr>
          <w:rFonts w:hint="eastAsia" w:asciiTheme="minorEastAsia" w:hAnsiTheme="minorEastAsia" w:eastAsiaTheme="minorEastAsia"/>
          <w:sz w:val="32"/>
          <w:szCs w:val="32"/>
          <w:lang w:eastAsia="zh-CN"/>
        </w:rPr>
        <w:t>，为财政代扣代缴。</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26、住房保障支出（类）住房改革支出（款）购房补贴（项）</w:t>
      </w:r>
    </w:p>
    <w:p>
      <w:pPr>
        <w:pStyle w:val="11"/>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1.97万</w:t>
      </w:r>
      <w:r>
        <w:rPr>
          <w:rFonts w:hint="eastAsia" w:asciiTheme="minorEastAsia" w:hAnsiTheme="minorEastAsia" w:eastAsiaTheme="minorEastAsia"/>
          <w:sz w:val="32"/>
          <w:szCs w:val="32"/>
        </w:rPr>
        <w:t>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w:t>
      </w:r>
      <w:r>
        <w:rPr>
          <w:rFonts w:hint="eastAsia" w:asciiTheme="minorEastAsia" w:hAnsiTheme="minorEastAsia" w:eastAsiaTheme="minorEastAsia"/>
          <w:sz w:val="32"/>
          <w:szCs w:val="32"/>
          <w:lang w:eastAsia="zh-CN"/>
        </w:rPr>
        <w:t>的主要原因是动用了上年结余资金。</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27、其他支出（类）其他支出（款）其他支出（项）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563.28</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财政追加专项资金。</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13309.24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11099.30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83.40</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、绩效工资、机关事业单位基本养老保险等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2209.94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16.60</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、水费、电费、邮电费、物业管理费等</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337.03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181.53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53.86</w:t>
      </w:r>
      <w:r>
        <w:rPr>
          <w:rFonts w:hint="eastAsia" w:asciiTheme="minorEastAsia" w:hAnsiTheme="minorEastAsia" w:eastAsiaTheme="minorEastAsia"/>
          <w:sz w:val="32"/>
          <w:szCs w:val="32"/>
        </w:rPr>
        <w:t>%，其中：</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5.90</w:t>
      </w:r>
      <w:r>
        <w:rPr>
          <w:rFonts w:hint="eastAsia" w:asciiTheme="minorEastAsia" w:hAnsiTheme="minorEastAsia" w:eastAsiaTheme="minorEastAsia"/>
          <w:sz w:val="32"/>
          <w:szCs w:val="32"/>
        </w:rPr>
        <w:t>万元，减少（增长）的主要原因是</w:t>
      </w:r>
      <w:r>
        <w:rPr>
          <w:rFonts w:hint="eastAsia" w:asciiTheme="minorEastAsia" w:hAnsiTheme="minorEastAsia" w:eastAsiaTheme="minorEastAsia"/>
          <w:sz w:val="32"/>
          <w:szCs w:val="32"/>
          <w:lang w:eastAsia="zh-CN"/>
        </w:rPr>
        <w:t>没有人员出国</w:t>
      </w:r>
      <w:r>
        <w:rPr>
          <w:rFonts w:hint="eastAsia" w:asciiTheme="minorEastAsia" w:hAnsiTheme="minorEastAsia" w:eastAsiaTheme="minorEastAsia"/>
          <w:sz w:val="32"/>
          <w:szCs w:val="32"/>
        </w:rPr>
        <w:t>。</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128.15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36.47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28.46</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接待费归口管理</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5.02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15.96</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本年度随着疫情逐步得到控制，单位之间的交流增加</w:t>
      </w:r>
      <w:r>
        <w:rPr>
          <w:rFonts w:hint="eastAsia" w:asciiTheme="minorEastAsia" w:hAnsiTheme="minorEastAsia" w:eastAsiaTheme="minorEastAsia"/>
          <w:sz w:val="32"/>
          <w:szCs w:val="32"/>
        </w:rPr>
        <w:t>。</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208.88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145.06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69.45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购置费减少以及严格按照公务车使用规定管理车辆</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39.07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21.22</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2020年度</w:t>
      </w:r>
      <w:r>
        <w:rPr>
          <w:rFonts w:hint="eastAsia" w:asciiTheme="minorEastAsia" w:hAnsiTheme="minorEastAsia" w:eastAsiaTheme="minorEastAsia"/>
          <w:sz w:val="32"/>
          <w:szCs w:val="32"/>
          <w:lang w:eastAsia="zh-CN"/>
        </w:rPr>
        <w:t>云溪、君山、屈原市场监管局由市财政保障划为区级财政保障，资产下划，车辆减少</w:t>
      </w:r>
      <w:r>
        <w:rPr>
          <w:rFonts w:hint="eastAsia" w:asciiTheme="minorEastAsia" w:hAnsiTheme="minorEastAsia" w:eastAsiaTheme="minorEastAsia"/>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36.47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20.09</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145.06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79.91</w:t>
      </w:r>
      <w:r>
        <w:rPr>
          <w:rFonts w:hint="eastAsia" w:asciiTheme="minorEastAsia" w:hAnsiTheme="minorEastAsia" w:eastAsiaTheme="minorEastAsia"/>
          <w:sz w:val="32"/>
          <w:szCs w:val="32"/>
        </w:rPr>
        <w:t>%。其中：</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36.47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444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2840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上级单位检查、下级单位汇报等</w:t>
      </w:r>
      <w:r>
        <w:rPr>
          <w:rFonts w:hint="eastAsia" w:asciiTheme="minorEastAsia" w:hAnsiTheme="minorEastAsia" w:eastAsiaTheme="minorEastAsia"/>
          <w:sz w:val="32"/>
          <w:szCs w:val="32"/>
        </w:rPr>
        <w:t>发生的接待支出。</w:t>
      </w:r>
    </w:p>
    <w:p>
      <w:pPr>
        <w:ind w:firstLine="793"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145.06</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13.88</w:t>
      </w:r>
      <w:r>
        <w:rPr>
          <w:rFonts w:hint="eastAsia" w:asciiTheme="minorEastAsia" w:hAnsiTheme="minorEastAsia"/>
          <w:sz w:val="32"/>
          <w:szCs w:val="32"/>
        </w:rPr>
        <w:t>万元，二级机构</w:t>
      </w:r>
      <w:r>
        <w:rPr>
          <w:rFonts w:hint="eastAsia" w:asciiTheme="minorEastAsia" w:hAnsiTheme="minorEastAsia"/>
          <w:sz w:val="32"/>
          <w:szCs w:val="32"/>
          <w:lang w:eastAsia="zh-CN"/>
        </w:rPr>
        <w:t>岳阳市质量计量检验检测中心</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1</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131.38</w:t>
      </w:r>
      <w:r>
        <w:rPr>
          <w:rFonts w:hint="eastAsia" w:asciiTheme="minorEastAsia" w:hAnsiTheme="minorEastAsia"/>
          <w:sz w:val="32"/>
          <w:szCs w:val="32"/>
        </w:rPr>
        <w:t>万元，主要是</w:t>
      </w:r>
      <w:r>
        <w:rPr>
          <w:rFonts w:hint="eastAsia" w:asciiTheme="minorEastAsia" w:hAnsiTheme="minorEastAsia"/>
          <w:sz w:val="32"/>
          <w:szCs w:val="32"/>
          <w:lang w:eastAsia="zh-CN"/>
        </w:rPr>
        <w:t>油料费、维修费、过桥过路费、保险费</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66</w:t>
      </w:r>
      <w:r>
        <w:rPr>
          <w:rFonts w:hint="eastAsia" w:asciiTheme="minorEastAsia" w:hAnsiTheme="minorEastAsia"/>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b w:val="0"/>
          <w:bCs w:val="0"/>
          <w:i/>
          <w:color w:val="FF0000"/>
          <w:sz w:val="32"/>
          <w:szCs w:val="32"/>
          <w:lang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b w:val="0"/>
          <w:bCs w:val="0"/>
          <w:i w:val="0"/>
          <w:iCs/>
          <w:color w:val="000000" w:themeColor="text1"/>
          <w:sz w:val="32"/>
          <w:szCs w:val="32"/>
          <w:lang w:eastAsia="zh-CN"/>
          <w14:textFill>
            <w14:solidFill>
              <w14:schemeClr w14:val="tx1"/>
            </w14:solidFill>
          </w14:textFill>
        </w:rPr>
        <w:t>岳阳市市场监管局</w:t>
      </w:r>
      <w:r>
        <w:rPr>
          <w:rFonts w:hint="eastAsia" w:asciiTheme="minorEastAsia" w:hAnsiTheme="minorEastAsia" w:eastAsiaTheme="minorEastAsia"/>
          <w:b w:val="0"/>
          <w:bCs w:val="0"/>
          <w:i w:val="0"/>
          <w:iCs/>
          <w:color w:val="000000" w:themeColor="text1"/>
          <w:sz w:val="32"/>
          <w:szCs w:val="32"/>
          <w:lang w:val="en-US" w:eastAsia="zh-CN"/>
          <w14:textFill>
            <w14:solidFill>
              <w14:schemeClr w14:val="tx1"/>
            </w14:solidFill>
          </w14:textFill>
        </w:rPr>
        <w:t>2020年</w:t>
      </w:r>
      <w:r>
        <w:rPr>
          <w:rFonts w:hint="eastAsia" w:asciiTheme="minorEastAsia" w:hAnsiTheme="minorEastAsia" w:eastAsiaTheme="minorEastAsia"/>
          <w:b w:val="0"/>
          <w:bCs w:val="0"/>
          <w:i w:val="0"/>
          <w:iCs/>
          <w:color w:val="000000" w:themeColor="text1"/>
          <w:sz w:val="32"/>
          <w:szCs w:val="32"/>
          <w:lang w:eastAsia="zh-CN"/>
          <w14:textFill>
            <w14:solidFill>
              <w14:schemeClr w14:val="tx1"/>
            </w14:solidFill>
          </w14:textFill>
        </w:rPr>
        <w:t>无政府性基金收支。</w:t>
      </w:r>
    </w:p>
    <w:p>
      <w:pPr>
        <w:pStyle w:val="11"/>
        <w:rPr>
          <w:rFonts w:hAnsi="黑体"/>
          <w:b/>
          <w:sz w:val="32"/>
          <w:szCs w:val="32"/>
        </w:rPr>
      </w:pPr>
      <w:r>
        <w:rPr>
          <w:rFonts w:hint="eastAsia" w:hAnsi="黑体"/>
          <w:b/>
          <w:sz w:val="32"/>
          <w:szCs w:val="32"/>
        </w:rPr>
        <w:t>九、国有资本经营预算财政拨款支出决算情况</w:t>
      </w:r>
    </w:p>
    <w:p>
      <w:pPr>
        <w:pStyle w:val="11"/>
        <w:ind w:firstLine="640"/>
        <w:rPr>
          <w:rFonts w:asciiTheme="minorEastAsia" w:hAnsiTheme="minorEastAsia" w:eastAsiaTheme="minorEastAsia"/>
          <w:sz w:val="32"/>
          <w:szCs w:val="32"/>
        </w:rPr>
      </w:pPr>
      <w:r>
        <w:rPr>
          <w:rFonts w:hint="eastAsia" w:asciiTheme="minorEastAsia" w:hAnsiTheme="minorEastAsia" w:eastAsiaTheme="minorEastAsia"/>
          <w:b w:val="0"/>
          <w:bCs w:val="0"/>
          <w:i w:val="0"/>
          <w:iCs/>
          <w:color w:val="000000" w:themeColor="text1"/>
          <w:sz w:val="32"/>
          <w:szCs w:val="32"/>
          <w:lang w:eastAsia="zh-CN"/>
          <w14:textFill>
            <w14:solidFill>
              <w14:schemeClr w14:val="tx1"/>
            </w14:solidFill>
          </w14:textFill>
        </w:rPr>
        <w:t>岳阳市市场监管局</w:t>
      </w:r>
      <w:r>
        <w:rPr>
          <w:rFonts w:hint="eastAsia" w:asciiTheme="minorEastAsia" w:hAnsiTheme="minorEastAsia" w:eastAsiaTheme="minorEastAsia"/>
          <w:b w:val="0"/>
          <w:bCs w:val="0"/>
          <w:i w:val="0"/>
          <w:iCs/>
          <w:color w:val="000000" w:themeColor="text1"/>
          <w:sz w:val="32"/>
          <w:szCs w:val="32"/>
          <w:lang w:val="en-US" w:eastAsia="zh-CN"/>
          <w14:textFill>
            <w14:solidFill>
              <w14:schemeClr w14:val="tx1"/>
            </w14:solidFill>
          </w14:textFill>
        </w:rPr>
        <w:t>2020年</w:t>
      </w:r>
      <w:r>
        <w:rPr>
          <w:rFonts w:hint="eastAsia" w:asciiTheme="minorEastAsia" w:hAnsiTheme="minorEastAsia" w:eastAsiaTheme="minorEastAsia"/>
          <w:b w:val="0"/>
          <w:bCs w:val="0"/>
          <w:i w:val="0"/>
          <w:iCs/>
          <w:color w:val="000000" w:themeColor="text1"/>
          <w:sz w:val="32"/>
          <w:szCs w:val="32"/>
          <w:lang w:eastAsia="zh-CN"/>
          <w14:textFill>
            <w14:solidFill>
              <w14:schemeClr w14:val="tx1"/>
            </w14:solidFill>
          </w14:textFill>
        </w:rPr>
        <w:t>无</w:t>
      </w:r>
      <w:r>
        <w:rPr>
          <w:rFonts w:hint="eastAsia" w:asciiTheme="minorEastAsia" w:hAnsiTheme="minorEastAsia" w:eastAsiaTheme="minorEastAsia"/>
          <w:sz w:val="32"/>
          <w:szCs w:val="32"/>
        </w:rPr>
        <w:t>国有资本经营预算财政拨款</w:t>
      </w:r>
      <w:r>
        <w:rPr>
          <w:rFonts w:hint="eastAsia" w:asciiTheme="minorEastAsia" w:hAnsiTheme="minorEastAsia" w:eastAsiaTheme="minorEastAsia"/>
          <w:sz w:val="32"/>
          <w:szCs w:val="32"/>
          <w:lang w:eastAsia="zh-CN"/>
        </w:rPr>
        <w:t>收支</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十、关于机关运行经费支出说明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2209.94</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val="en-US" w:eastAsia="zh-CN"/>
        </w:rPr>
        <w:t>1815.68万元增加394.26万元，增长17.84%，主要是公务车补助的一半未纳入预算管理，比上年决算数1712.23万元</w:t>
      </w:r>
      <w:r>
        <w:rPr>
          <w:rFonts w:hint="eastAsia" w:asciiTheme="minorEastAsia" w:hAnsiTheme="minorEastAsia" w:eastAsiaTheme="minorEastAsia"/>
          <w:sz w:val="32"/>
          <w:szCs w:val="32"/>
        </w:rPr>
        <w:t>增加</w:t>
      </w:r>
      <w:r>
        <w:rPr>
          <w:rFonts w:hint="eastAsia" w:asciiTheme="minorEastAsia" w:hAnsiTheme="minorEastAsia" w:eastAsiaTheme="minorEastAsia"/>
          <w:sz w:val="32"/>
          <w:szCs w:val="32"/>
          <w:lang w:val="en-US" w:eastAsia="zh-CN"/>
        </w:rPr>
        <w:t>497.71万元，</w:t>
      </w:r>
      <w:r>
        <w:rPr>
          <w:rFonts w:hint="eastAsia" w:asciiTheme="minorEastAsia" w:hAnsiTheme="minorEastAsia" w:eastAsiaTheme="minorEastAsia"/>
          <w:sz w:val="32"/>
          <w:szCs w:val="32"/>
        </w:rPr>
        <w:t>增长</w:t>
      </w:r>
      <w:r>
        <w:rPr>
          <w:rFonts w:hint="eastAsia" w:asciiTheme="minorEastAsia" w:hAnsiTheme="minorEastAsia" w:eastAsiaTheme="minorEastAsia"/>
          <w:sz w:val="32"/>
          <w:szCs w:val="32"/>
          <w:lang w:val="en-US" w:eastAsia="zh-CN"/>
        </w:rPr>
        <w:t>29.07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事业人员纳入公务车补助范围</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十一、一般性支出情况</w:t>
      </w:r>
    </w:p>
    <w:p>
      <w:pPr>
        <w:ind w:firstLine="634" w:firstLineChars="200"/>
        <w:rPr>
          <w:rFonts w:hint="eastAsia" w:cs="黑体" w:asciiTheme="minorEastAsia" w:hAnsiTheme="minorEastAsia" w:eastAsiaTheme="minorEastAsia"/>
          <w:color w:val="000000"/>
          <w:kern w:val="0"/>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17.88</w:t>
      </w:r>
      <w:r>
        <w:rPr>
          <w:rFonts w:hint="eastAsia" w:asciiTheme="minorEastAsia" w:hAnsiTheme="minorEastAsia" w:eastAsiaTheme="minorEastAsia"/>
          <w:sz w:val="32"/>
          <w:szCs w:val="32"/>
        </w:rPr>
        <w:t>万元，用于</w:t>
      </w:r>
      <w:r>
        <w:rPr>
          <w:rFonts w:hint="eastAsia" w:ascii="宋体" w:hAnsi="宋体" w:eastAsia="宋体" w:cs="宋体"/>
          <w:b w:val="0"/>
          <w:bCs w:val="0"/>
          <w:color w:val="000000"/>
          <w:kern w:val="0"/>
          <w:sz w:val="32"/>
          <w:szCs w:val="32"/>
        </w:rPr>
        <w:t>召开</w:t>
      </w:r>
      <w:r>
        <w:rPr>
          <w:rFonts w:hint="eastAsia" w:ascii="宋体" w:hAnsi="宋体" w:eastAsia="宋体" w:cs="宋体"/>
          <w:b w:val="0"/>
          <w:bCs w:val="0"/>
          <w:color w:val="000000"/>
          <w:kern w:val="0"/>
          <w:sz w:val="32"/>
          <w:szCs w:val="32"/>
          <w:lang w:eastAsia="zh-CN"/>
        </w:rPr>
        <w:t>全市质量工作会议、市场监管工作会议、不良反应工作会议、药品流通、医疗器械、文明餐桌、餐饮食品整治工作会议</w:t>
      </w:r>
      <w:r>
        <w:rPr>
          <w:rFonts w:hint="eastAsia" w:ascii="宋体" w:hAnsi="宋体" w:eastAsia="宋体" w:cs="宋体"/>
          <w:b w:val="0"/>
          <w:bCs w:val="0"/>
          <w:color w:val="000000"/>
          <w:kern w:val="0"/>
          <w:sz w:val="32"/>
          <w:szCs w:val="32"/>
        </w:rPr>
        <w:t>，</w:t>
      </w:r>
      <w:r>
        <w:rPr>
          <w:rFonts w:hint="eastAsia" w:ascii="宋体" w:hAnsi="宋体" w:eastAsia="宋体" w:cs="宋体"/>
          <w:b w:val="0"/>
          <w:bCs w:val="0"/>
          <w:color w:val="000000"/>
          <w:kern w:val="0"/>
          <w:sz w:val="32"/>
          <w:szCs w:val="32"/>
          <w:lang w:eastAsia="zh-CN"/>
        </w:rPr>
        <w:t>每次</w:t>
      </w:r>
      <w:r>
        <w:rPr>
          <w:rFonts w:hint="eastAsia" w:ascii="宋体" w:hAnsi="宋体" w:eastAsia="宋体" w:cs="宋体"/>
          <w:b w:val="0"/>
          <w:bCs w:val="0"/>
          <w:color w:val="000000"/>
          <w:kern w:val="0"/>
          <w:sz w:val="32"/>
          <w:szCs w:val="32"/>
        </w:rPr>
        <w:t>人数</w:t>
      </w:r>
      <w:r>
        <w:rPr>
          <w:rFonts w:hint="eastAsia" w:ascii="宋体" w:hAnsi="宋体" w:eastAsia="宋体" w:cs="宋体"/>
          <w:b w:val="0"/>
          <w:bCs w:val="0"/>
          <w:color w:val="000000"/>
          <w:kern w:val="0"/>
          <w:sz w:val="32"/>
          <w:szCs w:val="32"/>
          <w:lang w:val="en-US" w:eastAsia="zh-CN"/>
        </w:rPr>
        <w:t>60</w:t>
      </w:r>
      <w:r>
        <w:rPr>
          <w:rFonts w:hint="eastAsia" w:ascii="宋体" w:hAnsi="宋体" w:eastAsia="宋体" w:cs="宋体"/>
          <w:b w:val="0"/>
          <w:bCs w:val="0"/>
          <w:color w:val="000000"/>
          <w:kern w:val="0"/>
          <w:sz w:val="32"/>
          <w:szCs w:val="32"/>
        </w:rPr>
        <w:t>人，内容为</w:t>
      </w:r>
      <w:r>
        <w:rPr>
          <w:rFonts w:hint="eastAsia" w:ascii="宋体" w:hAnsi="宋体" w:eastAsia="宋体" w:cs="宋体"/>
          <w:b w:val="0"/>
          <w:bCs w:val="0"/>
          <w:color w:val="000000"/>
          <w:kern w:val="0"/>
          <w:sz w:val="32"/>
          <w:szCs w:val="32"/>
          <w:lang w:eastAsia="zh-CN"/>
        </w:rPr>
        <w:t>相关工作布置</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95.82</w:t>
      </w:r>
      <w:r>
        <w:rPr>
          <w:rFonts w:hint="eastAsia" w:asciiTheme="minorEastAsia" w:hAnsiTheme="minorEastAsia" w:eastAsiaTheme="minorEastAsia"/>
          <w:sz w:val="32"/>
          <w:szCs w:val="32"/>
        </w:rPr>
        <w:t>万元，用于</w:t>
      </w:r>
      <w:r>
        <w:rPr>
          <w:rFonts w:hint="eastAsia" w:cs="黑体" w:asciiTheme="minorEastAsia" w:hAnsiTheme="minorEastAsia"/>
          <w:color w:val="000000"/>
          <w:kern w:val="0"/>
          <w:sz w:val="32"/>
          <w:szCs w:val="32"/>
        </w:rPr>
        <w:t>用于开展</w:t>
      </w:r>
      <w:r>
        <w:rPr>
          <w:rFonts w:hint="eastAsia" w:cs="黑体" w:asciiTheme="minorEastAsia" w:hAnsiTheme="minorEastAsia"/>
          <w:color w:val="000000"/>
          <w:kern w:val="0"/>
          <w:sz w:val="32"/>
          <w:szCs w:val="32"/>
          <w:lang w:eastAsia="zh-CN"/>
        </w:rPr>
        <w:t>餐饮监管培训、食品流通线上培训、党校、省局机关业务培训等，</w:t>
      </w:r>
      <w:r>
        <w:rPr>
          <w:rFonts w:hint="eastAsia" w:cs="黑体" w:asciiTheme="minorEastAsia" w:hAnsiTheme="minorEastAsia"/>
          <w:color w:val="000000"/>
          <w:kern w:val="0"/>
          <w:sz w:val="32"/>
          <w:szCs w:val="32"/>
        </w:rPr>
        <w:t>人数</w:t>
      </w:r>
      <w:r>
        <w:rPr>
          <w:rFonts w:hint="eastAsia" w:cs="黑体" w:asciiTheme="minorEastAsia" w:hAnsiTheme="minorEastAsia"/>
          <w:color w:val="000000"/>
          <w:kern w:val="0"/>
          <w:sz w:val="32"/>
          <w:szCs w:val="32"/>
          <w:lang w:val="en-US" w:eastAsia="zh-CN"/>
        </w:rPr>
        <w:t>260</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中心业务培训。全年无</w:t>
      </w:r>
      <w:r>
        <w:rPr>
          <w:rFonts w:hint="eastAsia" w:cs="黑体" w:asciiTheme="minorEastAsia" w:hAnsiTheme="minorEastAsia"/>
          <w:color w:val="000000"/>
          <w:kern w:val="0"/>
          <w:sz w:val="32"/>
          <w:szCs w:val="32"/>
        </w:rPr>
        <w:t>节庆、晚会、论坛、赛事活动</w:t>
      </w:r>
      <w:r>
        <w:rPr>
          <w:rFonts w:hint="eastAsia" w:cs="黑体" w:asciiTheme="minorEastAsia" w:hAnsiTheme="minorEastAsia"/>
          <w:color w:val="000000"/>
          <w:kern w:val="0"/>
          <w:sz w:val="32"/>
          <w:szCs w:val="32"/>
          <w:lang w:eastAsia="zh-CN"/>
        </w:rPr>
        <w:t>。</w:t>
      </w:r>
    </w:p>
    <w:p>
      <w:pPr>
        <w:pStyle w:val="11"/>
        <w:rPr>
          <w:rFonts w:hAnsi="黑体"/>
          <w:b/>
          <w:sz w:val="32"/>
          <w:szCs w:val="32"/>
        </w:rPr>
      </w:pPr>
      <w:r>
        <w:rPr>
          <w:rFonts w:hint="eastAsia" w:hAnsi="黑体"/>
          <w:b/>
          <w:sz w:val="32"/>
          <w:szCs w:val="32"/>
        </w:rPr>
        <w:t>十二、关于政府采购支出说明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533.32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446.16</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87.15</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37.50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18.75</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十三、关于国有资产占用情况说明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辆，其他用车主要是</w:t>
      </w:r>
      <w:r>
        <w:rPr>
          <w:rFonts w:hint="eastAsia" w:ascii="宋体" w:hAnsi="宋体" w:eastAsia="宋体" w:cs="宋体"/>
          <w:color w:val="000000"/>
          <w:kern w:val="0"/>
          <w:sz w:val="32"/>
          <w:szCs w:val="32"/>
          <w:lang w:eastAsia="zh-CN"/>
        </w:rPr>
        <w:t>后勤采购、公务等用车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rPr>
        <w:t>十四、关于2020年度预算绩效情况的说明</w:t>
      </w:r>
    </w:p>
    <w:p>
      <w:pPr>
        <w:ind w:firstLine="634" w:firstLineChars="200"/>
        <w:jc w:val="both"/>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本部门预算绩效管理开展情况、绩效目标和绩效评价报告等按照财政绩效部门要求已公开</w:t>
      </w:r>
      <w:r>
        <w:rPr>
          <w:rFonts w:hint="eastAsia" w:asciiTheme="minorEastAsia" w:hAnsiTheme="minorEastAsia" w:eastAsiaTheme="minorEastAsia"/>
          <w:sz w:val="32"/>
          <w:szCs w:val="32"/>
          <w:lang w:eastAsia="zh-CN"/>
        </w:rPr>
        <w:t>，</w:t>
      </w:r>
      <w:r>
        <w:rPr>
          <w:rFonts w:hint="eastAsia" w:cs="黑体" w:asciiTheme="minorEastAsia" w:hAnsiTheme="minorEastAsia"/>
          <w:b w:val="0"/>
          <w:bCs/>
          <w:color w:val="000000"/>
          <w:kern w:val="0"/>
          <w:sz w:val="32"/>
          <w:szCs w:val="32"/>
        </w:rPr>
        <w:t>20</w:t>
      </w:r>
      <w:r>
        <w:rPr>
          <w:rFonts w:hint="eastAsia" w:cs="黑体" w:asciiTheme="minorEastAsia" w:hAnsiTheme="minorEastAsia"/>
          <w:b w:val="0"/>
          <w:bCs/>
          <w:color w:val="000000"/>
          <w:kern w:val="0"/>
          <w:sz w:val="32"/>
          <w:szCs w:val="32"/>
          <w:lang w:val="en-US" w:eastAsia="zh-CN"/>
        </w:rPr>
        <w:t>20</w:t>
      </w:r>
      <w:r>
        <w:rPr>
          <w:rFonts w:hint="eastAsia" w:cs="黑体" w:asciiTheme="minorEastAsia" w:hAnsiTheme="minorEastAsia"/>
          <w:b w:val="0"/>
          <w:bCs/>
          <w:color w:val="000000"/>
          <w:kern w:val="0"/>
          <w:sz w:val="32"/>
          <w:szCs w:val="32"/>
        </w:rPr>
        <w:t>年度部门整体支出绩效评价报告</w:t>
      </w:r>
      <w:r>
        <w:rPr>
          <w:rFonts w:hint="eastAsia" w:asciiTheme="minorEastAsia" w:hAnsiTheme="minorEastAsia" w:eastAsiaTheme="minorEastAsia"/>
          <w:sz w:val="32"/>
          <w:szCs w:val="32"/>
          <w:lang w:eastAsia="zh-CN"/>
        </w:rPr>
        <w:t>见附件。</w:t>
      </w:r>
    </w:p>
    <w:p>
      <w:pPr>
        <w:pStyle w:val="11"/>
        <w:rPr>
          <w:rFonts w:hAnsi="黑体"/>
          <w:b/>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ind w:firstLine="2868" w:firstLineChars="400"/>
        <w:jc w:val="both"/>
        <w:rPr>
          <w:rFonts w:hint="eastAsia"/>
          <w:sz w:val="72"/>
          <w:szCs w:val="72"/>
        </w:rPr>
      </w:pPr>
    </w:p>
    <w:p>
      <w:pPr>
        <w:pStyle w:val="11"/>
        <w:ind w:firstLine="2868" w:firstLineChars="4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lang w:eastAsia="zh-CN"/>
        </w:rPr>
      </w:pPr>
    </w:p>
    <w:p>
      <w:pPr>
        <w:widowControl/>
        <w:ind w:firstLine="317"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财政拨款收入：是指市级财政当年拨付的资金。</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二、年初结转和结余：是指以前年度支出预算因客观条件变化未执行完毕、结转到本年度按有关规定继续使用的资金。</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三、基本支出：是指为保障机构正常运转、完成日常工作任务所必需的开支，其内容包括人员经费和日常公用经费两部分。</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四、项目支出：是指在基本支出之外，为完成特定的行政工作任务或事业发展目标所发生的支出。</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五、一般公共服务（类）：是指用于保障机构正常运行、开展业务等活动的支出。行政运行（项）：是指为保障市委政法委各行政机构正常运转、完成日常工作任务安排的支出。</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ind w:firstLine="2868" w:firstLineChars="4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w:t>
      </w:r>
    </w:p>
    <w:p>
      <w:pPr>
        <w:spacing w:beforeLines="50" w:line="348" w:lineRule="auto"/>
        <w:ind w:firstLine="476" w:firstLineChars="150"/>
        <w:rPr>
          <w:rFonts w:hint="eastAsia" w:eastAsia="仿宋_GB2312"/>
          <w:spacing w:val="20"/>
          <w:sz w:val="32"/>
          <w:szCs w:val="32"/>
          <w:lang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506</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任务1：</w:t>
            </w:r>
            <w:r>
              <w:rPr>
                <w:rFonts w:hint="eastAsia" w:ascii="仿宋_GB2312" w:hAnsi="仿宋_GB2312" w:eastAsia="仿宋_GB2312" w:cs="仿宋_GB2312"/>
                <w:kern w:val="2"/>
                <w:sz w:val="24"/>
                <w:szCs w:val="24"/>
                <w:lang w:val="en-US" w:eastAsia="zh-CN"/>
              </w:rPr>
              <w:t>坚持党建引领的红线,扎实开展“不忘初心、牢记使命”主题教育，抓班子带队伍，坚定干部职工理想信念。</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kern w:val="2"/>
                <w:sz w:val="24"/>
                <w:szCs w:val="24"/>
                <w:lang w:val="en-US" w:eastAsia="zh-CN"/>
              </w:rPr>
              <w:t>抓实商事改革的主线。进一步深化商事制度“放管服”改革，落实“一件事一次办”，巩固成果，突出特色。</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kern w:val="2"/>
                <w:sz w:val="24"/>
                <w:szCs w:val="24"/>
                <w:lang w:val="en-US" w:eastAsia="zh-CN"/>
              </w:rPr>
              <w:t>守住市场安全的底线。突出食品药品特种设备、重点工业产品监管，防范风险，维护市场公平正义。紧扣消费维权的热线。</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任务4：围绕中心，服务大局，完善机构改革，服务市委市政府中心工作，维护好消费者权益。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推进“一件事一次办”，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3、在全省率先对3家学校跑道和农资生产企业开展“质量体检进企业”活动，出具质量体检报告，指导督促重点企业提升质量安全管理水平。</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4、</w:t>
            </w:r>
            <w:r>
              <w:rPr>
                <w:rFonts w:hint="eastAsia" w:ascii="仿宋_GB2312" w:hAnsi="仿宋_GB2312" w:eastAsia="仿宋_GB2312" w:cs="仿宋_GB2312"/>
                <w:color w:val="000000"/>
                <w:sz w:val="24"/>
                <w:szCs w:val="24"/>
                <w:lang w:val="en-US" w:eastAsia="zh-CN"/>
              </w:rPr>
              <w:t>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auto"/>
                <w:sz w:val="24"/>
                <w:szCs w:val="24"/>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color w:val="000000"/>
                <w:sz w:val="24"/>
                <w:szCs w:val="24"/>
                <w:lang w:val="en-US" w:eastAsia="zh-CN"/>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color w:val="000000"/>
                <w:sz w:val="24"/>
                <w:szCs w:val="24"/>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8、岳阳荣获全省食品安全工作先进市。</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21209.57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2977.08</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17395.9</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6831.01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1946.45</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4879.44</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5344.89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177.13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5021.63</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1195.32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49.18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936.48</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3242.92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796.19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2746.73</w:t>
            </w:r>
          </w:p>
        </w:tc>
        <w:tc>
          <w:tcPr>
            <w:tcW w:w="1705" w:type="dxa"/>
            <w:gridSpan w:val="3"/>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19487.76</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24647.32</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21180.9</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3466.42</w:t>
            </w:r>
          </w:p>
        </w:tc>
        <w:tc>
          <w:tcPr>
            <w:tcW w:w="1185"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8688.78</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-1066.22</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5931.25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4764.42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4124.37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640.05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1166.83</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-1046.69</w:t>
            </w:r>
          </w:p>
        </w:tc>
        <w:tc>
          <w:tcPr>
            <w:tcW w:w="94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5249.81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3660.19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3059.02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601.17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1589.62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-82.05</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2300.75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1834.01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1608.98</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225.03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766.74</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153.16</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1045.13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549.28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55.95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439.90</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127.02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111.44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15.58</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89.55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56.32</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1624.54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1332.79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1137.36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195.43</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3119.71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1551.63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1070.37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481.26</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1568.08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123.21</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24"/>
                <w:lang w:val="en-US"/>
              </w:rPr>
            </w:pPr>
            <w:r>
              <w:rPr>
                <w:rFonts w:hint="eastAsia" w:ascii="宋体" w:hAnsi="宋体" w:cs="宋体"/>
                <w:i w:val="0"/>
                <w:color w:val="auto"/>
                <w:kern w:val="0"/>
                <w:sz w:val="24"/>
                <w:szCs w:val="24"/>
                <w:u w:val="none"/>
                <w:lang w:val="en-US" w:eastAsia="zh-CN" w:bidi="ar"/>
              </w:rPr>
              <w:t>181.49</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cs="宋体"/>
                <w:i w:val="0"/>
                <w:color w:val="auto"/>
                <w:kern w:val="0"/>
                <w:sz w:val="24"/>
                <w:szCs w:val="24"/>
                <w:u w:val="none"/>
                <w:lang w:val="en-US" w:eastAsia="zh-CN" w:bidi="ar"/>
              </w:rPr>
              <w:t>36.47</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131.15</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13.88</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26.09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11.84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8.80</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40.60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13.88</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b w:val="0"/>
                <w:bCs w:val="0"/>
                <w:color w:val="auto"/>
                <w:sz w:val="24"/>
                <w:szCs w:val="24"/>
                <w:lang w:val="en-US" w:eastAsia="zh-CN"/>
              </w:rPr>
              <w:t>做好长江流域禁捕退捕工作</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kern w:val="2"/>
                <w:sz w:val="24"/>
                <w:szCs w:val="24"/>
                <w:lang w:val="en-US" w:eastAsia="zh-CN"/>
              </w:rPr>
              <w:t>守住市场安全的底线。</w:t>
            </w:r>
          </w:p>
          <w:p>
            <w:pPr>
              <w:autoSpaceDN w:val="0"/>
              <w:spacing w:line="320" w:lineRule="exact"/>
              <w:jc w:val="left"/>
              <w:textAlignment w:val="center"/>
              <w:rPr>
                <w:rFonts w:ascii="仿宋_GB2312" w:hAnsi="仿宋_GB2312" w:eastAsia="仿宋_GB2312" w:cs="仿宋_GB2312"/>
                <w:color w:val="000000"/>
                <w:sz w:val="24"/>
              </w:rPr>
            </w:pPr>
          </w:p>
        </w:tc>
        <w:tc>
          <w:tcPr>
            <w:tcW w:w="4718" w:type="dxa"/>
            <w:gridSpan w:val="8"/>
            <w:vAlign w:val="center"/>
          </w:tcPr>
          <w:p>
            <w:pPr>
              <w:numPr>
                <w:ilvl w:val="0"/>
                <w:numId w:val="5"/>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高标准完成了在国家营商环境评估中市市场监管局承担的企业开办与注销、知识产权创造保护和运营、市场监管三项牵头指标测评工作。</w:t>
            </w:r>
          </w:p>
          <w:p>
            <w:pPr>
              <w:numPr>
                <w:ilvl w:val="0"/>
                <w:numId w:val="5"/>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重点抓好长江、洞庭湖野生鱼批发、销售、消费环节,加大宣传、检查打击力度，入选全国市场监管部门“长江禁捕打非断链”专项行动十大典型案例两起。</w:t>
            </w:r>
          </w:p>
          <w:p>
            <w:pPr>
              <w:numPr>
                <w:ilvl w:val="0"/>
                <w:numId w:val="5"/>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numPr>
                <w:ilvl w:val="0"/>
                <w:numId w:val="0"/>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指标2：发生</w:t>
            </w:r>
            <w:r>
              <w:rPr>
                <w:rFonts w:hint="eastAsia" w:ascii="仿宋_GB2312" w:hAnsi="仿宋_GB2312" w:eastAsia="仿宋_GB2312" w:cs="仿宋_GB2312"/>
                <w:i w:val="0"/>
                <w:caps w:val="0"/>
                <w:color w:val="333333"/>
                <w:spacing w:val="0"/>
                <w:sz w:val="24"/>
                <w:szCs w:val="24"/>
                <w:highlight w:val="none"/>
              </w:rPr>
              <w:t>影响恶劣的重大执法违法违规事件</w:t>
            </w:r>
            <w:r>
              <w:rPr>
                <w:rFonts w:hint="eastAsia" w:ascii="仿宋_GB2312" w:hAnsi="仿宋_GB2312" w:eastAsia="仿宋_GB2312" w:cs="仿宋_GB2312"/>
                <w:i w:val="0"/>
                <w:caps w:val="0"/>
                <w:color w:val="333333"/>
                <w:spacing w:val="0"/>
                <w:sz w:val="24"/>
                <w:szCs w:val="24"/>
                <w:highlight w:val="none"/>
                <w:lang w:eastAsia="zh-CN"/>
              </w:rPr>
              <w:t>为</w:t>
            </w:r>
            <w:r>
              <w:rPr>
                <w:rFonts w:hint="eastAsia" w:ascii="仿宋_GB2312" w:hAnsi="仿宋_GB2312" w:eastAsia="仿宋_GB2312" w:cs="仿宋_GB2312"/>
                <w:i w:val="0"/>
                <w:caps w:val="0"/>
                <w:color w:val="333333"/>
                <w:spacing w:val="0"/>
                <w:sz w:val="24"/>
                <w:szCs w:val="24"/>
                <w:highlight w:val="none"/>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食品抽检</w:t>
            </w:r>
            <w:r>
              <w:rPr>
                <w:rFonts w:hint="eastAsia" w:eastAsia="仿宋_GB2312"/>
                <w:sz w:val="24"/>
                <w:lang w:val="en-US" w:eastAsia="zh-CN"/>
              </w:rPr>
              <w:t>1408</w:t>
            </w:r>
            <w:r>
              <w:rPr>
                <w:rFonts w:hint="eastAsia" w:eastAsia="仿宋_GB2312"/>
                <w:sz w:val="24"/>
                <w:lang w:eastAsia="zh-CN"/>
              </w:rPr>
              <w:t>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1408批次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食用农产品抽检</w:t>
            </w:r>
            <w:r>
              <w:rPr>
                <w:rFonts w:hint="eastAsia" w:eastAsia="仿宋_GB2312"/>
                <w:sz w:val="24"/>
                <w:lang w:val="en-US" w:eastAsia="zh-CN"/>
              </w:rPr>
              <w:t>600批次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600批次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药品抽检</w:t>
            </w:r>
            <w:r>
              <w:rPr>
                <w:rFonts w:hint="eastAsia" w:eastAsia="仿宋_GB2312"/>
                <w:sz w:val="24"/>
                <w:lang w:val="en-US" w:eastAsia="zh-CN"/>
              </w:rPr>
              <w:t>360批次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360批次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化妆品抽检</w:t>
            </w:r>
            <w:r>
              <w:rPr>
                <w:rFonts w:hint="eastAsia" w:eastAsia="仿宋_GB2312"/>
                <w:sz w:val="24"/>
                <w:lang w:val="en-US" w:eastAsia="zh-CN"/>
              </w:rPr>
              <w:t>70批次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5：</w:t>
            </w:r>
            <w:r>
              <w:rPr>
                <w:rFonts w:hint="eastAsia" w:eastAsia="仿宋_GB2312"/>
                <w:sz w:val="24"/>
                <w:lang w:eastAsia="zh-CN"/>
              </w:rPr>
              <w:t>巡查药品生产企业</w:t>
            </w:r>
            <w:r>
              <w:rPr>
                <w:rFonts w:hint="eastAsia" w:eastAsia="仿宋_GB2312"/>
                <w:sz w:val="24"/>
                <w:lang w:val="en-US" w:eastAsia="zh-CN"/>
              </w:rPr>
              <w:t>14家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完成巡查</w:t>
            </w:r>
            <w:r>
              <w:rPr>
                <w:rFonts w:hint="eastAsia" w:ascii="仿宋_GB2312" w:hAnsi="仿宋_GB2312" w:eastAsia="仿宋_GB2312" w:cs="仿宋_GB2312"/>
                <w:b w:val="0"/>
                <w:bCs/>
                <w:color w:val="000000"/>
                <w:sz w:val="24"/>
                <w:lang w:val="en-US" w:eastAsia="zh-CN"/>
              </w:rPr>
              <w:t>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指标6：强制检定工作计量器具的备案及检定数大于等于4500台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实际45498台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7：</w:t>
            </w:r>
            <w:r>
              <w:rPr>
                <w:rFonts w:hint="eastAsia" w:eastAsia="仿宋_GB2312"/>
                <w:sz w:val="24"/>
                <w:lang w:eastAsia="zh-CN"/>
              </w:rPr>
              <w:t>集贸市场衡器数大于等于</w:t>
            </w:r>
            <w:r>
              <w:rPr>
                <w:rFonts w:hint="eastAsia" w:eastAsia="仿宋_GB2312"/>
                <w:sz w:val="24"/>
                <w:lang w:val="en-US" w:eastAsia="zh-CN"/>
              </w:rPr>
              <w:t>300台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实际3058台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8：</w:t>
            </w:r>
            <w:r>
              <w:rPr>
                <w:rFonts w:hint="eastAsia" w:eastAsia="仿宋_GB2312"/>
                <w:sz w:val="24"/>
                <w:lang w:eastAsia="zh-CN"/>
              </w:rPr>
              <w:t>计量标准建标数大于等于</w:t>
            </w:r>
            <w:r>
              <w:rPr>
                <w:rFonts w:hint="eastAsia" w:eastAsia="仿宋_GB2312"/>
                <w:sz w:val="24"/>
                <w:lang w:val="en-US" w:eastAsia="zh-CN"/>
              </w:rPr>
              <w:t>4个</w:t>
            </w:r>
          </w:p>
        </w:tc>
        <w:tc>
          <w:tcPr>
            <w:tcW w:w="3138" w:type="dxa"/>
            <w:gridSpan w:val="6"/>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实际4个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抽样于</w:t>
            </w:r>
            <w:r>
              <w:rPr>
                <w:rFonts w:hint="eastAsia" w:eastAsia="仿宋_GB2312"/>
                <w:sz w:val="24"/>
                <w:lang w:val="en-US" w:eastAsia="zh-CN"/>
              </w:rPr>
              <w:t>11月10日前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检验与</w:t>
            </w:r>
            <w:r>
              <w:rPr>
                <w:rFonts w:hint="eastAsia" w:eastAsia="仿宋_GB2312"/>
                <w:sz w:val="24"/>
                <w:lang w:val="en-US" w:eastAsia="zh-CN"/>
              </w:rPr>
              <w:t>11月30日前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许平亚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赵奇志</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0730-8224907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5"/>
              <w:shd w:val="clear" w:color="auto" w:fill="FFFFFF"/>
              <w:spacing w:before="0" w:beforeAutospacing="0" w:after="0" w:afterAutospacing="0"/>
              <w:ind w:firstLine="420"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5"/>
              <w:shd w:val="clear" w:color="auto" w:fill="FFFFFF"/>
              <w:spacing w:before="0" w:beforeAutospacing="0" w:after="0" w:afterAutospacing="0"/>
              <w:ind w:firstLine="570"/>
              <w:rPr>
                <w:rFonts w:hint="eastAsia" w:ascii="仿宋_GB2312" w:eastAsia="仿宋_GB2312"/>
                <w:sz w:val="30"/>
                <w:szCs w:val="30"/>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30"/>
                <w:szCs w:val="30"/>
              </w:rPr>
              <w:tab/>
            </w:r>
            <w:r>
              <w:rPr>
                <w:rFonts w:hint="eastAsia" w:ascii="仿宋_GB2312" w:eastAsia="仿宋_GB2312"/>
                <w:sz w:val="30"/>
                <w:szCs w:val="30"/>
              </w:rPr>
              <w:t>综合规划和科技信息化科</w:t>
            </w:r>
            <w:r>
              <w:rPr>
                <w:rFonts w:hint="eastAsia" w:ascii="仿宋_GB2312" w:hAnsi="仿宋_GB2312" w:eastAsia="仿宋_GB2312" w:cs="仿宋_GB2312"/>
                <w:sz w:val="28"/>
                <w:szCs w:val="28"/>
              </w:rPr>
              <w:t>、</w:t>
            </w:r>
            <w:r>
              <w:rPr>
                <w:rFonts w:hint="eastAsia" w:ascii="仿宋_GB2312" w:eastAsia="仿宋_GB2312"/>
                <w:sz w:val="30"/>
                <w:szCs w:val="30"/>
              </w:rPr>
              <w:t>政策法规科</w:t>
            </w:r>
            <w:r>
              <w:rPr>
                <w:rFonts w:hint="eastAsia" w:ascii="仿宋_GB2312" w:eastAsia="仿宋_GB2312"/>
                <w:sz w:val="30"/>
                <w:szCs w:val="30"/>
                <w:lang w:eastAsia="zh-CN"/>
              </w:rPr>
              <w:t>、</w:t>
            </w:r>
            <w:r>
              <w:rPr>
                <w:rFonts w:hint="eastAsia" w:ascii="仿宋_GB2312" w:eastAsia="仿宋_GB2312"/>
                <w:sz w:val="30"/>
                <w:szCs w:val="30"/>
              </w:rPr>
              <w:t>信用监督管理科</w:t>
            </w:r>
            <w:r>
              <w:rPr>
                <w:rFonts w:hint="eastAsia" w:ascii="仿宋_GB2312" w:eastAsia="仿宋_GB2312"/>
                <w:sz w:val="30"/>
                <w:szCs w:val="30"/>
                <w:lang w:eastAsia="zh-CN"/>
              </w:rPr>
              <w:t>、</w:t>
            </w:r>
            <w:r>
              <w:rPr>
                <w:rFonts w:hint="eastAsia" w:ascii="仿宋_GB2312" w:eastAsia="仿宋_GB2312"/>
                <w:sz w:val="30"/>
                <w:szCs w:val="30"/>
              </w:rPr>
              <w:t>网络交易监督管理科</w:t>
            </w:r>
            <w:r>
              <w:rPr>
                <w:rFonts w:hint="eastAsia" w:ascii="仿宋_GB2312" w:eastAsia="仿宋_GB2312"/>
                <w:sz w:val="30"/>
                <w:szCs w:val="30"/>
                <w:lang w:eastAsia="zh-CN"/>
              </w:rPr>
              <w:t>、</w:t>
            </w:r>
            <w:r>
              <w:rPr>
                <w:rFonts w:hint="eastAsia" w:ascii="仿宋_GB2312" w:eastAsia="仿宋_GB2312"/>
                <w:sz w:val="30"/>
                <w:szCs w:val="30"/>
              </w:rPr>
              <w:t>广告监督管理科</w:t>
            </w:r>
            <w:r>
              <w:rPr>
                <w:rFonts w:hint="eastAsia" w:ascii="仿宋_GB2312" w:hAnsi="仿宋_GB2312" w:eastAsia="仿宋_GB2312" w:cs="仿宋_GB2312"/>
                <w:sz w:val="28"/>
                <w:szCs w:val="28"/>
              </w:rPr>
              <w:t>、</w:t>
            </w:r>
            <w:r>
              <w:rPr>
                <w:rFonts w:hint="eastAsia" w:ascii="仿宋_GB2312" w:eastAsia="仿宋_GB2312"/>
                <w:sz w:val="30"/>
                <w:szCs w:val="30"/>
              </w:rPr>
              <w:t>登记注册科</w:t>
            </w:r>
            <w:r>
              <w:rPr>
                <w:rFonts w:hint="eastAsia" w:ascii="仿宋_GB2312" w:hAnsi="仿宋_GB2312" w:eastAsia="仿宋_GB2312" w:cs="仿宋_GB2312"/>
                <w:sz w:val="28"/>
                <w:szCs w:val="28"/>
              </w:rPr>
              <w:t>、</w:t>
            </w:r>
            <w:r>
              <w:rPr>
                <w:rFonts w:hint="eastAsia" w:ascii="仿宋_GB2312" w:eastAsia="仿宋_GB2312"/>
                <w:sz w:val="30"/>
                <w:szCs w:val="30"/>
              </w:rPr>
              <w:t>市场规范管理科</w:t>
            </w:r>
            <w:r>
              <w:rPr>
                <w:rFonts w:hint="eastAsia" w:ascii="仿宋_GB2312" w:hAnsi="仿宋_GB2312" w:eastAsia="仿宋_GB2312" w:cs="仿宋_GB2312"/>
                <w:sz w:val="28"/>
                <w:szCs w:val="28"/>
              </w:rPr>
              <w:t>、</w:t>
            </w:r>
            <w:r>
              <w:rPr>
                <w:rFonts w:hint="eastAsia" w:ascii="仿宋_GB2312" w:eastAsia="仿宋_GB2312"/>
                <w:sz w:val="30"/>
                <w:szCs w:val="30"/>
              </w:rPr>
              <w:t>反不正当竞争和反垄断科</w:t>
            </w:r>
            <w:r>
              <w:rPr>
                <w:rFonts w:hint="eastAsia" w:ascii="仿宋_GB2312" w:hAnsi="仿宋_GB2312" w:eastAsia="仿宋_GB2312" w:cs="仿宋_GB2312"/>
                <w:sz w:val="28"/>
                <w:szCs w:val="28"/>
              </w:rPr>
              <w:t>、</w:t>
            </w:r>
            <w:r>
              <w:rPr>
                <w:rFonts w:hint="eastAsia" w:ascii="仿宋_GB2312" w:eastAsia="仿宋_GB2312"/>
                <w:sz w:val="30"/>
                <w:szCs w:val="30"/>
              </w:rPr>
              <w:t>价格监督管理科</w:t>
            </w:r>
            <w:r>
              <w:rPr>
                <w:rFonts w:hint="eastAsia" w:ascii="仿宋_GB2312" w:hAnsi="仿宋_GB2312" w:eastAsia="仿宋_GB2312" w:cs="仿宋_GB2312"/>
                <w:sz w:val="28"/>
                <w:szCs w:val="28"/>
              </w:rPr>
              <w:t>、</w:t>
            </w:r>
            <w:r>
              <w:rPr>
                <w:rFonts w:hint="eastAsia" w:ascii="仿宋_GB2312" w:eastAsia="仿宋_GB2312"/>
                <w:sz w:val="30"/>
                <w:szCs w:val="30"/>
              </w:rPr>
              <w:t>投诉举报科</w:t>
            </w:r>
            <w:r>
              <w:rPr>
                <w:rFonts w:hint="eastAsia" w:ascii="仿宋_GB2312" w:hAnsi="仿宋_GB2312" w:eastAsia="仿宋_GB2312" w:cs="仿宋_GB2312"/>
                <w:sz w:val="28"/>
                <w:szCs w:val="28"/>
              </w:rPr>
              <w:t>、</w:t>
            </w:r>
            <w:r>
              <w:rPr>
                <w:rFonts w:hint="eastAsia" w:ascii="仿宋_GB2312" w:eastAsia="仿宋_GB2312"/>
                <w:sz w:val="30"/>
                <w:szCs w:val="30"/>
              </w:rPr>
              <w:t>质量发展科</w:t>
            </w:r>
            <w:r>
              <w:rPr>
                <w:rFonts w:hint="eastAsia" w:ascii="仿宋_GB2312" w:eastAsia="仿宋_GB2312"/>
                <w:sz w:val="30"/>
                <w:szCs w:val="30"/>
                <w:lang w:eastAsia="zh-CN"/>
              </w:rPr>
              <w:t>、</w:t>
            </w:r>
            <w:r>
              <w:rPr>
                <w:rFonts w:hint="eastAsia" w:ascii="仿宋_GB2312" w:eastAsia="仿宋_GB2312"/>
                <w:sz w:val="30"/>
                <w:szCs w:val="30"/>
              </w:rPr>
              <w:t>产品质量安全监督管理科</w:t>
            </w:r>
            <w:r>
              <w:rPr>
                <w:rFonts w:hint="eastAsia" w:ascii="仿宋_GB2312" w:hAnsi="仿宋_GB2312" w:eastAsia="仿宋_GB2312" w:cs="仿宋_GB2312"/>
                <w:sz w:val="28"/>
                <w:szCs w:val="28"/>
              </w:rPr>
              <w:t>、</w:t>
            </w:r>
            <w:r>
              <w:rPr>
                <w:rFonts w:hint="eastAsia" w:ascii="仿宋_GB2312" w:eastAsia="仿宋_GB2312"/>
                <w:sz w:val="30"/>
                <w:szCs w:val="30"/>
              </w:rPr>
              <w:t>食品安全协调科</w:t>
            </w:r>
            <w:r>
              <w:rPr>
                <w:rFonts w:hint="eastAsia" w:ascii="仿宋_GB2312" w:hAnsi="仿宋_GB2312" w:eastAsia="仿宋_GB2312" w:cs="仿宋_GB2312"/>
                <w:sz w:val="28"/>
                <w:szCs w:val="28"/>
              </w:rPr>
              <w:t>、</w:t>
            </w:r>
            <w:r>
              <w:rPr>
                <w:rFonts w:hint="eastAsia" w:ascii="仿宋_GB2312" w:eastAsia="仿宋_GB2312"/>
                <w:sz w:val="30"/>
                <w:szCs w:val="30"/>
              </w:rPr>
              <w:t>食品生产安全监督管理科</w:t>
            </w:r>
            <w:r>
              <w:rPr>
                <w:rFonts w:hint="eastAsia" w:ascii="仿宋_GB2312" w:eastAsia="仿宋_GB2312"/>
                <w:sz w:val="30"/>
                <w:szCs w:val="30"/>
                <w:lang w:eastAsia="zh-CN"/>
              </w:rPr>
              <w:t>、</w:t>
            </w:r>
            <w:r>
              <w:rPr>
                <w:rFonts w:hint="eastAsia" w:ascii="仿宋_GB2312" w:eastAsia="仿宋_GB2312"/>
                <w:sz w:val="30"/>
                <w:szCs w:val="30"/>
              </w:rPr>
              <w:t>食品经营安全监督管理科</w:t>
            </w:r>
            <w:r>
              <w:rPr>
                <w:rFonts w:hint="eastAsia" w:ascii="仿宋_GB2312" w:eastAsia="仿宋_GB2312"/>
                <w:sz w:val="30"/>
                <w:szCs w:val="30"/>
                <w:lang w:eastAsia="zh-CN"/>
              </w:rPr>
              <w:t>、</w:t>
            </w:r>
            <w:r>
              <w:rPr>
                <w:rFonts w:hint="eastAsia" w:ascii="仿宋_GB2312" w:eastAsia="仿宋_GB2312"/>
                <w:sz w:val="30"/>
                <w:szCs w:val="30"/>
              </w:rPr>
              <w:t>特殊食品和化妆品安全监督管理科</w:t>
            </w:r>
            <w:r>
              <w:rPr>
                <w:rFonts w:hint="eastAsia" w:ascii="仿宋_GB2312" w:eastAsia="仿宋_GB2312"/>
                <w:sz w:val="30"/>
                <w:szCs w:val="30"/>
                <w:lang w:eastAsia="zh-CN"/>
              </w:rPr>
              <w:t>、</w:t>
            </w:r>
            <w:r>
              <w:rPr>
                <w:rFonts w:hint="eastAsia" w:ascii="仿宋_GB2312" w:eastAsia="仿宋_GB2312"/>
                <w:sz w:val="30"/>
                <w:szCs w:val="30"/>
              </w:rPr>
              <w:t>餐饮食品安全监督管理科</w:t>
            </w:r>
            <w:r>
              <w:rPr>
                <w:rFonts w:hint="eastAsia" w:ascii="仿宋_GB2312" w:eastAsia="仿宋_GB2312"/>
                <w:sz w:val="30"/>
                <w:szCs w:val="30"/>
                <w:lang w:eastAsia="zh-CN"/>
              </w:rPr>
              <w:t>、</w:t>
            </w:r>
            <w:r>
              <w:rPr>
                <w:rFonts w:hint="eastAsia" w:ascii="仿宋_GB2312" w:eastAsia="仿宋_GB2312"/>
                <w:sz w:val="30"/>
                <w:szCs w:val="30"/>
              </w:rPr>
              <w:t>抽检监测管理科</w:t>
            </w:r>
            <w:r>
              <w:rPr>
                <w:rFonts w:hint="eastAsia" w:ascii="仿宋_GB2312" w:eastAsia="仿宋_GB2312"/>
                <w:sz w:val="30"/>
                <w:szCs w:val="30"/>
                <w:lang w:eastAsia="zh-CN"/>
              </w:rPr>
              <w:t>、</w:t>
            </w:r>
            <w:r>
              <w:rPr>
                <w:rFonts w:hint="eastAsia" w:ascii="仿宋_GB2312" w:eastAsia="仿宋_GB2312"/>
                <w:sz w:val="30"/>
                <w:szCs w:val="30"/>
              </w:rPr>
              <w:t>药品生产指导协调科</w:t>
            </w:r>
            <w:r>
              <w:rPr>
                <w:rFonts w:hint="eastAsia" w:ascii="仿宋_GB2312" w:eastAsia="仿宋_GB2312"/>
                <w:sz w:val="30"/>
                <w:szCs w:val="30"/>
                <w:lang w:eastAsia="zh-CN"/>
              </w:rPr>
              <w:t>、</w:t>
            </w:r>
            <w:r>
              <w:rPr>
                <w:rFonts w:hint="eastAsia" w:ascii="仿宋_GB2312" w:eastAsia="仿宋_GB2312"/>
                <w:sz w:val="30"/>
                <w:szCs w:val="30"/>
              </w:rPr>
              <w:t>药品流通监督管理科</w:t>
            </w:r>
            <w:r>
              <w:rPr>
                <w:rFonts w:hint="eastAsia" w:ascii="仿宋_GB2312" w:eastAsia="仿宋_GB2312"/>
                <w:sz w:val="30"/>
                <w:szCs w:val="30"/>
                <w:lang w:eastAsia="zh-CN"/>
              </w:rPr>
              <w:t>、</w:t>
            </w:r>
            <w:r>
              <w:rPr>
                <w:rFonts w:hint="eastAsia" w:ascii="仿宋_GB2312" w:eastAsia="仿宋_GB2312"/>
                <w:sz w:val="30"/>
                <w:szCs w:val="30"/>
              </w:rPr>
              <w:t>医疗器械监督管理科</w:t>
            </w:r>
            <w:r>
              <w:rPr>
                <w:rFonts w:hint="eastAsia" w:ascii="仿宋_GB2312" w:eastAsia="仿宋_GB2312"/>
                <w:sz w:val="30"/>
                <w:szCs w:val="30"/>
                <w:lang w:eastAsia="zh-CN"/>
              </w:rPr>
              <w:t>、</w:t>
            </w:r>
            <w:r>
              <w:rPr>
                <w:rFonts w:hint="eastAsia" w:ascii="仿宋_GB2312" w:eastAsia="仿宋_GB2312"/>
                <w:sz w:val="30"/>
                <w:szCs w:val="30"/>
              </w:rPr>
              <w:t>特种设备安全监察科</w:t>
            </w:r>
            <w:r>
              <w:rPr>
                <w:rFonts w:hint="eastAsia" w:ascii="仿宋_GB2312" w:eastAsia="仿宋_GB2312"/>
                <w:sz w:val="30"/>
                <w:szCs w:val="30"/>
                <w:lang w:eastAsia="zh-CN"/>
              </w:rPr>
              <w:t>、</w:t>
            </w:r>
            <w:r>
              <w:rPr>
                <w:rFonts w:hint="eastAsia" w:ascii="仿宋_GB2312" w:eastAsia="仿宋_GB2312"/>
                <w:sz w:val="30"/>
                <w:szCs w:val="30"/>
              </w:rPr>
              <w:t>计量科</w:t>
            </w:r>
            <w:r>
              <w:rPr>
                <w:rFonts w:hint="eastAsia" w:ascii="仿宋_GB2312" w:eastAsia="仿宋_GB2312"/>
                <w:sz w:val="30"/>
                <w:szCs w:val="30"/>
                <w:lang w:eastAsia="zh-CN"/>
              </w:rPr>
              <w:t>、</w:t>
            </w:r>
            <w:r>
              <w:rPr>
                <w:rFonts w:hint="eastAsia" w:ascii="仿宋_GB2312" w:eastAsia="仿宋_GB2312"/>
                <w:sz w:val="30"/>
                <w:szCs w:val="30"/>
              </w:rPr>
              <w:t>标准化科</w:t>
            </w:r>
            <w:r>
              <w:rPr>
                <w:rFonts w:hint="eastAsia" w:ascii="仿宋_GB2312" w:eastAsia="仿宋_GB2312"/>
                <w:sz w:val="30"/>
                <w:szCs w:val="30"/>
                <w:lang w:eastAsia="zh-CN"/>
              </w:rPr>
              <w:t>、</w:t>
            </w:r>
            <w:r>
              <w:rPr>
                <w:rFonts w:hint="eastAsia" w:ascii="仿宋_GB2312" w:eastAsia="仿宋_GB2312"/>
                <w:sz w:val="30"/>
                <w:szCs w:val="30"/>
              </w:rPr>
              <w:t>认证认可监督管理科</w:t>
            </w:r>
            <w:r>
              <w:rPr>
                <w:rFonts w:hint="eastAsia" w:ascii="仿宋_GB2312" w:eastAsia="仿宋_GB2312"/>
                <w:sz w:val="30"/>
                <w:szCs w:val="30"/>
                <w:lang w:eastAsia="zh-CN"/>
              </w:rPr>
              <w:t>、</w:t>
            </w:r>
            <w:r>
              <w:rPr>
                <w:rFonts w:hint="eastAsia" w:ascii="仿宋_GB2312" w:eastAsia="仿宋_GB2312"/>
                <w:sz w:val="30"/>
                <w:szCs w:val="30"/>
              </w:rPr>
              <w:t>知识产权运用促进科</w:t>
            </w:r>
            <w:r>
              <w:rPr>
                <w:rFonts w:hint="eastAsia" w:ascii="仿宋_GB2312" w:eastAsia="仿宋_GB2312"/>
                <w:sz w:val="30"/>
                <w:szCs w:val="30"/>
                <w:lang w:eastAsia="zh-CN"/>
              </w:rPr>
              <w:t>、</w:t>
            </w:r>
            <w:r>
              <w:rPr>
                <w:rFonts w:hint="eastAsia" w:ascii="仿宋_GB2312" w:eastAsia="仿宋_GB2312"/>
                <w:sz w:val="30"/>
                <w:szCs w:val="30"/>
              </w:rPr>
              <w:t>知识产权保护科</w:t>
            </w:r>
            <w:r>
              <w:rPr>
                <w:rFonts w:hint="eastAsia" w:ascii="仿宋_GB2312" w:eastAsia="仿宋_GB2312"/>
                <w:sz w:val="30"/>
                <w:szCs w:val="30"/>
                <w:lang w:eastAsia="zh-CN"/>
              </w:rPr>
              <w:t>、</w:t>
            </w:r>
            <w:r>
              <w:rPr>
                <w:rFonts w:hint="eastAsia" w:ascii="仿宋_GB2312" w:eastAsia="仿宋_GB2312"/>
                <w:sz w:val="30"/>
                <w:szCs w:val="30"/>
              </w:rPr>
              <w:t>消费者权益保护科</w:t>
            </w:r>
            <w:r>
              <w:rPr>
                <w:rFonts w:hint="eastAsia" w:ascii="仿宋_GB2312" w:eastAsia="仿宋_GB2312"/>
                <w:sz w:val="30"/>
                <w:szCs w:val="30"/>
                <w:lang w:eastAsia="zh-CN"/>
              </w:rPr>
              <w:t>、</w:t>
            </w:r>
            <w:r>
              <w:rPr>
                <w:rFonts w:hint="eastAsia" w:ascii="仿宋_GB2312" w:eastAsia="仿宋_GB2312"/>
                <w:sz w:val="30"/>
                <w:szCs w:val="30"/>
              </w:rPr>
              <w:t>财务和审计科</w:t>
            </w:r>
            <w:r>
              <w:rPr>
                <w:rFonts w:hint="eastAsia" w:ascii="仿宋_GB2312" w:eastAsia="仿宋_GB2312"/>
                <w:sz w:val="30"/>
                <w:szCs w:val="30"/>
                <w:lang w:eastAsia="zh-CN"/>
              </w:rPr>
              <w:t>、</w:t>
            </w:r>
            <w:r>
              <w:rPr>
                <w:rFonts w:hint="eastAsia" w:ascii="仿宋_GB2312" w:eastAsia="仿宋_GB2312"/>
                <w:sz w:val="30"/>
                <w:szCs w:val="30"/>
              </w:rPr>
              <w:t>人事科</w:t>
            </w:r>
            <w:r>
              <w:rPr>
                <w:rFonts w:hint="eastAsia" w:ascii="仿宋_GB2312" w:eastAsia="仿宋_GB2312"/>
                <w:sz w:val="30"/>
                <w:szCs w:val="30"/>
                <w:lang w:eastAsia="zh-CN"/>
              </w:rPr>
              <w:t>、</w:t>
            </w:r>
          </w:p>
          <w:p>
            <w:pPr>
              <w:pStyle w:val="5"/>
              <w:shd w:val="clear" w:color="auto" w:fill="FFFFFF"/>
              <w:spacing w:before="0" w:beforeAutospacing="0" w:after="0" w:afterAutospacing="0"/>
              <w:rPr>
                <w:rFonts w:hint="eastAsia" w:ascii="仿宋_GB2312" w:eastAsia="仿宋_GB2312"/>
                <w:sz w:val="30"/>
                <w:szCs w:val="30"/>
                <w:lang w:eastAsia="zh-CN"/>
              </w:rPr>
            </w:pPr>
            <w:r>
              <w:rPr>
                <w:rFonts w:hint="eastAsia" w:ascii="仿宋_GB2312" w:eastAsia="仿宋_GB2312"/>
                <w:sz w:val="30"/>
                <w:szCs w:val="30"/>
              </w:rPr>
              <w:t>机关党委（纪委）</w:t>
            </w:r>
            <w:r>
              <w:rPr>
                <w:rFonts w:hint="eastAsia" w:ascii="仿宋_GB2312" w:eastAsia="仿宋_GB2312"/>
                <w:sz w:val="30"/>
                <w:szCs w:val="30"/>
                <w:lang w:eastAsia="zh-CN"/>
              </w:rPr>
              <w:t>、</w:t>
            </w:r>
            <w:r>
              <w:rPr>
                <w:rFonts w:hint="eastAsia" w:ascii="仿宋_GB2312" w:eastAsia="仿宋_GB2312"/>
                <w:sz w:val="30"/>
                <w:szCs w:val="30"/>
              </w:rPr>
              <w:t>离退休人员管理服务科</w:t>
            </w:r>
            <w:r>
              <w:rPr>
                <w:rFonts w:hint="eastAsia" w:ascii="仿宋_GB2312" w:eastAsia="仿宋_GB2312"/>
                <w:sz w:val="30"/>
                <w:szCs w:val="30"/>
                <w:lang w:eastAsia="zh-CN"/>
              </w:rPr>
              <w:t>。</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5"/>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5"/>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2020年末编制人数539人，其中行政编制218人，综合执法编制125人，工勤编制13人，参公编制14人，全额拨款事业编制147人，差额编制22人。编制内实有在职人数565人，人员编制及实有在职人数减少，主要是因机构改革导致原岳阳楼区分局下划至区政府管理，但该单位2020年预算执行仍留在市级财政管理体制内。</w:t>
            </w:r>
          </w:p>
          <w:p>
            <w:pPr>
              <w:pStyle w:val="5"/>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4"/>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4"/>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4"/>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0"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6"/>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12247.93万元，全部为财政拨款收入，全年预算支出12247.93万元，其中基本支出10095.79万元，占总支出的82.43%，使用内容为人员经费和日常公用经费。项目支出2152.14万元，占支出的17.57%。使用内容为：打击传销等市场监管执法699万元，非税收入征收成本441万元，办公设备购置等30万元，商事制度改革、商标广告管理等市场主体管理专项269.80万元，大型修缮122.15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食品药品安全监管275.19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default" w:ascii="宋体" w:hAnsi="宋体" w:eastAsia="宋体" w:cs="宋体"/>
                <w:b w:val="0"/>
                <w:bCs/>
                <w:sz w:val="28"/>
                <w:szCs w:val="28"/>
                <w:lang w:val="en-US" w:eastAsia="zh-CN"/>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p>
            <w:pPr>
              <w:spacing w:line="560" w:lineRule="exact"/>
              <w:ind w:firstLine="560" w:firstLineChars="200"/>
              <w:rPr>
                <w:rFonts w:hint="eastAsia" w:ascii="仿宋_GB2312" w:hAnsi="仿宋_GB2312" w:eastAsia="仿宋_GB2312" w:cs="仿宋_GB2312"/>
                <w:b w:val="0"/>
                <w:bCs/>
                <w:sz w:val="28"/>
                <w:szCs w:val="28"/>
              </w:rPr>
            </w:pPr>
          </w:p>
          <w:tbl>
            <w:tblPr>
              <w:tblStyle w:val="6"/>
              <w:tblW w:w="0" w:type="auto"/>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gridBefore w:val="1"/>
                <w:wBefore w:w="5" w:type="dxa"/>
                <w:trHeight w:val="728" w:hRule="atLeast"/>
              </w:trPr>
              <w:tc>
                <w:tcPr>
                  <w:tcW w:w="152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12247.93</w:t>
                  </w:r>
                </w:p>
              </w:tc>
              <w:tc>
                <w:tcPr>
                  <w:tcW w:w="139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21511.33</w:t>
                  </w:r>
                </w:p>
              </w:tc>
              <w:tc>
                <w:tcPr>
                  <w:tcW w:w="146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2851.98</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4061.51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-1209.54</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6"/>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12247.93</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10095.79</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2152.14</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19487.75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5612.47</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2020年预算收入12247.93万元，决算19487.75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6"/>
              <w:tblW w:w="0" w:type="auto"/>
              <w:tblInd w:w="-15" w:type="dxa"/>
              <w:tblLayout w:type="fixed"/>
              <w:tblCellMar>
                <w:top w:w="0" w:type="dxa"/>
                <w:left w:w="0" w:type="dxa"/>
                <w:bottom w:w="0" w:type="dxa"/>
                <w:right w:w="0" w:type="dxa"/>
              </w:tblCellMar>
            </w:tblPr>
            <w:tblGrid>
              <w:gridCol w:w="5"/>
              <w:gridCol w:w="3395"/>
              <w:gridCol w:w="5"/>
              <w:gridCol w:w="2626"/>
              <w:gridCol w:w="2738"/>
            </w:tblGrid>
            <w:tr>
              <w:tblPrEx>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8202.68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10506.63</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1815.68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2234.38</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77.43</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1134.27</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10095.79</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3779.49万元，主要是工资福利支出增加2303.95万元，商品和服务支出增加418.70万元，对个人和家庭补助支出增加1056.84万元。人员支出增加主要是增加了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综合绩效考核资金、平安建设考评奖励、第十三个月工资三项支出，公用经费支出增加主要是增加了事业人员车补。</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6"/>
              <w:tblW w:w="0" w:type="auto"/>
              <w:tblInd w:w="-15" w:type="dxa"/>
              <w:tblLayout w:type="fixed"/>
              <w:tblCellMar>
                <w:top w:w="0" w:type="dxa"/>
                <w:left w:w="0" w:type="dxa"/>
                <w:bottom w:w="0" w:type="dxa"/>
                <w:right w:w="0" w:type="dxa"/>
              </w:tblCellMar>
            </w:tblPr>
            <w:tblGrid>
              <w:gridCol w:w="5"/>
              <w:gridCol w:w="2579"/>
              <w:gridCol w:w="5"/>
              <w:gridCol w:w="2806"/>
              <w:gridCol w:w="3383"/>
            </w:tblGrid>
            <w:tr>
              <w:tblPrEx>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36.47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128.15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131.18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13.88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181.53</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337.03</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181.53万元，比预算减少155.50万元，下降46.14%，总额控制良好。比上年221.47万元减少39.94万元，下降18.03%，其中招待费较上年31.44万元增加5.03万元，上升15.99%，公务车运行维护费较上年159.23万元减少28.05万元，下降17.62%。公务用车购置费较上年24.90增加11.02万元，本年无出国费用，上述增加的费用均通过批准开支。公务接待费按岳阳楼分局未下划之前929人计算，本年人均0.04万元，在用公务车66台，平均每台费用1.99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2152.14万元，使用内容为：打击传销等市场监管执法699万元，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非税收入征收成本441万元，主要是非税收入征收过程中发生的办公、差旅等费用支出；办公设备购置等30万元，主要用于落后设备的更新；商事制度改革、商标广告管理等市场主体管理专项269.80万元，主要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122.15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食品药品安全监管275.19万元主要用于食品药品安全监管、抽查等。</w:t>
            </w:r>
          </w:p>
          <w:p>
            <w:pPr>
              <w:numPr>
                <w:ilvl w:val="0"/>
                <w:numId w:val="6"/>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5612.47万元，其中上年结转2347.43万元，本年财政拨款4231.24万元（含省财政专项资金），非本级财政资金606.40万元。专项资金支出5612.47万元，结余1572.60万元，主要原因一是部分项目是跨年项目，二是资金下达晚致使一些项目需要跨年度执行。</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7"/>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020年，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1、本年预算配置控制较好，财政供养人员控制在预算编制以内，</w:t>
            </w:r>
            <w:r>
              <w:rPr>
                <w:rFonts w:hint="eastAsia" w:ascii="仿宋_GB2312" w:hAnsi="仿宋_GB2312" w:eastAsia="仿宋_GB2312" w:cs="仿宋_GB2312"/>
                <w:color w:val="333333"/>
                <w:kern w:val="0"/>
                <w:sz w:val="28"/>
                <w:szCs w:val="28"/>
                <w:lang w:eastAsia="zh-CN"/>
              </w:rPr>
              <w:t>实有人数控制在人员编制数以内，“</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及预算大幅</w:t>
            </w:r>
            <w:r>
              <w:rPr>
                <w:rFonts w:hint="eastAsia" w:ascii="仿宋_GB2312" w:hAnsi="仿宋_GB2312" w:eastAsia="仿宋_GB2312" w:cs="仿宋_GB2312"/>
                <w:color w:val="333333"/>
                <w:kern w:val="0"/>
                <w:sz w:val="28"/>
                <w:szCs w:val="28"/>
              </w:rPr>
              <w:t>减少。</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20</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今年以来，在省市场监管局坚强领导下，岳阳市市场监管局认真贯彻</w:t>
            </w:r>
            <w:r>
              <w:rPr>
                <w:rFonts w:hint="eastAsia" w:ascii="仿宋_GB2312" w:hAnsi="仿宋_GB2312" w:eastAsia="仿宋_GB2312" w:cs="仿宋_GB2312"/>
                <w:color w:val="000000"/>
                <w:sz w:val="28"/>
                <w:szCs w:val="28"/>
              </w:rPr>
              <w:t>习近平总书记重要指示精神，</w:t>
            </w:r>
            <w:r>
              <w:rPr>
                <w:rFonts w:hint="eastAsia" w:ascii="仿宋_GB2312" w:hAnsi="仿宋_GB2312" w:eastAsia="仿宋_GB2312" w:cs="仿宋_GB2312"/>
                <w:color w:val="000000"/>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推进</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一件事一次办</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在全省率先对3家学校跑道和农资生产企业开展“质量体检进企业”活动，出具质量体检报告，指导督促重点企业提升质量安全管理水平</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5、有</w:t>
            </w:r>
            <w:r>
              <w:rPr>
                <w:rFonts w:hint="eastAsia" w:ascii="仿宋_GB2312" w:hAnsi="仿宋_GB2312" w:eastAsia="仿宋_GB2312" w:cs="仿宋_GB2312"/>
                <w:b w:val="0"/>
                <w:bCs w:val="0"/>
                <w:color w:val="auto"/>
                <w:sz w:val="28"/>
                <w:szCs w:val="28"/>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color w:val="333333"/>
                <w:kern w:val="0"/>
                <w:sz w:val="28"/>
                <w:szCs w:val="28"/>
                <w:lang w:eastAsia="zh-CN"/>
              </w:rPr>
              <w:t>项目推进速度存在不及时，项目资金用款进度偏慢。</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针对上述存在的问题及我局整体支出管理工作的需要，拟实施的改进措施如下：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1、细化预算编制工作，认真做好预算的编制。</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w:t>
            </w:r>
          </w:p>
          <w:p>
            <w:pPr>
              <w:numPr>
                <w:ilvl w:val="0"/>
                <w:numId w:val="0"/>
              </w:numPr>
              <w:ind w:leftChars="0"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3、严格项目支出管理，细化分解项目到月，确保按时按质完成绩效目标。</w:t>
            </w:r>
          </w:p>
          <w:p>
            <w:pPr>
              <w:ind w:firstLine="560" w:firstLineChars="200"/>
              <w:rPr>
                <w:rFonts w:hint="eastAsia" w:ascii="仿宋_GB2312" w:hAnsi="仿宋_GB2312" w:eastAsia="仿宋_GB2312" w:cs="仿宋_GB2312"/>
                <w:color w:val="333333"/>
                <w:kern w:val="0"/>
                <w:sz w:val="28"/>
                <w:szCs w:val="28"/>
                <w:lang w:val="en-US" w:eastAsia="zh-CN"/>
              </w:rPr>
            </w:pP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二0二一年六月二日</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r>
        <w:rPr>
          <w:rFonts w:eastAsia="楷体_GB2312"/>
          <w:bCs/>
          <w:sz w:val="28"/>
          <w:szCs w:val="28"/>
        </w:rPr>
        <w:br w:type="page"/>
      </w:r>
    </w:p>
    <w:p>
      <w:pPr>
        <w:rPr>
          <w:rFonts w:ascii="黑体" w:hAnsi="黑体" w:eastAsia="黑体"/>
          <w:sz w:val="32"/>
          <w:szCs w:val="32"/>
        </w:rPr>
      </w:pPr>
    </w:p>
    <w:p>
      <w:pPr>
        <w:ind w:firstLine="640" w:firstLineChars="200"/>
        <w:jc w:val="left"/>
        <w:rPr>
          <w:rFonts w:cs="黑体" w:asciiTheme="minorEastAsia" w:hAnsiTheme="minorEastAsia"/>
          <w:color w:val="000000"/>
          <w:kern w:val="0"/>
          <w:sz w:val="32"/>
          <w:szCs w:val="32"/>
        </w:rPr>
      </w:pPr>
      <w:r>
        <w:rPr>
          <w:rFonts w:ascii="黑体" w:hAnsi="黑体" w:eastAsia="黑体"/>
          <w:sz w:val="32"/>
          <w:szCs w:val="32"/>
        </w:rPr>
        <w:br w:type="page"/>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3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汉仪仿宋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D6077715"/>
    <w:multiLevelType w:val="singleLevel"/>
    <w:tmpl w:val="D6077715"/>
    <w:lvl w:ilvl="0" w:tentative="0">
      <w:start w:val="2"/>
      <w:numFmt w:val="chineseCounting"/>
      <w:suff w:val="nothing"/>
      <w:lvlText w:val="（%1）"/>
      <w:lvlJc w:val="left"/>
      <w:rPr>
        <w:rFonts w:hint="eastAsia"/>
      </w:rPr>
    </w:lvl>
  </w:abstractNum>
  <w:abstractNum w:abstractNumId="2">
    <w:nsid w:val="F69854C8"/>
    <w:multiLevelType w:val="singleLevel"/>
    <w:tmpl w:val="F69854C8"/>
    <w:lvl w:ilvl="0" w:tentative="0">
      <w:start w:val="3"/>
      <w:numFmt w:val="decimal"/>
      <w:suff w:val="nothing"/>
      <w:lvlText w:val="%1、"/>
      <w:lvlJc w:val="left"/>
    </w:lvl>
  </w:abstractNum>
  <w:abstractNum w:abstractNumId="3">
    <w:nsid w:val="18B80878"/>
    <w:multiLevelType w:val="singleLevel"/>
    <w:tmpl w:val="18B80878"/>
    <w:lvl w:ilvl="0" w:tentative="0">
      <w:start w:val="2"/>
      <w:numFmt w:val="chineseCounting"/>
      <w:suff w:val="nothing"/>
      <w:lvlText w:val="（%1）"/>
      <w:lvlJc w:val="left"/>
      <w:rPr>
        <w:rFonts w:hint="eastAsia"/>
      </w:rPr>
    </w:lvl>
  </w:abstractNum>
  <w:abstractNum w:abstractNumId="4">
    <w:nsid w:val="1B55A8C5"/>
    <w:multiLevelType w:val="singleLevel"/>
    <w:tmpl w:val="1B55A8C5"/>
    <w:lvl w:ilvl="0" w:tentative="0">
      <w:start w:val="12"/>
      <w:numFmt w:val="decimal"/>
      <w:suff w:val="nothing"/>
      <w:lvlText w:val="%1、"/>
      <w:lvlJc w:val="left"/>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2F75CB"/>
    <w:multiLevelType w:val="singleLevel"/>
    <w:tmpl w:val="6D2F75CB"/>
    <w:lvl w:ilvl="0" w:tentative="0">
      <w:start w:val="2"/>
      <w:numFmt w:val="decimal"/>
      <w:suff w:val="nothing"/>
      <w:lvlText w:val="%1、"/>
      <w:lvlJc w:val="left"/>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47A68"/>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FD4633"/>
    <w:rsid w:val="07D6272B"/>
    <w:rsid w:val="0D4E3ACE"/>
    <w:rsid w:val="0E3F2F07"/>
    <w:rsid w:val="208F4F22"/>
    <w:rsid w:val="310804DF"/>
    <w:rsid w:val="41D5258B"/>
    <w:rsid w:val="46756EA1"/>
    <w:rsid w:val="64D47BF1"/>
    <w:rsid w:val="6CB80E09"/>
    <w:rsid w:val="78AC6F15"/>
    <w:rsid w:val="7C7E7767"/>
    <w:rsid w:val="7F6D6277"/>
    <w:rsid w:val="CEFF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Body text|1"/>
    <w:basedOn w:val="1"/>
    <w:qFormat/>
    <w:uiPriority w:val="0"/>
    <w:pPr>
      <w:spacing w:line="441" w:lineRule="auto"/>
      <w:ind w:firstLine="400"/>
    </w:pPr>
    <w:rPr>
      <w:rFonts w:ascii="MingLiU" w:hAnsi="MingLiU" w:eastAsia="MingLiU"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22315</Words>
  <Characters>27095</Characters>
  <Lines>63</Lines>
  <Paragraphs>17</Paragraphs>
  <TotalTime>3</TotalTime>
  <ScaleCrop>false</ScaleCrop>
  <LinksUpToDate>false</LinksUpToDate>
  <CharactersWithSpaces>28716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2021-09-08T09:50:00Z</dcterms:created>
  <dc:creator>李航 null</dc:creator>
  <cp:lastModifiedBy>瑶瑶</cp:lastModifiedBy>
  <cp:lastPrinted>2021-09-17T15:01:00Z</cp:lastPrinted>
  <dcterms:modified xsi:type="dcterms:W3CDTF">2022-08-22T10:34:07Z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5DCC5044ECF84E8196A9814DB12A4A87</vt:lpwstr>
  </property>
</Properties>
</file>