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项目完成结果评价□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国土空间总体规划编制                                   </w:t>
      </w:r>
    </w:p>
    <w:p>
      <w:pPr>
        <w:spacing w:before="156" w:beforeLines="50" w:line="760" w:lineRule="exact"/>
        <w:ind w:left="2398" w:leftChars="304" w:hanging="1760" w:hangingChars="5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  <w:lang w:eastAsia="zh-CN"/>
        </w:rPr>
        <w:t>岳阳市自然资源和规划局</w:t>
      </w:r>
      <w:r>
        <w:rPr>
          <w:rFonts w:hint="eastAsia" w:eastAsia="仿宋_GB2312"/>
          <w:sz w:val="32"/>
          <w:u w:val="single"/>
        </w:rPr>
        <w:t>湖南城陵矶新港区</w:t>
      </w:r>
      <w:r>
        <w:rPr>
          <w:rFonts w:hint="eastAsia" w:eastAsia="仿宋_GB2312"/>
          <w:sz w:val="32"/>
          <w:u w:val="single"/>
          <w:lang w:eastAsia="zh-CN"/>
        </w:rPr>
        <w:t>分局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岳阳市自然资源和规划局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eastAsia="仿宋_GB2312"/>
          <w:sz w:val="32"/>
        </w:rPr>
        <w:t>2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8"/>
        <w:gridCol w:w="1530"/>
        <w:gridCol w:w="764"/>
        <w:gridCol w:w="226"/>
        <w:gridCol w:w="525"/>
        <w:gridCol w:w="902"/>
        <w:gridCol w:w="900"/>
        <w:gridCol w:w="928"/>
        <w:gridCol w:w="972"/>
        <w:gridCol w:w="48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16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周颖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788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13873081898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16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城陵矶通关服务中心办公楼五楼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4788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9375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 月起至    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 xml:space="preserve">  年  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300 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300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规划设计费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1265000</w:t>
            </w:r>
          </w:p>
        </w:tc>
        <w:tc>
          <w:tcPr>
            <w:tcW w:w="3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14306070003054</w:t>
            </w: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2021/9/28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规划设计费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182000</w:t>
            </w:r>
          </w:p>
        </w:tc>
        <w:tc>
          <w:tcPr>
            <w:tcW w:w="3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14306070003028</w:t>
            </w: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2021/9/23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交易服务费返还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1553000</w:t>
            </w:r>
            <w:bookmarkEnd w:id="1"/>
          </w:p>
        </w:tc>
        <w:tc>
          <w:tcPr>
            <w:tcW w:w="3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2021-12-24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3000000</w:t>
            </w:r>
          </w:p>
        </w:tc>
        <w:tc>
          <w:tcPr>
            <w:tcW w:w="3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_Hlk49503764"/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67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67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以岳资规函【2019】21号文件为导向，逐步完善单位工作职能，充分发挥专业人员的技术优势，推进城市规划编制、审查以及相关工作，加大对各规划编制工作的指导力度，尽快完成中心城区4个片区的控规报批工作</w:t>
            </w:r>
          </w:p>
        </w:tc>
        <w:tc>
          <w:tcPr>
            <w:tcW w:w="38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480" w:firstLineChars="20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扩区调规、城镇建设用地现状基数认定项目等前期基础工作，确定我区现状基数面积32.22平方公里；顺利完成《城陵矶新港区(自贸区)发展战略与用地指标优化研究》规划初步成果、《“一湖两岸”城市设计》以及浩吉铁路至北尾路12.1公里《岳阳市沿江环湖岸线综合整治及生态廊道》规划设计前期勘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2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指标（目标）值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分值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规划编制工作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完成《四个片区控详规划》、《新港区风貌规划》、《交通慢性系统规划》、《城镇开发边界划定》、《自贸区标准地规划》、《其他专项规划》编制完成《城陵矶新港区水利规划》、《新港区综合交通体系规划》、《绿地系统规划》、《慢行系统规划》、《整体概念规划》、《土地储备的概念规划》编制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审批正确率达100%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年度内完成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规划编制成本控制在预算偏差5%以内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推动经济结构战略性调整，加快转变经济发展方式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按照以人为本的理念推进区域协调发展，缩小地区间基本公共服务和人民生活水平的差距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有利于制定实施更有针对性的区域政策和绩效考核评价体系，加强和改善区域调控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项目可持续影响指标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从源头上扭转生态环境恶化趋势，实现可持续发展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满意度调查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服务对象满意度达到95%</w:t>
            </w:r>
          </w:p>
        </w:tc>
        <w:tc>
          <w:tcPr>
            <w:tcW w:w="1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873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9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873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李 </w:t>
            </w:r>
            <w:r>
              <w:rPr>
                <w:rFonts w:hint="eastAsia" w:eastAsia="仿宋_GB2312"/>
                <w:sz w:val="24"/>
                <w:lang w:eastAsia="zh-CN"/>
              </w:rPr>
              <w:t>波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副局长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新港区资源</w:t>
            </w:r>
            <w:r>
              <w:rPr>
                <w:rFonts w:hint="eastAsia" w:eastAsia="仿宋_GB2312"/>
                <w:sz w:val="24"/>
                <w:lang w:eastAsia="zh-CN"/>
              </w:rPr>
              <w:t>规划分局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李 文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2"/>
                <w:lang w:val="en-US" w:eastAsia="zh-CN" w:bidi="ar-SA"/>
              </w:rPr>
              <w:t>办公室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left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新港区资源</w:t>
            </w:r>
            <w:r>
              <w:rPr>
                <w:rFonts w:hint="eastAsia" w:eastAsia="仿宋_GB2312"/>
                <w:sz w:val="24"/>
                <w:lang w:eastAsia="zh-CN"/>
              </w:rPr>
              <w:t>规划分局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888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李文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07308422997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岳阳市自然资源和规划局湖南城陵矶新港区分局</w:t>
            </w:r>
            <w:r>
              <w:rPr>
                <w:rFonts w:hint="eastAsia" w:eastAsia="仿宋_GB2312"/>
                <w:sz w:val="30"/>
                <w:szCs w:val="30"/>
              </w:rPr>
              <w:t>负责建立辖区内国土空间规划体系并监督实施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，为新港区层面全面推进生态文明建设和高质量发展奠定空间性基础。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加强国土空间总体规划编制资金的使用管理，国土空间总体规划编制资金专款专用，并按有关资金管理制定的规定严格使用，健全内控制度，执行规定标准，严禁截留、挤占和挪用。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年，我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分局</w:t>
            </w:r>
            <w:r>
              <w:rPr>
                <w:rFonts w:hint="eastAsia" w:eastAsia="仿宋_GB2312"/>
                <w:sz w:val="30"/>
                <w:szCs w:val="30"/>
              </w:rPr>
              <w:t>严格遵循有关规定，根据上级工作要求结合我单位实际，通过选定评价对象、调研项目情况、收集项目资料、完善评价指标等一系列规范有序的程序，完成预算编制与执行、资金分配与使用、资金监督与管理以及财务会计信息、项目组织管理、项目绩效等工作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采取目标预定与实施效果相比较、定量分析和定性分析相结合的方法，对本单位相关工作作自我评价，客观公正反映支出总体绩效和存在的主要问题，为下一步有针对性地加强和改进财政资金分配、使用、管理提供了有益参考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岳阳市自然资源和规划局湖南城陵矶新港区分局</w:t>
            </w:r>
            <w:r>
              <w:rPr>
                <w:rFonts w:hint="eastAsia" w:eastAsia="仿宋_GB2312"/>
                <w:sz w:val="30"/>
                <w:szCs w:val="30"/>
              </w:rPr>
              <w:t>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年度国土空间总体规划编制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0"/>
                <w:szCs w:val="30"/>
              </w:rPr>
              <w:t>支出自评价综合得分为9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sz w:val="30"/>
                <w:szCs w:val="30"/>
              </w:rPr>
              <w:t>分，其中、产出指标类得分为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44</w:t>
            </w:r>
            <w:r>
              <w:rPr>
                <w:rFonts w:hint="eastAsia" w:eastAsia="仿宋_GB2312"/>
                <w:sz w:val="30"/>
                <w:szCs w:val="30"/>
              </w:rPr>
              <w:t>分、效益指标类得分为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38</w:t>
            </w:r>
            <w:r>
              <w:rPr>
                <w:rFonts w:hint="eastAsia" w:eastAsia="仿宋_GB2312"/>
                <w:sz w:val="30"/>
                <w:szCs w:val="30"/>
              </w:rPr>
              <w:t>分、满意度指标得分为10分。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以岳资规函【2019】21号文件为导向，逐步完善单位工作职能，充分发挥专业人员的技术优势，推进城市规划编制、审查以及相关工作，加大对各规划编制工作的指导力度，尽快完成中心城区4个片区的控规报批工作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完成</w:t>
            </w:r>
            <w:r>
              <w:rPr>
                <w:rFonts w:hint="eastAsia" w:eastAsia="仿宋_GB2312"/>
                <w:sz w:val="30"/>
                <w:szCs w:val="30"/>
              </w:rPr>
              <w:t>《城陵矶新港区水利规划》、《新港区综合交通体系规划》、《绿地系统规划》、《慢行系统规划》、《整体概念规划》、《土地储备的概念规划》编制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坚持自上而下，上下联动、压茬推进的原则稳步推进国土空间规划编制工作，强化国土空间规划的战略引领地位。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新港区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重大项目与上位规划不符问题；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目档案资料不完整，给绩效评价工作增加难度。建议项目单位尽快组织人员加快验收工作，并加强对验收资料的收集、整理和归档。</w:t>
            </w:r>
          </w:p>
          <w:p>
            <w:pPr>
              <w:spacing w:line="56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13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zlhZGI1YmVlYmMwN2E1ZGZkNzRlZGU4MGY0OWQifQ=="/>
  </w:docVars>
  <w:rsids>
    <w:rsidRoot w:val="00172A27"/>
    <w:rsid w:val="0000113A"/>
    <w:rsid w:val="00045CD1"/>
    <w:rsid w:val="000F0B78"/>
    <w:rsid w:val="000F4DA3"/>
    <w:rsid w:val="001268C9"/>
    <w:rsid w:val="00180538"/>
    <w:rsid w:val="001C754A"/>
    <w:rsid w:val="0024069B"/>
    <w:rsid w:val="0027747B"/>
    <w:rsid w:val="002D1E5D"/>
    <w:rsid w:val="003035B3"/>
    <w:rsid w:val="003476DA"/>
    <w:rsid w:val="004229D4"/>
    <w:rsid w:val="00482845"/>
    <w:rsid w:val="0052364B"/>
    <w:rsid w:val="005809BE"/>
    <w:rsid w:val="005C70FB"/>
    <w:rsid w:val="00613443"/>
    <w:rsid w:val="0065307D"/>
    <w:rsid w:val="006F4743"/>
    <w:rsid w:val="0073345E"/>
    <w:rsid w:val="0076557D"/>
    <w:rsid w:val="00785941"/>
    <w:rsid w:val="008414D7"/>
    <w:rsid w:val="008C113D"/>
    <w:rsid w:val="00967C1D"/>
    <w:rsid w:val="009855D7"/>
    <w:rsid w:val="009944F4"/>
    <w:rsid w:val="009F3F37"/>
    <w:rsid w:val="00AC7FB1"/>
    <w:rsid w:val="00BE10A6"/>
    <w:rsid w:val="00CA4FA9"/>
    <w:rsid w:val="00D9034C"/>
    <w:rsid w:val="00E04626"/>
    <w:rsid w:val="00E27530"/>
    <w:rsid w:val="00E330A3"/>
    <w:rsid w:val="00E7777A"/>
    <w:rsid w:val="00E84FD2"/>
    <w:rsid w:val="00F2502C"/>
    <w:rsid w:val="00F905A4"/>
    <w:rsid w:val="00FB52E9"/>
    <w:rsid w:val="17FA1547"/>
    <w:rsid w:val="2333798E"/>
    <w:rsid w:val="249F7D76"/>
    <w:rsid w:val="28A35637"/>
    <w:rsid w:val="28B74FE3"/>
    <w:rsid w:val="296F284B"/>
    <w:rsid w:val="2CA8530E"/>
    <w:rsid w:val="2F393754"/>
    <w:rsid w:val="35A6492D"/>
    <w:rsid w:val="362A5334"/>
    <w:rsid w:val="37643092"/>
    <w:rsid w:val="3BE93D75"/>
    <w:rsid w:val="3D0B36BD"/>
    <w:rsid w:val="40DF4D62"/>
    <w:rsid w:val="429B7216"/>
    <w:rsid w:val="466C5894"/>
    <w:rsid w:val="48560271"/>
    <w:rsid w:val="52B60DE2"/>
    <w:rsid w:val="53F37425"/>
    <w:rsid w:val="5AB915D6"/>
    <w:rsid w:val="5D5F1F80"/>
    <w:rsid w:val="5FB23927"/>
    <w:rsid w:val="60844A90"/>
    <w:rsid w:val="662061FA"/>
    <w:rsid w:val="6A8343D4"/>
    <w:rsid w:val="6F5210D1"/>
    <w:rsid w:val="749D7C01"/>
    <w:rsid w:val="74F5282B"/>
    <w:rsid w:val="77D82D39"/>
    <w:rsid w:val="792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字符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5E58-FABD-4B8B-8804-159218914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2087</Words>
  <Characters>2277</Characters>
  <Lines>20</Lines>
  <Paragraphs>5</Paragraphs>
  <TotalTime>1</TotalTime>
  <ScaleCrop>false</ScaleCrop>
  <LinksUpToDate>false</LinksUpToDate>
  <CharactersWithSpaces>2851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2020-07-30T08:03:00Z</dcterms:created>
  <dc:creator>PC</dc:creator>
  <cp:lastModifiedBy>新港区自然资源和规划分局</cp:lastModifiedBy>
  <cp:lastPrinted>2020-09-01T01:00:00Z</cp:lastPrinted>
  <dcterms:modified xsi:type="dcterms:W3CDTF">2022-06-27T03:32:46Z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F7F6DD4950A44B58B1158BC5354BA8AC</vt:lpwstr>
  </property>
</Properties>
</file>