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湖南城陵矶新港区财政支出</w:t>
      </w:r>
    </w:p>
    <w:p>
      <w:pPr>
        <w:spacing w:before="156"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土地出让服务                                    </w:t>
      </w:r>
    </w:p>
    <w:p>
      <w:pPr>
        <w:spacing w:before="156" w:beforeLines="50" w:line="760" w:lineRule="exact"/>
        <w:ind w:left="2398" w:leftChars="304" w:hanging="1760" w:hangingChars="5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  <w:lang w:eastAsia="zh-CN"/>
        </w:rPr>
        <w:t>岳阳市自然资源和规划局</w:t>
      </w:r>
      <w:r>
        <w:rPr>
          <w:rFonts w:hint="eastAsia" w:eastAsia="仿宋_GB2312"/>
          <w:sz w:val="32"/>
          <w:u w:val="single"/>
        </w:rPr>
        <w:t>湖南城陵矶新港区</w:t>
      </w:r>
      <w:r>
        <w:rPr>
          <w:rFonts w:hint="eastAsia" w:eastAsia="仿宋_GB2312"/>
          <w:sz w:val="32"/>
          <w:u w:val="single"/>
          <w:lang w:eastAsia="zh-CN"/>
        </w:rPr>
        <w:t>分局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岳阳市自然资源和规划局         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eastAsia="仿宋_GB2312"/>
          <w:sz w:val="32"/>
        </w:rPr>
        <w:t>202</w:t>
      </w:r>
      <w:r>
        <w:rPr>
          <w:rFonts w:hint="eastAsia" w:eastAsia="仿宋_GB2312"/>
          <w:sz w:val="32"/>
          <w:lang w:val="en-US" w:eastAsia="zh-CN"/>
        </w:rPr>
        <w:t>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月 </w:t>
      </w:r>
      <w:r>
        <w:rPr>
          <w:rFonts w:eastAsia="仿宋_GB2312"/>
          <w:sz w:val="32"/>
        </w:rPr>
        <w:t>2</w:t>
      </w:r>
      <w:r>
        <w:rPr>
          <w:rFonts w:hint="eastAsia" w:eastAsia="仿宋_GB2312"/>
          <w:sz w:val="32"/>
          <w:lang w:val="en-US" w:eastAsia="zh-CN"/>
        </w:rPr>
        <w:t>3</w:t>
      </w:r>
      <w:r>
        <w:rPr>
          <w:rFonts w:hint="eastAsia" w:eastAsia="仿宋_GB2312"/>
          <w:sz w:val="32"/>
        </w:rPr>
        <w:t xml:space="preserve"> 日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6"/>
        <w:tblW w:w="11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398"/>
        <w:gridCol w:w="1485"/>
        <w:gridCol w:w="449"/>
        <w:gridCol w:w="706"/>
        <w:gridCol w:w="45"/>
        <w:gridCol w:w="902"/>
        <w:gridCol w:w="1003"/>
        <w:gridCol w:w="885"/>
        <w:gridCol w:w="675"/>
        <w:gridCol w:w="1035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037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640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刘沛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4788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18773086288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640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城陵矶通关服务中心办公楼五楼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4788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9375" w:type="dxa"/>
            <w:gridSpan w:val="12"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0</w:t>
            </w: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eastAsia="仿宋_GB2312"/>
                <w:sz w:val="24"/>
              </w:rPr>
              <w:t xml:space="preserve">年  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   月起至    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eastAsia="仿宋_GB2312"/>
                <w:sz w:val="24"/>
              </w:rPr>
              <w:t xml:space="preserve">   年  </w:t>
            </w:r>
            <w:r>
              <w:rPr>
                <w:rFonts w:eastAsia="仿宋_GB2312"/>
                <w:sz w:val="24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126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126</w:t>
            </w:r>
          </w:p>
        </w:tc>
        <w:tc>
          <w:tcPr>
            <w:tcW w:w="19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126 </w:t>
            </w: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1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9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11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11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11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126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126</w:t>
            </w:r>
          </w:p>
        </w:tc>
        <w:tc>
          <w:tcPr>
            <w:tcW w:w="19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11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0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119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103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31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7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账号户名不符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-68169.25</w:t>
            </w:r>
          </w:p>
        </w:tc>
        <w:tc>
          <w:tcPr>
            <w:tcW w:w="31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70000623</w:t>
            </w:r>
          </w:p>
        </w:tc>
        <w:tc>
          <w:tcPr>
            <w:tcW w:w="37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2021-08-17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土地测绘经费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13613.14</w:t>
            </w:r>
          </w:p>
        </w:tc>
        <w:tc>
          <w:tcPr>
            <w:tcW w:w="31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14306070002454</w:t>
            </w:r>
          </w:p>
        </w:tc>
        <w:tc>
          <w:tcPr>
            <w:tcW w:w="37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2021-08-13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土地评估经费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25179.54</w:t>
            </w:r>
          </w:p>
        </w:tc>
        <w:tc>
          <w:tcPr>
            <w:tcW w:w="31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14306070002453</w:t>
            </w:r>
          </w:p>
        </w:tc>
        <w:tc>
          <w:tcPr>
            <w:tcW w:w="37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2021-08-13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土地测绘经费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27126.31</w:t>
            </w:r>
          </w:p>
        </w:tc>
        <w:tc>
          <w:tcPr>
            <w:tcW w:w="31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14306070002455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</w:p>
        </w:tc>
        <w:tc>
          <w:tcPr>
            <w:tcW w:w="37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2021-08-13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土地评估经费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27779.76</w:t>
            </w:r>
          </w:p>
        </w:tc>
        <w:tc>
          <w:tcPr>
            <w:tcW w:w="31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14306070002450</w:t>
            </w:r>
          </w:p>
        </w:tc>
        <w:tc>
          <w:tcPr>
            <w:tcW w:w="37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2021-08-13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土地测绘经费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37267.58</w:t>
            </w:r>
          </w:p>
        </w:tc>
        <w:tc>
          <w:tcPr>
            <w:tcW w:w="31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14306070002451</w:t>
            </w:r>
          </w:p>
        </w:tc>
        <w:tc>
          <w:tcPr>
            <w:tcW w:w="37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2021-08-13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土地评估经费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68169.25</w:t>
            </w:r>
          </w:p>
        </w:tc>
        <w:tc>
          <w:tcPr>
            <w:tcW w:w="31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14306070002453</w:t>
            </w:r>
          </w:p>
        </w:tc>
        <w:tc>
          <w:tcPr>
            <w:tcW w:w="37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2021-08-13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土地评估经费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68169.25</w:t>
            </w:r>
          </w:p>
        </w:tc>
        <w:tc>
          <w:tcPr>
            <w:tcW w:w="31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14306070002562</w:t>
            </w:r>
          </w:p>
        </w:tc>
        <w:tc>
          <w:tcPr>
            <w:tcW w:w="37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2021-08-19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6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土地出让服务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_GB2312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1060864</w:t>
            </w:r>
          </w:p>
        </w:tc>
        <w:tc>
          <w:tcPr>
            <w:tcW w:w="31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/>
                <w:color w:val="FF0000"/>
                <w:sz w:val="24"/>
              </w:rPr>
            </w:pPr>
          </w:p>
        </w:tc>
        <w:tc>
          <w:tcPr>
            <w:tcW w:w="37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2021-12-22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6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1259999.58</w:t>
            </w:r>
          </w:p>
        </w:tc>
        <w:tc>
          <w:tcPr>
            <w:tcW w:w="31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7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1103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bookmarkStart w:id="0" w:name="_Hlk49503764"/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77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7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FF0000"/>
                <w:sz w:val="24"/>
              </w:rPr>
            </w:pPr>
            <w:bookmarkStart w:id="1" w:name="_GoBack"/>
            <w:r>
              <w:rPr>
                <w:rFonts w:hint="eastAsia" w:eastAsia="仿宋_GB2312"/>
                <w:sz w:val="24"/>
              </w:rPr>
              <w:t>实际完成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77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做好202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>年土地出让供应计划工作，强化土地供应和节约集约利用工作</w:t>
            </w:r>
          </w:p>
        </w:tc>
        <w:tc>
          <w:tcPr>
            <w:tcW w:w="378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right="0"/>
              <w:jc w:val="both"/>
              <w:textAlignment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以划拨及出让方式供应土地50宗，面积4888.6亩,全年土地成交收入达25亿元；在规定时间内完成省厅开展的批而未供工作、闲置土地清查工作及“净地”攻坚工作，共处置批而未供土地200公顷、闲置土地71.55公顷。有效完成2021年度供地率目标，近5年平均供地率85%左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指标（目标）值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分值</w:t>
            </w:r>
          </w:p>
        </w:tc>
        <w:tc>
          <w:tcPr>
            <w:tcW w:w="2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土地出让宗地完成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数</w:t>
            </w: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2020年完成土地挂牌21宗；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</w:rPr>
              <w:t>土地出让金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收入完成数</w:t>
            </w: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完成2020年度17亿元土地出让金收入的目标</w:t>
            </w:r>
          </w:p>
          <w:p>
            <w:pPr>
              <w:jc w:val="left"/>
              <w:rPr>
                <w:rFonts w:hint="eastAsia" w:eastAsia="仿宋_GB2312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10</w:t>
            </w:r>
          </w:p>
        </w:tc>
        <w:tc>
          <w:tcPr>
            <w:tcW w:w="2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9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0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存量土地盘活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比率</w:t>
            </w:r>
            <w:r>
              <w:rPr>
                <w:rFonts w:hint="eastAsia" w:eastAsia="仿宋_GB2312"/>
                <w:sz w:val="18"/>
                <w:szCs w:val="18"/>
              </w:rPr>
              <w:t>利用任务</w:t>
            </w: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</w:rPr>
              <w:t>完成存量土地盘活利用任务100%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  <w:tc>
          <w:tcPr>
            <w:tcW w:w="2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年度内完成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  <w:tc>
          <w:tcPr>
            <w:tcW w:w="2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项目支出≤预算数</w:t>
            </w: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单宗土地出让服务费控制在</w:t>
            </w:r>
            <w:r>
              <w:rPr>
                <w:rFonts w:hint="eastAsia" w:eastAsia="仿宋_GB2312"/>
                <w:sz w:val="18"/>
                <w:szCs w:val="18"/>
              </w:rPr>
              <w:t>6万元以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内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  <w:tc>
          <w:tcPr>
            <w:tcW w:w="2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9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确保重点产业和保障性安居工程等民生项目用地需求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  <w:tc>
          <w:tcPr>
            <w:tcW w:w="2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保障了土地出让的有效执行，为各项施工项目奠定了良好基础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活跃和促进新港区土地交易市场的健康稳定发展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  <w:tc>
          <w:tcPr>
            <w:tcW w:w="2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项目可持续影响指标</w:t>
            </w: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为新港区国民经济发展提供用地保障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9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满意度调查</w:t>
            </w: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服务对象满意度达到95%</w:t>
            </w:r>
          </w:p>
        </w:tc>
        <w:tc>
          <w:tcPr>
            <w:tcW w:w="15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  <w:tc>
          <w:tcPr>
            <w:tcW w:w="22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6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837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9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66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8375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037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656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78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 xml:space="preserve">李 </w:t>
            </w:r>
            <w:r>
              <w:rPr>
                <w:rFonts w:hint="eastAsia" w:eastAsia="仿宋_GB2312"/>
                <w:sz w:val="24"/>
                <w:lang w:eastAsia="zh-CN"/>
              </w:rPr>
              <w:t>波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副局长</w:t>
            </w:r>
          </w:p>
        </w:tc>
        <w:tc>
          <w:tcPr>
            <w:tcW w:w="3105" w:type="dxa"/>
            <w:gridSpan w:val="5"/>
            <w:vAlign w:val="center"/>
          </w:tcPr>
          <w:p>
            <w:pPr>
              <w:jc w:val="left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</w:rPr>
              <w:t>新港区资源</w:t>
            </w:r>
            <w:r>
              <w:rPr>
                <w:rFonts w:hint="eastAsia" w:eastAsia="仿宋_GB2312"/>
                <w:sz w:val="24"/>
                <w:lang w:eastAsia="zh-CN"/>
              </w:rPr>
              <w:t>规划分局</w:t>
            </w:r>
          </w:p>
        </w:tc>
        <w:tc>
          <w:tcPr>
            <w:tcW w:w="3785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2" w:type="dxa"/>
            <w:gridSpan w:val="4"/>
            <w:vAlign w:val="center"/>
          </w:tcPr>
          <w:p>
            <w:pPr>
              <w:jc w:val="center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李 文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 w:cstheme="minorBidi"/>
                <w:kern w:val="2"/>
                <w:sz w:val="24"/>
                <w:szCs w:val="22"/>
                <w:lang w:val="en-US" w:eastAsia="zh-CN" w:bidi="ar-SA"/>
              </w:rPr>
              <w:t>办公室</w:t>
            </w:r>
          </w:p>
        </w:tc>
        <w:tc>
          <w:tcPr>
            <w:tcW w:w="3105" w:type="dxa"/>
            <w:gridSpan w:val="5"/>
            <w:vAlign w:val="center"/>
          </w:tcPr>
          <w:p>
            <w:pPr>
              <w:jc w:val="left"/>
              <w:rPr>
                <w:rFonts w:eastAsia="仿宋_GB2312" w:asciiTheme="minorHAnsi" w:hAnsiTheme="minorHAnsi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</w:rPr>
              <w:t>新港区资源</w:t>
            </w:r>
            <w:r>
              <w:rPr>
                <w:rFonts w:hint="eastAsia" w:eastAsia="仿宋_GB2312"/>
                <w:sz w:val="24"/>
                <w:lang w:eastAsia="zh-CN"/>
              </w:rPr>
              <w:t>规划分局</w:t>
            </w:r>
          </w:p>
        </w:tc>
        <w:tc>
          <w:tcPr>
            <w:tcW w:w="3785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62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105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3785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1037" w:type="dxa"/>
            <w:gridSpan w:val="1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年 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 xml:space="preserve">月  </w:t>
            </w:r>
            <w:r>
              <w:rPr>
                <w:rFonts w:hint="eastAsia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1037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 年 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 xml:space="preserve">月 </w:t>
            </w:r>
            <w:r>
              <w:rPr>
                <w:rFonts w:hint="eastAsia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1037" w:type="dxa"/>
            <w:gridSpan w:val="14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年  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 xml:space="preserve">月 </w:t>
            </w:r>
            <w:r>
              <w:rPr>
                <w:rFonts w:hint="eastAsia" w:eastAsia="仿宋_GB2312"/>
                <w:sz w:val="24"/>
                <w:lang w:val="en-US" w:eastAsia="zh-CN"/>
              </w:rPr>
              <w:t>23</w:t>
            </w:r>
            <w:r>
              <w:rPr>
                <w:rFonts w:hint="eastAsia" w:eastAsia="仿宋_GB2312"/>
                <w:sz w:val="24"/>
              </w:rPr>
              <w:t xml:space="preserve">  日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1037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2022</w:t>
            </w:r>
            <w:r>
              <w:rPr>
                <w:rFonts w:hint="eastAsia" w:eastAsia="仿宋_GB2312"/>
                <w:sz w:val="24"/>
              </w:rPr>
              <w:t xml:space="preserve">年 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r>
              <w:rPr>
                <w:rFonts w:hint="eastAsia" w:eastAsia="仿宋_GB2312"/>
                <w:sz w:val="24"/>
              </w:rPr>
              <w:t xml:space="preserve">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李文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07308422997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岳阳市自然资源和规划局湖南城陵矶新港区分局</w:t>
            </w:r>
            <w:r>
              <w:rPr>
                <w:rFonts w:hint="eastAsia" w:eastAsia="仿宋_GB2312"/>
                <w:sz w:val="30"/>
                <w:szCs w:val="30"/>
              </w:rPr>
              <w:t>以保障重点项目的建设为首要任务，推进城镇低效用地二次开发，提前解决耕地占补平衡指标和建设用地指标两大难题，确保重点产业和保障性安居工程等民生项目用地需求。负责辖区内自然资源资产有偿使用工作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，</w:t>
            </w:r>
            <w:r>
              <w:rPr>
                <w:rFonts w:hint="eastAsia" w:eastAsia="仿宋_GB2312"/>
                <w:sz w:val="30"/>
                <w:szCs w:val="30"/>
              </w:rPr>
              <w:t>吸引重大项目投资，带活新港区经济发展新形势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加强土地出让服务资金的使用管理，土地出让服务资金专款专用，并按有关资金管理制定的规定严格使用，健全内控制度，执行规定标准，严禁截留、挤占和挪用。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20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eastAsia="仿宋_GB2312"/>
                <w:sz w:val="30"/>
                <w:szCs w:val="30"/>
              </w:rPr>
              <w:t>年，我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分局</w:t>
            </w:r>
            <w:r>
              <w:rPr>
                <w:rFonts w:hint="eastAsia" w:eastAsia="仿宋_GB2312"/>
                <w:sz w:val="30"/>
                <w:szCs w:val="30"/>
              </w:rPr>
              <w:t>严格遵循有关规定，根据上级工作要求结合我单位实际，通过选定评价对象、调研项目情况、收集项目资料、完善评价指标等一系列规范有序的程序，完成预算编制与执行、资金分配与使用、资金监督与管理以及财务会计信息、项目组织管理、项目绩效等工作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（四）综合评价情况及评价结论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采取目标预定与实施效果相比较、定量分析和定性分析相结合的方法，对本单位相关工作作自我评价，客观公正反映支出总体绩效和存在的主要问题，为下一步有针对性地加强和改进财政资金分配、使用、管理提供了有益参考。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岳阳市自然资源和规划局湖南城陵矶新港区分局</w:t>
            </w:r>
            <w:r>
              <w:rPr>
                <w:rFonts w:hint="eastAsia" w:eastAsia="仿宋_GB2312"/>
                <w:sz w:val="30"/>
                <w:szCs w:val="30"/>
              </w:rPr>
              <w:t>20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21</w:t>
            </w:r>
            <w:r>
              <w:rPr>
                <w:rFonts w:hint="eastAsia" w:eastAsia="仿宋_GB2312"/>
                <w:sz w:val="30"/>
                <w:szCs w:val="30"/>
              </w:rPr>
              <w:t>年度土地出让服务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eastAsia="仿宋_GB2312"/>
                <w:sz w:val="30"/>
                <w:szCs w:val="30"/>
              </w:rPr>
              <w:t>支出自评价综合得分为96分，其中、产出指标类得分为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47</w:t>
            </w:r>
            <w:r>
              <w:rPr>
                <w:rFonts w:hint="eastAsia" w:eastAsia="仿宋_GB2312"/>
                <w:sz w:val="30"/>
                <w:szCs w:val="30"/>
              </w:rPr>
              <w:t>分、效益指标类得分为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39</w:t>
            </w:r>
            <w:r>
              <w:rPr>
                <w:rFonts w:hint="eastAsia" w:eastAsia="仿宋_GB2312"/>
                <w:sz w:val="30"/>
                <w:szCs w:val="30"/>
              </w:rPr>
              <w:t>分、满意度指标得分为10分。</w:t>
            </w:r>
          </w:p>
          <w:p>
            <w:pPr>
              <w:spacing w:line="560" w:lineRule="exact"/>
              <w:ind w:firstLine="600" w:firstLineChars="200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（五）项目主要绩效情况分析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以划拨及出让方式供应土地50宗，面积4888.6亩,全年土地成交收入达25亿元；在规定时间内完成省厅开展的批而未供工作、闲置土地清查工作及“净地”攻坚工作，共处置批而未供土地200公顷、闲置土地71.55公顷。有效完成2021年度供地率目标，近5年平均供地率85%左右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（六）主要经验及做法、存在问题和建议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项</w:t>
            </w:r>
            <w:r>
              <w:rPr>
                <w:rFonts w:hint="eastAsia" w:eastAsia="仿宋_GB2312"/>
                <w:sz w:val="30"/>
                <w:szCs w:val="30"/>
              </w:rPr>
              <w:t>目档案资料不完整，给绩效评价工作增加难度。建议项目单位尽快组织人员加快验收工作，并加强对验收资料的收集、整理和归档。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加强土地出让服务资金的使用管理，土地出让服务资金专款专用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认真做好建设项目规划选址及用地审查工作，有力保障重点项目有序推进。加大土地供应力度，提高土地使用效率和效益。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560" w:firstLineChars="200"/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before="156" w:beforeLines="50" w:line="560" w:lineRule="exac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4"/>
        <w:szCs w:val="24"/>
      </w:rPr>
    </w:pPr>
    <w:r>
      <w:rPr>
        <w:rStyle w:val="8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13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 xml:space="preserve"> —</w:t>
    </w:r>
  </w:p>
  <w:p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>
    <w:pPr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NzlhZGI1YmVlYmMwN2E1ZGZkNzRlZGU4MGY0OWQifQ=="/>
  </w:docVars>
  <w:rsids>
    <w:rsidRoot w:val="00613443"/>
    <w:rsid w:val="0000113A"/>
    <w:rsid w:val="00045CD1"/>
    <w:rsid w:val="000F0B78"/>
    <w:rsid w:val="000F4DA3"/>
    <w:rsid w:val="001268C9"/>
    <w:rsid w:val="00180538"/>
    <w:rsid w:val="001C754A"/>
    <w:rsid w:val="0024069B"/>
    <w:rsid w:val="0027747B"/>
    <w:rsid w:val="002D1E5D"/>
    <w:rsid w:val="003035B3"/>
    <w:rsid w:val="003476DA"/>
    <w:rsid w:val="004229D4"/>
    <w:rsid w:val="00482845"/>
    <w:rsid w:val="0052364B"/>
    <w:rsid w:val="005809BE"/>
    <w:rsid w:val="005C70FB"/>
    <w:rsid w:val="00613443"/>
    <w:rsid w:val="0065307D"/>
    <w:rsid w:val="006F4743"/>
    <w:rsid w:val="0073345E"/>
    <w:rsid w:val="0076557D"/>
    <w:rsid w:val="00785941"/>
    <w:rsid w:val="008414D7"/>
    <w:rsid w:val="008C113D"/>
    <w:rsid w:val="00967C1D"/>
    <w:rsid w:val="009855D7"/>
    <w:rsid w:val="009944F4"/>
    <w:rsid w:val="009F3F37"/>
    <w:rsid w:val="00AC7FB1"/>
    <w:rsid w:val="00BE10A6"/>
    <w:rsid w:val="00CA4FA9"/>
    <w:rsid w:val="00D9034C"/>
    <w:rsid w:val="00E04626"/>
    <w:rsid w:val="00E27530"/>
    <w:rsid w:val="00E330A3"/>
    <w:rsid w:val="00E7777A"/>
    <w:rsid w:val="00E84FD2"/>
    <w:rsid w:val="00F2502C"/>
    <w:rsid w:val="00F905A4"/>
    <w:rsid w:val="00FB52E9"/>
    <w:rsid w:val="096476A9"/>
    <w:rsid w:val="0F6C5457"/>
    <w:rsid w:val="10454B50"/>
    <w:rsid w:val="154D0D57"/>
    <w:rsid w:val="17FA1547"/>
    <w:rsid w:val="1A13563E"/>
    <w:rsid w:val="204E59AB"/>
    <w:rsid w:val="2333798E"/>
    <w:rsid w:val="24022A1D"/>
    <w:rsid w:val="249F7D76"/>
    <w:rsid w:val="272F033F"/>
    <w:rsid w:val="28A35637"/>
    <w:rsid w:val="29E90B5E"/>
    <w:rsid w:val="313F7B8D"/>
    <w:rsid w:val="37643092"/>
    <w:rsid w:val="53F37425"/>
    <w:rsid w:val="5D5F1F80"/>
    <w:rsid w:val="5DD710E9"/>
    <w:rsid w:val="5FB23927"/>
    <w:rsid w:val="662061FA"/>
    <w:rsid w:val="67126688"/>
    <w:rsid w:val="69705F1D"/>
    <w:rsid w:val="6B6A1916"/>
    <w:rsid w:val="6D023F5F"/>
    <w:rsid w:val="74F5282B"/>
    <w:rsid w:val="77D82D39"/>
    <w:rsid w:val="792E41C5"/>
    <w:rsid w:val="7BAC723C"/>
    <w:rsid w:val="7C63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nhideWhenUsed/>
    <w:qFormat/>
    <w:uiPriority w:val="0"/>
    <w:pPr>
      <w:ind w:firstLine="588" w:firstLineChars="200"/>
    </w:pPr>
    <w:rPr>
      <w:rFonts w:ascii="仿宋_GB2312" w:hAnsi="Calibri" w:eastAsia="仿宋_GB2312" w:cs="Times New Roman"/>
      <w:sz w:val="32"/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sz w:val="18"/>
      <w:szCs w:val="18"/>
    </w:rPr>
  </w:style>
  <w:style w:type="character" w:customStyle="1" w:styleId="12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character" w:customStyle="1" w:styleId="13">
    <w:name w:val="正文文本缩进 2 字符"/>
    <w:basedOn w:val="7"/>
    <w:link w:val="2"/>
    <w:qFormat/>
    <w:uiPriority w:val="0"/>
    <w:rPr>
      <w:rFonts w:ascii="仿宋_GB2312" w:hAnsi="Calibri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5E58-FABD-4B8B-8804-159218914F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1928</Words>
  <Characters>2307</Characters>
  <Lines>20</Lines>
  <Paragraphs>5</Paragraphs>
  <TotalTime>1</TotalTime>
  <ScaleCrop>false</ScaleCrop>
  <LinksUpToDate>false</LinksUpToDate>
  <CharactersWithSpaces>2931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2020-07-30T08:03:00Z</dcterms:created>
  <dc:creator>PC</dc:creator>
  <cp:lastModifiedBy>新港区自然资源和规划分局</cp:lastModifiedBy>
  <cp:lastPrinted>2020-09-01T01:00:00Z</cp:lastPrinted>
  <dcterms:modified xsi:type="dcterms:W3CDTF">2022-06-27T03:30:00Z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F7F6DD4950A44B58B1158BC5354BA8AC</vt:lpwstr>
  </property>
</Properties>
</file>