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3</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szCs w:val="32"/>
        </w:rPr>
        <w:t xml:space="preserve">    施工图审查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szCs w:val="32"/>
        </w:rPr>
        <w:t xml:space="preserve">  建设管理部           </w:t>
      </w:r>
    </w:p>
    <w:p>
      <w:pPr>
        <w:spacing w:beforeLines="50" w:line="760" w:lineRule="exact"/>
        <w:ind w:firstLine="480" w:firstLineChars="150"/>
        <w:rPr>
          <w:rFonts w:eastAsia="仿宋_GB2312"/>
          <w:sz w:val="32"/>
          <w:u w:val="single"/>
        </w:rPr>
      </w:pPr>
      <w:r>
        <w:rPr>
          <w:rFonts w:hint="eastAsia" w:eastAsia="仿宋_GB2312"/>
          <w:sz w:val="32"/>
        </w:rPr>
        <w:t>主管部门：</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eastAsia="仿宋_GB2312"/>
          <w:sz w:val="32"/>
        </w:rPr>
        <w:t>2022</w:t>
      </w:r>
      <w:r>
        <w:rPr>
          <w:rFonts w:hint="eastAsia" w:eastAsia="仿宋_GB2312"/>
          <w:sz w:val="32"/>
        </w:rPr>
        <w:t xml:space="preserve">年 7月 </w:t>
      </w:r>
      <w:r>
        <w:rPr>
          <w:rFonts w:eastAsia="仿宋_GB2312"/>
          <w:sz w:val="32"/>
        </w:rPr>
        <w:t>22</w:t>
      </w:r>
      <w:r>
        <w:rPr>
          <w:rFonts w:hint="eastAsia" w:eastAsia="仿宋_GB2312"/>
          <w:sz w:val="32"/>
        </w:rPr>
        <w:t>日</w:t>
      </w:r>
    </w:p>
    <w:p>
      <w:pPr>
        <w:spacing w:line="100" w:lineRule="exact"/>
        <w:jc w:val="center"/>
        <w:rPr>
          <w:rFonts w:eastAsia="仿宋_GB2312"/>
          <w:sz w:val="32"/>
        </w:rPr>
      </w:pPr>
    </w:p>
    <w:p>
      <w:pPr>
        <w:spacing w:line="100" w:lineRule="exact"/>
        <w:jc w:val="center"/>
        <w:rPr>
          <w:rFonts w:eastAsia="仿宋_GB2312"/>
          <w:sz w:val="32"/>
        </w:rPr>
      </w:pPr>
    </w:p>
    <w:tbl>
      <w:tblPr>
        <w:tblStyle w:val="2"/>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441"/>
        <w:gridCol w:w="773"/>
        <w:gridCol w:w="306"/>
        <w:gridCol w:w="338"/>
        <w:gridCol w:w="1009"/>
        <w:gridCol w:w="267"/>
        <w:gridCol w:w="992"/>
        <w:gridCol w:w="1418"/>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3"/>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5"/>
            <w:vAlign w:val="center"/>
          </w:tcPr>
          <w:p>
            <w:pPr>
              <w:rPr>
                <w:rFonts w:eastAsia="仿宋_GB2312"/>
                <w:sz w:val="24"/>
              </w:rPr>
            </w:pPr>
            <w:r>
              <w:rPr>
                <w:rFonts w:hint="eastAsia" w:eastAsia="仿宋_GB2312"/>
                <w:sz w:val="24"/>
              </w:rPr>
              <w:t>孟志军</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r>
              <w:rPr>
                <w:rFonts w:hint="eastAsia" w:eastAsia="仿宋_GB2312"/>
                <w:sz w:val="24"/>
              </w:rPr>
              <w:t>13907303566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5"/>
            <w:vAlign w:val="center"/>
          </w:tcPr>
          <w:p>
            <w:pPr>
              <w:rPr>
                <w:rFonts w:eastAsia="仿宋_GB2312"/>
                <w:sz w:val="24"/>
              </w:rPr>
            </w:pPr>
            <w:r>
              <w:rPr>
                <w:rFonts w:hint="eastAsia" w:eastAsia="仿宋_GB2312"/>
                <w:sz w:val="24"/>
              </w:rPr>
              <w:t>通关服务中心</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r>
              <w:rPr>
                <w:rFonts w:hint="eastAsia" w:eastAsia="仿宋_GB2312"/>
                <w:sz w:val="24"/>
              </w:rPr>
              <w:t>4</w:t>
            </w:r>
            <w:r>
              <w:rPr>
                <w:rFonts w:eastAsia="仿宋_GB2312"/>
                <w:sz w:val="24"/>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1"/>
            <w:vAlign w:val="center"/>
          </w:tcPr>
          <w:p>
            <w:pPr>
              <w:ind w:firstLine="1190" w:firstLineChars="496"/>
              <w:rPr>
                <w:rFonts w:eastAsia="仿宋_GB2312"/>
                <w:sz w:val="24"/>
              </w:rPr>
            </w:pPr>
            <w:r>
              <w:rPr>
                <w:rFonts w:hint="eastAsia" w:eastAsia="仿宋_GB2312"/>
                <w:sz w:val="24"/>
              </w:rPr>
              <w:t xml:space="preserve">2021年     </w:t>
            </w:r>
            <w:r>
              <w:rPr>
                <w:rFonts w:eastAsia="仿宋_GB2312"/>
                <w:sz w:val="24"/>
              </w:rPr>
              <w:t>1</w:t>
            </w:r>
            <w:r>
              <w:rPr>
                <w:rFonts w:hint="eastAsia" w:eastAsia="仿宋_GB2312"/>
                <w:sz w:val="24"/>
              </w:rPr>
              <w:t xml:space="preserve">  月起至</w:t>
            </w:r>
            <w:r>
              <w:rPr>
                <w:rFonts w:eastAsia="仿宋_GB2312"/>
                <w:sz w:val="24"/>
              </w:rPr>
              <w:t>2021</w:t>
            </w:r>
            <w:r>
              <w:rPr>
                <w:rFonts w:hint="eastAsia" w:eastAsia="仿宋_GB2312"/>
                <w:sz w:val="24"/>
              </w:rPr>
              <w:t>年</w:t>
            </w:r>
            <w:r>
              <w:rPr>
                <w:rFonts w:eastAsia="仿宋_GB2312"/>
                <w:sz w:val="24"/>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eastAsia="仿宋_GB2312"/>
                <w:sz w:val="24"/>
              </w:rPr>
              <w:t>500</w:t>
            </w:r>
          </w:p>
        </w:tc>
        <w:tc>
          <w:tcPr>
            <w:tcW w:w="1441"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1079" w:type="dxa"/>
            <w:gridSpan w:val="2"/>
            <w:tcBorders>
              <w:bottom w:val="single" w:color="auto" w:sz="4" w:space="0"/>
            </w:tcBorders>
            <w:vAlign w:val="center"/>
          </w:tcPr>
          <w:p>
            <w:pPr>
              <w:spacing w:line="360" w:lineRule="exact"/>
              <w:jc w:val="center"/>
              <w:rPr>
                <w:rFonts w:eastAsia="仿宋_GB2312"/>
                <w:sz w:val="24"/>
              </w:rPr>
            </w:pPr>
            <w:r>
              <w:rPr>
                <w:rFonts w:eastAsia="仿宋_GB2312"/>
                <w:sz w:val="24"/>
              </w:rPr>
              <w:t>500</w:t>
            </w:r>
          </w:p>
        </w:tc>
        <w:tc>
          <w:tcPr>
            <w:tcW w:w="161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992"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266.85</w:t>
            </w:r>
          </w:p>
        </w:tc>
        <w:tc>
          <w:tcPr>
            <w:tcW w:w="1418"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56" w:type="dxa"/>
            <w:tcBorders>
              <w:bottom w:val="single" w:color="auto" w:sz="4" w:space="0"/>
            </w:tcBorders>
            <w:vAlign w:val="center"/>
          </w:tcPr>
          <w:p>
            <w:pPr>
              <w:jc w:val="center"/>
              <w:rPr>
                <w:rFonts w:eastAsia="仿宋_GB2312"/>
                <w:b/>
                <w:sz w:val="24"/>
              </w:rPr>
            </w:pPr>
            <w:r>
              <w:rPr>
                <w:rFonts w:hint="eastAsia" w:eastAsia="仿宋_GB2312"/>
                <w:b/>
                <w:sz w:val="24"/>
              </w:rPr>
              <w:t>233.15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441"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1079" w:type="dxa"/>
            <w:gridSpan w:val="2"/>
            <w:tcBorders>
              <w:bottom w:val="single" w:color="auto" w:sz="4" w:space="0"/>
            </w:tcBorders>
            <w:vAlign w:val="center"/>
          </w:tcPr>
          <w:p>
            <w:pPr>
              <w:rPr>
                <w:rFonts w:eastAsia="仿宋_GB2312"/>
                <w:spacing w:val="-6"/>
                <w:sz w:val="24"/>
              </w:rPr>
            </w:pPr>
          </w:p>
        </w:tc>
        <w:tc>
          <w:tcPr>
            <w:tcW w:w="161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992" w:type="dxa"/>
            <w:tcBorders>
              <w:bottom w:val="single" w:color="auto" w:sz="4" w:space="0"/>
            </w:tcBorders>
            <w:vAlign w:val="center"/>
          </w:tcPr>
          <w:p>
            <w:pPr>
              <w:rPr>
                <w:rFonts w:eastAsia="仿宋_GB2312"/>
                <w:spacing w:val="-6"/>
                <w:sz w:val="24"/>
              </w:rPr>
            </w:pPr>
          </w:p>
        </w:tc>
        <w:tc>
          <w:tcPr>
            <w:tcW w:w="1418"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5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441" w:type="dxa"/>
            <w:tcBorders>
              <w:bottom w:val="single" w:color="auto" w:sz="4" w:space="0"/>
            </w:tcBorders>
            <w:vAlign w:val="center"/>
          </w:tcPr>
          <w:p>
            <w:pPr>
              <w:rPr>
                <w:rFonts w:eastAsia="仿宋_GB2312"/>
                <w:sz w:val="24"/>
              </w:rPr>
            </w:pPr>
            <w:r>
              <w:rPr>
                <w:rFonts w:hint="eastAsia" w:eastAsia="仿宋_GB2312"/>
                <w:sz w:val="24"/>
              </w:rPr>
              <w:t>省财政</w:t>
            </w:r>
          </w:p>
        </w:tc>
        <w:tc>
          <w:tcPr>
            <w:tcW w:w="1079" w:type="dxa"/>
            <w:gridSpan w:val="2"/>
            <w:tcBorders>
              <w:bottom w:val="single" w:color="auto" w:sz="4" w:space="0"/>
            </w:tcBorders>
            <w:vAlign w:val="center"/>
          </w:tcPr>
          <w:p>
            <w:pPr>
              <w:rPr>
                <w:rFonts w:eastAsia="仿宋_GB2312"/>
                <w:sz w:val="24"/>
              </w:rPr>
            </w:pPr>
          </w:p>
        </w:tc>
        <w:tc>
          <w:tcPr>
            <w:tcW w:w="161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992" w:type="dxa"/>
            <w:tcBorders>
              <w:bottom w:val="single" w:color="auto" w:sz="4" w:space="0"/>
            </w:tcBorders>
            <w:vAlign w:val="center"/>
          </w:tcPr>
          <w:p>
            <w:pPr>
              <w:rPr>
                <w:rFonts w:eastAsia="仿宋_GB2312"/>
                <w:sz w:val="24"/>
              </w:rPr>
            </w:pPr>
          </w:p>
        </w:tc>
        <w:tc>
          <w:tcPr>
            <w:tcW w:w="1418" w:type="dxa"/>
            <w:tcBorders>
              <w:bottom w:val="single" w:color="auto" w:sz="4" w:space="0"/>
            </w:tcBorders>
            <w:vAlign w:val="center"/>
          </w:tcPr>
          <w:p>
            <w:pPr>
              <w:rPr>
                <w:rFonts w:eastAsia="仿宋_GB2312"/>
                <w:sz w:val="24"/>
              </w:rPr>
            </w:pPr>
            <w:r>
              <w:rPr>
                <w:rFonts w:hint="eastAsia" w:eastAsia="仿宋_GB2312"/>
                <w:sz w:val="24"/>
              </w:rPr>
              <w:t>省财政</w:t>
            </w:r>
          </w:p>
        </w:tc>
        <w:tc>
          <w:tcPr>
            <w:tcW w:w="65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441" w:type="dxa"/>
            <w:tcBorders>
              <w:bottom w:val="single" w:color="auto" w:sz="4" w:space="0"/>
            </w:tcBorders>
            <w:vAlign w:val="center"/>
          </w:tcPr>
          <w:p>
            <w:pPr>
              <w:rPr>
                <w:rFonts w:eastAsia="仿宋_GB2312"/>
                <w:sz w:val="24"/>
              </w:rPr>
            </w:pPr>
            <w:r>
              <w:rPr>
                <w:rFonts w:hint="eastAsia" w:eastAsia="仿宋_GB2312"/>
                <w:sz w:val="24"/>
              </w:rPr>
              <w:t>市财政</w:t>
            </w:r>
          </w:p>
        </w:tc>
        <w:tc>
          <w:tcPr>
            <w:tcW w:w="1079" w:type="dxa"/>
            <w:gridSpan w:val="2"/>
            <w:tcBorders>
              <w:bottom w:val="single" w:color="auto" w:sz="4" w:space="0"/>
            </w:tcBorders>
            <w:vAlign w:val="center"/>
          </w:tcPr>
          <w:p>
            <w:pPr>
              <w:rPr>
                <w:rFonts w:eastAsia="仿宋_GB2312"/>
                <w:sz w:val="24"/>
              </w:rPr>
            </w:pPr>
          </w:p>
        </w:tc>
        <w:tc>
          <w:tcPr>
            <w:tcW w:w="161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992" w:type="dxa"/>
            <w:tcBorders>
              <w:bottom w:val="single" w:color="auto" w:sz="4" w:space="0"/>
            </w:tcBorders>
            <w:vAlign w:val="center"/>
          </w:tcPr>
          <w:p>
            <w:pPr>
              <w:rPr>
                <w:rFonts w:eastAsia="仿宋_GB2312"/>
                <w:sz w:val="24"/>
              </w:rPr>
            </w:pPr>
          </w:p>
        </w:tc>
        <w:tc>
          <w:tcPr>
            <w:tcW w:w="1418" w:type="dxa"/>
            <w:tcBorders>
              <w:bottom w:val="single" w:color="auto" w:sz="4" w:space="0"/>
            </w:tcBorders>
            <w:vAlign w:val="center"/>
          </w:tcPr>
          <w:p>
            <w:pPr>
              <w:rPr>
                <w:rFonts w:eastAsia="仿宋_GB2312"/>
                <w:sz w:val="24"/>
              </w:rPr>
            </w:pPr>
            <w:r>
              <w:rPr>
                <w:rFonts w:hint="eastAsia" w:eastAsia="仿宋_GB2312"/>
                <w:sz w:val="24"/>
              </w:rPr>
              <w:t>市财政</w:t>
            </w:r>
          </w:p>
        </w:tc>
        <w:tc>
          <w:tcPr>
            <w:tcW w:w="65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441"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1079" w:type="dxa"/>
            <w:gridSpan w:val="2"/>
            <w:tcBorders>
              <w:bottom w:val="single" w:color="auto" w:sz="4" w:space="0"/>
            </w:tcBorders>
            <w:vAlign w:val="center"/>
          </w:tcPr>
          <w:p>
            <w:pPr>
              <w:rPr>
                <w:rFonts w:eastAsia="仿宋_GB2312"/>
                <w:sz w:val="24"/>
              </w:rPr>
            </w:pPr>
          </w:p>
        </w:tc>
        <w:tc>
          <w:tcPr>
            <w:tcW w:w="161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992" w:type="dxa"/>
            <w:tcBorders>
              <w:bottom w:val="single" w:color="auto" w:sz="4" w:space="0"/>
            </w:tcBorders>
            <w:vAlign w:val="center"/>
          </w:tcPr>
          <w:p>
            <w:pPr>
              <w:rPr>
                <w:rFonts w:eastAsia="仿宋_GB2312"/>
                <w:sz w:val="24"/>
              </w:rPr>
            </w:pPr>
          </w:p>
        </w:tc>
        <w:tc>
          <w:tcPr>
            <w:tcW w:w="1418"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5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441" w:type="dxa"/>
            <w:tcBorders>
              <w:bottom w:val="single" w:color="auto" w:sz="4" w:space="0"/>
            </w:tcBorders>
            <w:vAlign w:val="center"/>
          </w:tcPr>
          <w:p>
            <w:pPr>
              <w:rPr>
                <w:rFonts w:eastAsia="仿宋_GB2312"/>
                <w:sz w:val="24"/>
              </w:rPr>
            </w:pPr>
            <w:r>
              <w:rPr>
                <w:rFonts w:hint="eastAsia" w:eastAsia="仿宋_GB2312"/>
                <w:sz w:val="24"/>
              </w:rPr>
              <w:t>其它</w:t>
            </w:r>
          </w:p>
        </w:tc>
        <w:tc>
          <w:tcPr>
            <w:tcW w:w="1079" w:type="dxa"/>
            <w:gridSpan w:val="2"/>
            <w:tcBorders>
              <w:bottom w:val="single" w:color="auto" w:sz="4" w:space="0"/>
            </w:tcBorders>
            <w:vAlign w:val="center"/>
          </w:tcPr>
          <w:p>
            <w:pPr>
              <w:rPr>
                <w:rFonts w:eastAsia="仿宋_GB2312"/>
                <w:sz w:val="24"/>
              </w:rPr>
            </w:pPr>
          </w:p>
        </w:tc>
        <w:tc>
          <w:tcPr>
            <w:tcW w:w="161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992" w:type="dxa"/>
            <w:tcBorders>
              <w:bottom w:val="single" w:color="auto" w:sz="4" w:space="0"/>
            </w:tcBorders>
            <w:vAlign w:val="center"/>
          </w:tcPr>
          <w:p>
            <w:pPr>
              <w:rPr>
                <w:rFonts w:eastAsia="仿宋_GB2312"/>
                <w:sz w:val="24"/>
              </w:rPr>
            </w:pPr>
          </w:p>
        </w:tc>
        <w:tc>
          <w:tcPr>
            <w:tcW w:w="1418" w:type="dxa"/>
            <w:tcBorders>
              <w:bottom w:val="single" w:color="auto" w:sz="4" w:space="0"/>
            </w:tcBorders>
            <w:vAlign w:val="center"/>
          </w:tcPr>
          <w:p>
            <w:pPr>
              <w:rPr>
                <w:rFonts w:eastAsia="仿宋_GB2312"/>
                <w:sz w:val="24"/>
              </w:rPr>
            </w:pPr>
            <w:r>
              <w:rPr>
                <w:rFonts w:hint="eastAsia" w:eastAsia="仿宋_GB2312"/>
                <w:sz w:val="24"/>
              </w:rPr>
              <w:t>其它</w:t>
            </w:r>
          </w:p>
        </w:tc>
        <w:tc>
          <w:tcPr>
            <w:tcW w:w="65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3"/>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441"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693"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6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color w:val="000000"/>
                <w:sz w:val="20"/>
                <w:szCs w:val="20"/>
              </w:rPr>
              <w:t>施工图审查支出</w:t>
            </w:r>
          </w:p>
        </w:tc>
        <w:tc>
          <w:tcPr>
            <w:tcW w:w="1441" w:type="dxa"/>
            <w:tcBorders>
              <w:bottom w:val="single" w:color="auto" w:sz="4" w:space="0"/>
            </w:tcBorders>
            <w:vAlign w:val="center"/>
          </w:tcPr>
          <w:p>
            <w:pPr>
              <w:jc w:val="center"/>
              <w:rPr>
                <w:rFonts w:eastAsia="仿宋_GB2312"/>
                <w:sz w:val="24"/>
              </w:rPr>
            </w:pPr>
            <w:r>
              <w:rPr>
                <w:rFonts w:hint="eastAsia" w:eastAsia="仿宋_GB2312"/>
                <w:sz w:val="24"/>
              </w:rPr>
              <w:t>266.85</w:t>
            </w:r>
          </w:p>
        </w:tc>
        <w:tc>
          <w:tcPr>
            <w:tcW w:w="2693" w:type="dxa"/>
            <w:gridSpan w:val="5"/>
            <w:tcBorders>
              <w:bottom w:val="single" w:color="auto" w:sz="4" w:space="0"/>
            </w:tcBorders>
            <w:vAlign w:val="center"/>
          </w:tcPr>
          <w:p>
            <w:pPr>
              <w:jc w:val="center"/>
              <w:rPr>
                <w:rFonts w:eastAsia="仿宋_GB2312"/>
                <w:sz w:val="24"/>
              </w:rPr>
            </w:pPr>
          </w:p>
        </w:tc>
        <w:tc>
          <w:tcPr>
            <w:tcW w:w="3066" w:type="dxa"/>
            <w:gridSpan w:val="3"/>
            <w:tcBorders>
              <w:bottom w:val="single" w:color="auto" w:sz="4" w:space="0"/>
            </w:tcBorders>
            <w:vAlign w:val="center"/>
          </w:tcPr>
          <w:p>
            <w:pPr>
              <w:jc w:val="center"/>
              <w:rPr>
                <w:color w:val="000000"/>
                <w:sz w:val="20"/>
                <w:szCs w:val="20"/>
              </w:rPr>
            </w:pPr>
            <w:r>
              <w:rPr>
                <w:rFonts w:hint="eastAsia"/>
                <w:color w:val="000000"/>
                <w:sz w:val="20"/>
                <w:szCs w:val="20"/>
              </w:rPr>
              <w:t>施工图审查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441" w:type="dxa"/>
            <w:tcBorders>
              <w:bottom w:val="single" w:color="auto" w:sz="4" w:space="0"/>
            </w:tcBorders>
            <w:vAlign w:val="center"/>
          </w:tcPr>
          <w:p>
            <w:pPr>
              <w:jc w:val="center"/>
              <w:rPr>
                <w:rFonts w:eastAsia="仿宋_GB2312"/>
                <w:b/>
                <w:sz w:val="24"/>
              </w:rPr>
            </w:pPr>
            <w:r>
              <w:rPr>
                <w:rFonts w:hint="eastAsia" w:eastAsia="仿宋_GB2312"/>
                <w:b/>
                <w:sz w:val="24"/>
              </w:rPr>
              <w:t>266.85</w:t>
            </w:r>
          </w:p>
        </w:tc>
        <w:tc>
          <w:tcPr>
            <w:tcW w:w="2693" w:type="dxa"/>
            <w:gridSpan w:val="5"/>
            <w:tcBorders>
              <w:bottom w:val="single" w:color="auto" w:sz="4" w:space="0"/>
            </w:tcBorders>
            <w:vAlign w:val="center"/>
          </w:tcPr>
          <w:p>
            <w:pPr>
              <w:jc w:val="center"/>
              <w:rPr>
                <w:rFonts w:eastAsia="仿宋_GB2312"/>
                <w:b/>
                <w:sz w:val="24"/>
              </w:rPr>
            </w:pPr>
          </w:p>
        </w:tc>
        <w:tc>
          <w:tcPr>
            <w:tcW w:w="306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3"/>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43" w:type="dxa"/>
            <w:gridSpan w:val="9"/>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6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43" w:type="dxa"/>
            <w:gridSpan w:val="9"/>
            <w:tcBorders>
              <w:bottom w:val="single" w:color="auto" w:sz="4" w:space="0"/>
            </w:tcBorders>
            <w:vAlign w:val="center"/>
          </w:tcPr>
          <w:p>
            <w:pPr>
              <w:jc w:val="center"/>
              <w:rPr>
                <w:rFonts w:eastAsia="仿宋_GB2312"/>
                <w:b/>
                <w:sz w:val="24"/>
              </w:rPr>
            </w:pPr>
            <w:r>
              <w:rPr>
                <w:rFonts w:hint="eastAsia" w:ascii="仿宋_GB2312" w:hAnsi="仿宋_GB2312" w:eastAsia="仿宋_GB2312" w:cs="仿宋_GB2312"/>
                <w:color w:val="000000"/>
                <w:sz w:val="24"/>
              </w:rPr>
              <w:t>按时效及时完成企业上传的施工图审查任务</w:t>
            </w:r>
          </w:p>
        </w:tc>
        <w:tc>
          <w:tcPr>
            <w:tcW w:w="3066" w:type="dxa"/>
            <w:gridSpan w:val="3"/>
            <w:tcBorders>
              <w:bottom w:val="single" w:color="auto" w:sz="4" w:space="0"/>
            </w:tcBorders>
            <w:vAlign w:val="center"/>
          </w:tcPr>
          <w:p>
            <w:pPr>
              <w:autoSpaceDN w:val="0"/>
              <w:jc w:val="left"/>
              <w:textAlignment w:val="center"/>
              <w:rPr>
                <w:rFonts w:ascii="仿宋_GB2312" w:hAnsi="仿宋_GB2312" w:eastAsia="仿宋_GB2312" w:cs="仿宋_GB2312"/>
                <w:color w:val="000000"/>
                <w:sz w:val="24"/>
              </w:rPr>
            </w:pPr>
          </w:p>
          <w:p>
            <w:pPr>
              <w:spacing w:line="400" w:lineRule="exact"/>
              <w:jc w:val="center"/>
              <w:rPr>
                <w:rFonts w:eastAsia="仿宋_GB2312"/>
                <w:b/>
                <w:sz w:val="24"/>
              </w:rPr>
            </w:pPr>
            <w:r>
              <w:rPr>
                <w:rFonts w:hint="eastAsia" w:ascii="仿宋_GB2312" w:hAnsi="仿宋_GB2312" w:eastAsia="仿宋_GB2312" w:cs="仿宋_GB2312"/>
                <w:color w:val="000000"/>
                <w:sz w:val="24"/>
              </w:rPr>
              <w:t>按时效及时完成企业上传的施工图审查任务按计划已完成。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441"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276"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6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441" w:type="dxa"/>
            <w:vAlign w:val="center"/>
          </w:tcPr>
          <w:p>
            <w:pPr>
              <w:spacing w:line="360" w:lineRule="exact"/>
              <w:jc w:val="center"/>
              <w:rPr>
                <w:rFonts w:eastAsia="仿宋_GB2312"/>
                <w:sz w:val="24"/>
              </w:rPr>
            </w:pPr>
            <w:r>
              <w:rPr>
                <w:rFonts w:hint="eastAsia" w:eastAsia="仿宋_GB2312"/>
                <w:sz w:val="24"/>
              </w:rPr>
              <w:t>数量指标</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color w:val="000000"/>
                <w:sz w:val="20"/>
                <w:szCs w:val="20"/>
              </w:rPr>
              <w:t>施工图审查</w:t>
            </w:r>
          </w:p>
        </w:tc>
        <w:tc>
          <w:tcPr>
            <w:tcW w:w="1276" w:type="dxa"/>
            <w:gridSpan w:val="2"/>
            <w:tcBorders>
              <w:bottom w:val="single" w:color="auto" w:sz="4" w:space="0"/>
            </w:tcBorders>
            <w:vAlign w:val="center"/>
          </w:tcPr>
          <w:p>
            <w:pPr>
              <w:jc w:val="center"/>
              <w:rPr>
                <w:rFonts w:eastAsia="仿宋_GB2312"/>
                <w:sz w:val="24"/>
              </w:rPr>
            </w:pPr>
            <w:r>
              <w:rPr>
                <w:rFonts w:hint="eastAsia" w:ascii="仿宋_GB2312" w:hAnsi="仿宋_GB2312" w:eastAsia="仿宋_GB2312" w:cs="仿宋_GB2312"/>
                <w:color w:val="000000"/>
                <w:sz w:val="24"/>
              </w:rPr>
              <w:t>严标准高效率完成审图，审核经费500万元</w:t>
            </w:r>
          </w:p>
        </w:tc>
        <w:tc>
          <w:tcPr>
            <w:tcW w:w="3066" w:type="dxa"/>
            <w:gridSpan w:val="3"/>
            <w:tcBorders>
              <w:bottom w:val="single" w:color="auto" w:sz="4" w:space="0"/>
            </w:tcBorders>
            <w:vAlign w:val="center"/>
          </w:tcPr>
          <w:p>
            <w:pPr>
              <w:jc w:val="center"/>
              <w:rPr>
                <w:rFonts w:eastAsia="仿宋_GB2312"/>
                <w:sz w:val="24"/>
              </w:rPr>
            </w:pPr>
            <w:r>
              <w:rPr>
                <w:rFonts w:hint="eastAsia" w:ascii="仿宋_GB2312" w:hAnsi="仿宋_GB2312" w:eastAsia="仿宋_GB2312" w:cs="仿宋_GB2312"/>
                <w:b/>
                <w:color w:val="000000"/>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41" w:type="dxa"/>
            <w:vAlign w:val="center"/>
          </w:tcPr>
          <w:p>
            <w:pPr>
              <w:spacing w:line="360" w:lineRule="exact"/>
              <w:jc w:val="center"/>
              <w:rPr>
                <w:rFonts w:eastAsia="仿宋_GB2312"/>
                <w:sz w:val="24"/>
              </w:rPr>
            </w:pPr>
            <w:r>
              <w:rPr>
                <w:rFonts w:hint="eastAsia" w:eastAsia="仿宋_GB2312"/>
                <w:sz w:val="24"/>
              </w:rPr>
              <w:t>质量指标</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color w:val="000000"/>
                <w:sz w:val="20"/>
                <w:szCs w:val="20"/>
              </w:rPr>
              <w:t>施工图审查</w:t>
            </w:r>
          </w:p>
        </w:tc>
        <w:tc>
          <w:tcPr>
            <w:tcW w:w="1276" w:type="dxa"/>
            <w:gridSpan w:val="2"/>
            <w:tcBorders>
              <w:bottom w:val="single" w:color="auto" w:sz="4" w:space="0"/>
            </w:tcBorders>
            <w:vAlign w:val="center"/>
          </w:tcPr>
          <w:p>
            <w:pPr>
              <w:jc w:val="center"/>
              <w:rPr>
                <w:rFonts w:eastAsia="仿宋_GB2312"/>
                <w:sz w:val="24"/>
              </w:rPr>
            </w:pPr>
            <w:r>
              <w:rPr>
                <w:rFonts w:hint="eastAsia" w:ascii="仿宋_GB2312" w:hAnsi="仿宋_GB2312" w:eastAsia="仿宋_GB2312" w:cs="仿宋_GB2312"/>
                <w:color w:val="000000"/>
                <w:sz w:val="24"/>
              </w:rPr>
              <w:t>按标准审图，并及时高效完成审图</w:t>
            </w:r>
          </w:p>
        </w:tc>
        <w:tc>
          <w:tcPr>
            <w:tcW w:w="3066" w:type="dxa"/>
            <w:gridSpan w:val="3"/>
            <w:tcBorders>
              <w:bottom w:val="single" w:color="auto" w:sz="4" w:space="0"/>
            </w:tcBorders>
            <w:vAlign w:val="center"/>
          </w:tcPr>
          <w:p>
            <w:pPr>
              <w:jc w:val="center"/>
              <w:rPr>
                <w:rFonts w:eastAsia="仿宋_GB2312"/>
                <w:sz w:val="24"/>
              </w:rPr>
            </w:pPr>
            <w:r>
              <w:rPr>
                <w:rFonts w:hint="eastAsia" w:ascii="仿宋_GB2312" w:hAnsi="仿宋_GB2312" w:eastAsia="仿宋_GB2312" w:cs="仿宋_GB2312"/>
                <w:b/>
                <w:color w:val="000000"/>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41" w:type="dxa"/>
            <w:vAlign w:val="center"/>
          </w:tcPr>
          <w:p>
            <w:pPr>
              <w:spacing w:line="360" w:lineRule="exact"/>
              <w:jc w:val="center"/>
              <w:rPr>
                <w:rFonts w:eastAsia="仿宋_GB2312"/>
                <w:sz w:val="24"/>
              </w:rPr>
            </w:pPr>
            <w:r>
              <w:rPr>
                <w:rFonts w:hint="eastAsia" w:eastAsia="仿宋_GB2312"/>
                <w:sz w:val="24"/>
              </w:rPr>
              <w:t>时效指标</w:t>
            </w:r>
          </w:p>
        </w:tc>
        <w:tc>
          <w:tcPr>
            <w:tcW w:w="1417" w:type="dxa"/>
            <w:gridSpan w:val="3"/>
            <w:vAlign w:val="center"/>
          </w:tcPr>
          <w:p>
            <w:pPr>
              <w:spacing w:line="360" w:lineRule="exact"/>
              <w:jc w:val="center"/>
              <w:rPr>
                <w:rFonts w:eastAsia="仿宋_GB2312"/>
                <w:sz w:val="24"/>
              </w:rPr>
            </w:pPr>
            <w:r>
              <w:rPr>
                <w:rFonts w:hint="eastAsia"/>
                <w:color w:val="000000"/>
                <w:sz w:val="20"/>
                <w:szCs w:val="20"/>
              </w:rPr>
              <w:t>施工图审查</w:t>
            </w:r>
          </w:p>
        </w:tc>
        <w:tc>
          <w:tcPr>
            <w:tcW w:w="1276" w:type="dxa"/>
            <w:gridSpan w:val="2"/>
            <w:vAlign w:val="center"/>
          </w:tcPr>
          <w:p>
            <w:pPr>
              <w:jc w:val="center"/>
              <w:rPr>
                <w:rFonts w:eastAsia="仿宋_GB2312"/>
                <w:sz w:val="24"/>
              </w:rPr>
            </w:pPr>
            <w:r>
              <w:rPr>
                <w:rFonts w:hint="eastAsia" w:ascii="仿宋_GB2312" w:hAnsi="仿宋_GB2312" w:eastAsia="仿宋_GB2312" w:cs="仿宋_GB2312"/>
                <w:color w:val="000000"/>
                <w:sz w:val="24"/>
              </w:rPr>
              <w:t>在既定时间内完成绩效目标</w:t>
            </w:r>
          </w:p>
        </w:tc>
        <w:tc>
          <w:tcPr>
            <w:tcW w:w="3066" w:type="dxa"/>
            <w:gridSpan w:val="3"/>
            <w:vAlign w:val="center"/>
          </w:tcPr>
          <w:p>
            <w:pPr>
              <w:jc w:val="center"/>
              <w:rPr>
                <w:rFonts w:eastAsia="仿宋_GB2312"/>
                <w:sz w:val="24"/>
              </w:rPr>
            </w:pPr>
            <w:r>
              <w:rPr>
                <w:rFonts w:hint="eastAsia" w:ascii="仿宋_GB2312" w:hAnsi="仿宋_GB2312" w:eastAsia="仿宋_GB2312" w:cs="仿宋_GB2312"/>
                <w:b/>
                <w:color w:val="000000"/>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41" w:type="dxa"/>
            <w:vAlign w:val="center"/>
          </w:tcPr>
          <w:p>
            <w:pPr>
              <w:spacing w:line="360" w:lineRule="exact"/>
              <w:jc w:val="center"/>
              <w:rPr>
                <w:rFonts w:eastAsia="仿宋_GB2312"/>
                <w:sz w:val="24"/>
              </w:rPr>
            </w:pPr>
            <w:r>
              <w:rPr>
                <w:rFonts w:hint="eastAsia" w:eastAsia="仿宋_GB2312"/>
                <w:sz w:val="24"/>
              </w:rPr>
              <w:t>成本指标</w:t>
            </w:r>
          </w:p>
        </w:tc>
        <w:tc>
          <w:tcPr>
            <w:tcW w:w="1417" w:type="dxa"/>
            <w:gridSpan w:val="3"/>
            <w:vAlign w:val="center"/>
          </w:tcPr>
          <w:p>
            <w:pPr>
              <w:spacing w:line="360" w:lineRule="exact"/>
              <w:jc w:val="center"/>
              <w:rPr>
                <w:rFonts w:eastAsia="仿宋_GB2312"/>
                <w:sz w:val="24"/>
              </w:rPr>
            </w:pPr>
            <w:r>
              <w:rPr>
                <w:rFonts w:hint="eastAsia"/>
                <w:color w:val="000000"/>
                <w:sz w:val="20"/>
                <w:szCs w:val="20"/>
              </w:rPr>
              <w:t>施工图审查</w:t>
            </w:r>
          </w:p>
        </w:tc>
        <w:tc>
          <w:tcPr>
            <w:tcW w:w="1276" w:type="dxa"/>
            <w:gridSpan w:val="2"/>
            <w:vAlign w:val="center"/>
          </w:tcPr>
          <w:p>
            <w:pPr>
              <w:jc w:val="center"/>
              <w:rPr>
                <w:rFonts w:eastAsia="仿宋_GB2312"/>
                <w:sz w:val="24"/>
              </w:rPr>
            </w:pPr>
            <w:r>
              <w:rPr>
                <w:rFonts w:hint="eastAsia" w:ascii="仿宋_GB2312" w:hAnsi="仿宋_GB2312" w:eastAsia="仿宋_GB2312" w:cs="仿宋_GB2312"/>
                <w:color w:val="000000"/>
                <w:sz w:val="24"/>
              </w:rPr>
              <w:t>控制在预算内，无资金浪费</w:t>
            </w:r>
          </w:p>
        </w:tc>
        <w:tc>
          <w:tcPr>
            <w:tcW w:w="3066" w:type="dxa"/>
            <w:gridSpan w:val="3"/>
            <w:vAlign w:val="center"/>
          </w:tcPr>
          <w:p>
            <w:pPr>
              <w:jc w:val="center"/>
              <w:rPr>
                <w:rFonts w:eastAsia="仿宋_GB2312"/>
                <w:sz w:val="24"/>
              </w:rPr>
            </w:pPr>
            <w:r>
              <w:rPr>
                <w:rFonts w:hint="eastAsia" w:ascii="仿宋_GB2312" w:hAnsi="仿宋_GB2312" w:eastAsia="仿宋_GB2312" w:cs="仿宋_GB2312"/>
                <w:b/>
                <w:color w:val="000000"/>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441"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417" w:type="dxa"/>
            <w:gridSpan w:val="3"/>
            <w:vAlign w:val="center"/>
          </w:tcPr>
          <w:p>
            <w:pPr>
              <w:spacing w:line="360" w:lineRule="exact"/>
              <w:rPr>
                <w:rFonts w:eastAsia="仿宋_GB2312"/>
                <w:sz w:val="24"/>
              </w:rPr>
            </w:pPr>
          </w:p>
          <w:p>
            <w:pPr>
              <w:spacing w:line="360" w:lineRule="exact"/>
              <w:jc w:val="center"/>
              <w:rPr>
                <w:rFonts w:eastAsia="仿宋_GB2312"/>
                <w:sz w:val="24"/>
              </w:rPr>
            </w:pPr>
            <w:r>
              <w:rPr>
                <w:rFonts w:hint="eastAsia"/>
                <w:color w:val="000000"/>
                <w:sz w:val="20"/>
                <w:szCs w:val="20"/>
              </w:rPr>
              <w:t>施工图审查</w:t>
            </w:r>
          </w:p>
        </w:tc>
        <w:tc>
          <w:tcPr>
            <w:tcW w:w="1276" w:type="dxa"/>
            <w:gridSpan w:val="2"/>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1、为港区产业项目建设供地，创造经济价值，促进港区经济发展</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2、为入园企业减少建设成本，节约建设资金</w:t>
            </w:r>
          </w:p>
          <w:p>
            <w:pPr>
              <w:jc w:val="center"/>
              <w:rPr>
                <w:rFonts w:eastAsia="仿宋_GB2312"/>
                <w:sz w:val="24"/>
              </w:rPr>
            </w:pPr>
            <w:r>
              <w:rPr>
                <w:rFonts w:hint="eastAsia" w:ascii="仿宋_GB2312" w:hAnsi="仿宋_GB2312" w:eastAsia="仿宋_GB2312" w:cs="仿宋_GB2312"/>
                <w:color w:val="000000"/>
                <w:sz w:val="24"/>
              </w:rPr>
              <w:t>……</w:t>
            </w:r>
          </w:p>
        </w:tc>
        <w:tc>
          <w:tcPr>
            <w:tcW w:w="3066" w:type="dxa"/>
            <w:gridSpan w:val="3"/>
            <w:vAlign w:val="center"/>
          </w:tcPr>
          <w:p>
            <w:pPr>
              <w:jc w:val="center"/>
              <w:rPr>
                <w:rFonts w:eastAsia="仿宋_GB2312"/>
                <w:sz w:val="24"/>
              </w:rPr>
            </w:pPr>
            <w:r>
              <w:rPr>
                <w:rFonts w:hint="eastAsia" w:ascii="仿宋_GB2312" w:hAnsi="仿宋_GB2312" w:eastAsia="仿宋_GB2312" w:cs="仿宋_GB2312"/>
                <w:b/>
                <w:color w:val="000000"/>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41" w:type="dxa"/>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417" w:type="dxa"/>
            <w:gridSpan w:val="3"/>
            <w:vAlign w:val="center"/>
          </w:tcPr>
          <w:p>
            <w:pPr>
              <w:spacing w:line="360" w:lineRule="exact"/>
              <w:jc w:val="center"/>
              <w:rPr>
                <w:rFonts w:eastAsia="仿宋_GB2312"/>
                <w:sz w:val="24"/>
              </w:rPr>
            </w:pPr>
            <w:r>
              <w:rPr>
                <w:rFonts w:hint="eastAsia"/>
                <w:color w:val="000000"/>
                <w:sz w:val="20"/>
                <w:szCs w:val="20"/>
              </w:rPr>
              <w:t>施工图审查</w:t>
            </w:r>
          </w:p>
        </w:tc>
        <w:tc>
          <w:tcPr>
            <w:tcW w:w="1276" w:type="dxa"/>
            <w:gridSpan w:val="2"/>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1、为港区产业项目建设供地，创造经济价值，促进港区经济发展</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2、为入园企业减少建设成本，节约建设资金</w:t>
            </w:r>
          </w:p>
          <w:p>
            <w:pPr>
              <w:jc w:val="center"/>
              <w:rPr>
                <w:rFonts w:eastAsia="仿宋_GB2312"/>
                <w:sz w:val="24"/>
              </w:rPr>
            </w:pPr>
            <w:r>
              <w:rPr>
                <w:rFonts w:hint="eastAsia" w:ascii="仿宋_GB2312" w:hAnsi="仿宋_GB2312" w:eastAsia="仿宋_GB2312" w:cs="仿宋_GB2312"/>
                <w:color w:val="000000"/>
                <w:sz w:val="24"/>
              </w:rPr>
              <w:t>……</w:t>
            </w:r>
          </w:p>
        </w:tc>
        <w:tc>
          <w:tcPr>
            <w:tcW w:w="3066" w:type="dxa"/>
            <w:gridSpan w:val="3"/>
            <w:vAlign w:val="center"/>
          </w:tcPr>
          <w:p>
            <w:pPr>
              <w:jc w:val="center"/>
              <w:rPr>
                <w:rFonts w:eastAsia="仿宋_GB2312"/>
                <w:sz w:val="24"/>
              </w:rPr>
            </w:pPr>
            <w:r>
              <w:rPr>
                <w:rFonts w:hint="eastAsia" w:ascii="仿宋_GB2312" w:hAnsi="仿宋_GB2312" w:eastAsia="仿宋_GB2312" w:cs="仿宋_GB2312"/>
                <w:b/>
                <w:color w:val="000000"/>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41"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417" w:type="dxa"/>
            <w:gridSpan w:val="3"/>
            <w:vAlign w:val="center"/>
          </w:tcPr>
          <w:p>
            <w:pPr>
              <w:spacing w:line="360" w:lineRule="exact"/>
              <w:jc w:val="center"/>
              <w:rPr>
                <w:rFonts w:eastAsia="仿宋_GB2312"/>
                <w:sz w:val="24"/>
              </w:rPr>
            </w:pPr>
            <w:r>
              <w:rPr>
                <w:rFonts w:hint="eastAsia"/>
                <w:color w:val="000000"/>
                <w:sz w:val="20"/>
                <w:szCs w:val="20"/>
              </w:rPr>
              <w:t>施工图审查</w:t>
            </w:r>
          </w:p>
        </w:tc>
        <w:tc>
          <w:tcPr>
            <w:tcW w:w="1276" w:type="dxa"/>
            <w:gridSpan w:val="2"/>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1、注重生态环境</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2、优化营商环境，为企业减负</w:t>
            </w:r>
          </w:p>
        </w:tc>
        <w:tc>
          <w:tcPr>
            <w:tcW w:w="3066" w:type="dxa"/>
            <w:gridSpan w:val="3"/>
            <w:vAlign w:val="center"/>
          </w:tcPr>
          <w:p>
            <w:pPr>
              <w:jc w:val="center"/>
              <w:rPr>
                <w:rFonts w:eastAsia="仿宋_GB2312"/>
                <w:sz w:val="24"/>
              </w:rPr>
            </w:pPr>
            <w:r>
              <w:rPr>
                <w:rFonts w:hint="eastAsia" w:ascii="仿宋_GB2312" w:hAnsi="仿宋_GB2312" w:eastAsia="仿宋_GB2312" w:cs="仿宋_GB2312"/>
                <w:b/>
                <w:color w:val="000000"/>
                <w:sz w:val="24"/>
              </w:rPr>
              <w:t>98%</w:t>
            </w:r>
          </w:p>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41" w:type="dxa"/>
            <w:vAlign w:val="center"/>
          </w:tcPr>
          <w:p>
            <w:pPr>
              <w:spacing w:line="360" w:lineRule="exact"/>
              <w:jc w:val="center"/>
              <w:rPr>
                <w:rFonts w:eastAsia="仿宋_GB2312"/>
                <w:sz w:val="24"/>
              </w:rPr>
            </w:pPr>
            <w:r>
              <w:rPr>
                <w:rFonts w:hint="eastAsia" w:eastAsia="仿宋_GB2312"/>
                <w:sz w:val="24"/>
              </w:rPr>
              <w:t>服务对象满意度指标</w:t>
            </w:r>
          </w:p>
        </w:tc>
        <w:tc>
          <w:tcPr>
            <w:tcW w:w="1417" w:type="dxa"/>
            <w:gridSpan w:val="3"/>
            <w:vAlign w:val="center"/>
          </w:tcPr>
          <w:p>
            <w:pPr>
              <w:spacing w:line="360" w:lineRule="exact"/>
              <w:jc w:val="center"/>
              <w:rPr>
                <w:rFonts w:eastAsia="仿宋_GB2312"/>
                <w:sz w:val="24"/>
              </w:rPr>
            </w:pPr>
            <w:r>
              <w:rPr>
                <w:rFonts w:hint="eastAsia"/>
                <w:color w:val="000000"/>
                <w:sz w:val="20"/>
                <w:szCs w:val="20"/>
              </w:rPr>
              <w:t>施工图审查</w:t>
            </w:r>
          </w:p>
        </w:tc>
        <w:tc>
          <w:tcPr>
            <w:tcW w:w="1276" w:type="dxa"/>
            <w:gridSpan w:val="2"/>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1、服务对象满意率95%；社会公众满意率95%</w:t>
            </w:r>
          </w:p>
          <w:p>
            <w:pPr>
              <w:jc w:val="center"/>
              <w:rPr>
                <w:rFonts w:eastAsia="仿宋_GB2312"/>
                <w:sz w:val="24"/>
              </w:rPr>
            </w:pPr>
          </w:p>
        </w:tc>
        <w:tc>
          <w:tcPr>
            <w:tcW w:w="3066" w:type="dxa"/>
            <w:gridSpan w:val="3"/>
            <w:vAlign w:val="center"/>
          </w:tcPr>
          <w:p>
            <w:pPr>
              <w:jc w:val="center"/>
              <w:rPr>
                <w:rFonts w:eastAsia="仿宋_GB2312"/>
                <w:sz w:val="24"/>
              </w:rPr>
            </w:pPr>
            <w:r>
              <w:rPr>
                <w:rFonts w:hint="eastAsia" w:ascii="仿宋_GB2312" w:hAnsi="仿宋_GB2312" w:eastAsia="仿宋_GB2312" w:cs="仿宋_GB2312"/>
                <w:b/>
                <w:color w:val="000000"/>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9"/>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9"/>
            <w:tcBorders>
              <w:bottom w:val="single" w:color="auto" w:sz="4" w:space="0"/>
            </w:tcBorders>
            <w:vAlign w:val="center"/>
          </w:tcPr>
          <w:p>
            <w:pPr>
              <w:jc w:val="center"/>
              <w:rPr>
                <w:rFonts w:eastAsia="仿宋_GB2312"/>
                <w:sz w:val="24"/>
              </w:rPr>
            </w:pPr>
            <w:r>
              <w:rPr>
                <w:rFonts w:hint="eastAsia"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3"/>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1920" w:type="dxa"/>
            <w:gridSpan w:val="4"/>
            <w:vAlign w:val="center"/>
          </w:tcPr>
          <w:p>
            <w:pPr>
              <w:jc w:val="center"/>
              <w:rPr>
                <w:rFonts w:eastAsia="仿宋_GB2312"/>
                <w:sz w:val="24"/>
              </w:rPr>
            </w:pPr>
            <w:r>
              <w:rPr>
                <w:rFonts w:hint="eastAsia" w:eastAsia="仿宋_GB2312"/>
                <w:sz w:val="24"/>
              </w:rPr>
              <w:t>单  位</w:t>
            </w:r>
          </w:p>
        </w:tc>
        <w:tc>
          <w:tcPr>
            <w:tcW w:w="306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黄 洪</w:t>
            </w:r>
          </w:p>
        </w:tc>
        <w:tc>
          <w:tcPr>
            <w:tcW w:w="2332" w:type="dxa"/>
            <w:gridSpan w:val="3"/>
            <w:vAlign w:val="center"/>
          </w:tcPr>
          <w:p>
            <w:pPr>
              <w:rPr>
                <w:rFonts w:eastAsia="仿宋_GB2312"/>
                <w:sz w:val="24"/>
              </w:rPr>
            </w:pPr>
            <w:r>
              <w:rPr>
                <w:rFonts w:hint="eastAsia" w:eastAsia="仿宋_GB2312"/>
                <w:sz w:val="24"/>
              </w:rPr>
              <w:t>科 长</w:t>
            </w:r>
          </w:p>
        </w:tc>
        <w:tc>
          <w:tcPr>
            <w:tcW w:w="1920" w:type="dxa"/>
            <w:gridSpan w:val="4"/>
            <w:vAlign w:val="center"/>
          </w:tcPr>
          <w:p>
            <w:pPr>
              <w:rPr>
                <w:rFonts w:eastAsia="仿宋_GB2312"/>
                <w:sz w:val="24"/>
              </w:rPr>
            </w:pPr>
            <w:r>
              <w:rPr>
                <w:rFonts w:hint="eastAsia" w:eastAsia="仿宋_GB2312"/>
                <w:sz w:val="24"/>
              </w:rPr>
              <w:t>建设管理部</w:t>
            </w:r>
          </w:p>
        </w:tc>
        <w:tc>
          <w:tcPr>
            <w:tcW w:w="306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孟志军</w:t>
            </w:r>
          </w:p>
        </w:tc>
        <w:tc>
          <w:tcPr>
            <w:tcW w:w="2332" w:type="dxa"/>
            <w:gridSpan w:val="3"/>
            <w:vAlign w:val="center"/>
          </w:tcPr>
          <w:p>
            <w:pPr>
              <w:rPr>
                <w:rFonts w:eastAsia="仿宋_GB2312"/>
                <w:sz w:val="24"/>
              </w:rPr>
            </w:pPr>
            <w:r>
              <w:rPr>
                <w:rFonts w:hint="eastAsia" w:eastAsia="仿宋_GB2312"/>
                <w:sz w:val="24"/>
              </w:rPr>
              <w:t>部 长</w:t>
            </w:r>
          </w:p>
        </w:tc>
        <w:tc>
          <w:tcPr>
            <w:tcW w:w="1920" w:type="dxa"/>
            <w:gridSpan w:val="4"/>
            <w:vAlign w:val="center"/>
          </w:tcPr>
          <w:p>
            <w:pPr>
              <w:rPr>
                <w:rFonts w:eastAsia="仿宋_GB2312"/>
                <w:sz w:val="24"/>
              </w:rPr>
            </w:pPr>
            <w:r>
              <w:rPr>
                <w:rFonts w:hint="eastAsia" w:eastAsia="仿宋_GB2312"/>
                <w:sz w:val="24"/>
              </w:rPr>
              <w:t>建设管理部</w:t>
            </w:r>
          </w:p>
        </w:tc>
        <w:tc>
          <w:tcPr>
            <w:tcW w:w="306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3"/>
            <w:vAlign w:val="center"/>
          </w:tcPr>
          <w:p>
            <w:pPr>
              <w:rPr>
                <w:rFonts w:eastAsia="仿宋_GB2312"/>
                <w:sz w:val="24"/>
              </w:rPr>
            </w:pPr>
          </w:p>
        </w:tc>
        <w:tc>
          <w:tcPr>
            <w:tcW w:w="1920" w:type="dxa"/>
            <w:gridSpan w:val="4"/>
            <w:vAlign w:val="center"/>
          </w:tcPr>
          <w:p>
            <w:pPr>
              <w:rPr>
                <w:rFonts w:eastAsia="仿宋_GB2312"/>
                <w:sz w:val="24"/>
              </w:rPr>
            </w:pPr>
          </w:p>
        </w:tc>
        <w:tc>
          <w:tcPr>
            <w:tcW w:w="306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万佳             联系电话：1</w:t>
      </w:r>
      <w:r>
        <w:rPr>
          <w:rFonts w:eastAsia="仿宋_GB2312" w:cs="仿宋_GB2312"/>
          <w:bCs/>
          <w:sz w:val="28"/>
          <w:szCs w:val="28"/>
        </w:rPr>
        <w:t>5874118901</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autoSpaceDN w:val="0"/>
              <w:jc w:val="left"/>
              <w:textAlignment w:val="center"/>
              <w:rPr>
                <w:rFonts w:ascii="黑体" w:hAnsi="黑体" w:eastAsia="黑体" w:cs="仿宋_GB2312"/>
                <w:b/>
                <w:color w:val="000000"/>
                <w:sz w:val="28"/>
                <w:szCs w:val="28"/>
              </w:rPr>
            </w:pPr>
          </w:p>
          <w:p>
            <w:pPr>
              <w:autoSpaceDN w:val="0"/>
              <w:jc w:val="left"/>
              <w:textAlignment w:val="center"/>
              <w:rPr>
                <w:rFonts w:ascii="黑体" w:hAnsi="黑体" w:eastAsia="黑体" w:cs="仿宋_GB2312"/>
                <w:b/>
                <w:color w:val="000000"/>
                <w:sz w:val="28"/>
                <w:szCs w:val="28"/>
              </w:rPr>
            </w:pPr>
            <w:r>
              <w:rPr>
                <w:rFonts w:hint="eastAsia" w:ascii="黑体" w:hAnsi="黑体" w:eastAsia="黑体" w:cs="仿宋_GB2312"/>
                <w:b/>
                <w:color w:val="000000"/>
                <w:sz w:val="28"/>
                <w:szCs w:val="28"/>
              </w:rPr>
              <w:t>（一）项目基本概况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管理部建设管理部基本情况人员共12人，在编人员4人，其主要职能负责区域内建设项目方案及初步设计的审查，以及建筑面积复核等技术性审查工作；负责拟订区域内征地拆迁和安置工作计划，并协调岳阳楼区、云溪区组织实施；负责对区域内建设项目实施行业管理；负责新港区部分自建项目的设计和质量、安全、进度、档案管理以及工程量核定、资金计划申报，牵头组织自建项目建设过程中的变更管理；负责区域内林地、水务等日常报批工作。</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建设管理部所负责的项目具体到施工图审查包括：</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城新港工发〔2021〕9号中文件中规定的所有建设项目在施工许可阶段的报建手续办理，包括：施工设计图的审查及备案（含消防），施工许可证的办理（含质量安全监督注册手续办理）</w:t>
            </w:r>
          </w:p>
          <w:p>
            <w:pPr>
              <w:autoSpaceDN w:val="0"/>
              <w:jc w:val="left"/>
              <w:textAlignment w:val="center"/>
              <w:rPr>
                <w:rFonts w:ascii="黑体" w:hAnsi="黑体" w:eastAsia="黑体" w:cs="仿宋_GB2312"/>
                <w:b/>
                <w:color w:val="000000"/>
                <w:sz w:val="28"/>
                <w:szCs w:val="28"/>
              </w:rPr>
            </w:pPr>
            <w:r>
              <w:rPr>
                <w:rFonts w:hint="eastAsia" w:ascii="黑体" w:hAnsi="黑体" w:eastAsia="黑体" w:cs="仿宋_GB2312"/>
                <w:b/>
                <w:color w:val="000000"/>
                <w:sz w:val="28"/>
                <w:szCs w:val="28"/>
              </w:rPr>
              <w:t>(二）项目资金使用及管理情况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推进过程中，定期对服务项目开展督促，严格按时间进度进行评价，并定期组织召开业务例会和专家评审会，严抓监管过程，落实验收备案，同时认真梳理筛查过往项目审批情况，查漏补缺，补充完善各类审批遗留问题，保障新港区项目资金支出的规范性与合法性。</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部门项目施工图审查预算500万元，施工图审查支出</w:t>
            </w:r>
            <w:r>
              <w:rPr>
                <w:rFonts w:hint="eastAsia" w:eastAsia="仿宋_GB2312"/>
                <w:sz w:val="24"/>
              </w:rPr>
              <w:t>266.85</w:t>
            </w:r>
            <w:r>
              <w:rPr>
                <w:rFonts w:hint="eastAsia" w:ascii="仿宋_GB2312" w:hAnsi="仿宋_GB2312" w:eastAsia="仿宋_GB2312" w:cs="仿宋_GB2312"/>
                <w:color w:val="000000"/>
                <w:sz w:val="24"/>
              </w:rPr>
              <w:t>万元。</w:t>
            </w:r>
          </w:p>
          <w:p>
            <w:pPr>
              <w:autoSpaceDN w:val="0"/>
              <w:jc w:val="left"/>
              <w:textAlignment w:val="center"/>
              <w:rPr>
                <w:rFonts w:ascii="黑体" w:hAnsi="黑体" w:eastAsia="黑体" w:cs="仿宋_GB2312"/>
                <w:b/>
                <w:color w:val="000000"/>
                <w:sz w:val="28"/>
                <w:szCs w:val="28"/>
              </w:rPr>
            </w:pPr>
            <w:r>
              <w:rPr>
                <w:rFonts w:hint="eastAsia" w:ascii="黑体" w:hAnsi="黑体" w:eastAsia="黑体" w:cs="仿宋_GB2312"/>
                <w:b/>
                <w:color w:val="000000"/>
                <w:sz w:val="28"/>
                <w:szCs w:val="28"/>
              </w:rPr>
              <w:t>（三）综合评价情况及评价结论</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根据自评绩效评分细则，我部严格执行预算管理，防止各种违反财经纪律的行为、保障重点、量入为出、收支平衡的原则，防止各种违反财经纪律的行为，提高了资金使用效益提高资金使用效益。</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完成了中创空天、综保区二期市政道路等40个项目消防设计审查、施工设计图、设计变更的审查备案。</w:t>
            </w:r>
          </w:p>
          <w:p>
            <w:pPr>
              <w:autoSpaceDN w:val="0"/>
              <w:jc w:val="left"/>
              <w:textAlignment w:val="center"/>
              <w:rPr>
                <w:rFonts w:ascii="黑体" w:hAnsi="黑体" w:eastAsia="黑体" w:cs="仿宋_GB2312"/>
                <w:b/>
                <w:color w:val="000000"/>
                <w:sz w:val="28"/>
                <w:szCs w:val="28"/>
              </w:rPr>
            </w:pPr>
            <w:r>
              <w:rPr>
                <w:rFonts w:hint="eastAsia" w:ascii="黑体" w:hAnsi="黑体" w:eastAsia="黑体" w:cs="仿宋_GB2312"/>
                <w:b/>
                <w:color w:val="000000"/>
                <w:sz w:val="28"/>
                <w:szCs w:val="28"/>
              </w:rPr>
              <w:t>（四）项目主要绩效情况分析</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根据自评绩效评分细则，我部严格执行预算管理，防止各种违反财经纪律的行为、保障重点、量入为出、收支平衡的原则，防止各种违反财经纪律的行为，提高了资金使用效益提高资金使用效益。</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完成了中创空天、综保区二期市政道路等40个项目消防设计审查、施工设计图、设计变更的审查备案。</w:t>
            </w:r>
          </w:p>
          <w:p>
            <w:pPr>
              <w:autoSpaceDN w:val="0"/>
              <w:jc w:val="left"/>
              <w:textAlignment w:val="center"/>
              <w:rPr>
                <w:rFonts w:ascii="黑体" w:hAnsi="黑体" w:eastAsia="黑体" w:cs="仿宋_GB2312"/>
                <w:b/>
                <w:color w:val="000000"/>
                <w:sz w:val="28"/>
                <w:szCs w:val="28"/>
              </w:rPr>
            </w:pPr>
            <w:r>
              <w:rPr>
                <w:rFonts w:hint="eastAsia" w:ascii="黑体" w:hAnsi="黑体" w:eastAsia="黑体" w:cs="仿宋_GB2312"/>
                <w:b/>
                <w:color w:val="000000"/>
                <w:sz w:val="28"/>
                <w:szCs w:val="28"/>
              </w:rPr>
              <w:t>（五）主要经验及做法、存在问题和建议</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主要经验：</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1、突出抓好责任落实，提升服务质量。严格实行行政审批首问责任制，提升工作人员的服务意识、宗旨意识和大局意识。</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严守审批底线。杜绝项目未批先建，未验先投情况，定期组织召开业务例会和专家评审会，严抓监管过程，落实验收备案，同时认真梳理筛查过往项目审批情况，查漏补缺，补充完善各类审批遗留问题，保障新港区项目规范性与合法性。</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3、认真贯彻落实招投标相关法律、法规、文件等精神要求，加强招投标监管，严格落实监管职责，防止和遏制违法招投标行为。</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存在问题：</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由于疫情影响增加了项目执行难度。</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建议：</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严抓监管过程，落实验收备案。同时认真梳理筛查过往项目审批情况，查漏补缺，补充完善各类审批遗留问题，保障新港区项目规范性与合法性。</w:t>
            </w:r>
          </w:p>
          <w:p>
            <w:pPr>
              <w:spacing w:line="560" w:lineRule="exact"/>
              <w:ind w:firstLine="560" w:firstLineChars="200"/>
              <w:rPr>
                <w:rFonts w:eastAsia="楷体_GB2312"/>
                <w:bCs/>
                <w:sz w:val="28"/>
                <w:szCs w:val="28"/>
              </w:rPr>
            </w:pPr>
          </w:p>
        </w:tc>
      </w:tr>
    </w:tbl>
    <w:p/>
    <w:p/>
    <w:p>
      <w:pPr>
        <w:spacing w:beforeLines="50" w:afterLines="5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部门整体支出绩效评价评分表（建设管理部）</w:t>
      </w:r>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w:t>
            </w:r>
            <w:r>
              <w:rPr>
                <w:rFonts w:ascii="仿宋_GB2312" w:hAnsi="宋体" w:eastAsia="仿宋_GB2312" w:cs="宋体"/>
                <w:b/>
                <w:bCs/>
                <w:kern w:val="0"/>
                <w:sz w:val="18"/>
                <w:szCs w:val="18"/>
              </w:rPr>
              <w:t>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项目支出绩效评价指标体系（建设管理部）</w:t>
      </w:r>
    </w:p>
    <w:tbl>
      <w:tblPr>
        <w:tblStyle w:val="2"/>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②目标明确（1分）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②符合经济社会发展规划（1分）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③部门年度工作计划（1分）</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②办法健全、规范（1分）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p>
          <w:p>
            <w:pPr>
              <w:widowControl/>
              <w:spacing w:line="240" w:lineRule="exact"/>
              <w:jc w:val="left"/>
              <w:rPr>
                <w:rFonts w:ascii="仿宋_GB2312" w:hAnsi="宋体" w:eastAsia="仿宋_GB2312" w:cs="宋体"/>
                <w:spacing w:val="-10"/>
                <w:kern w:val="0"/>
                <w:sz w:val="18"/>
                <w:szCs w:val="18"/>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②依据不合规扣2分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③截留、挤占、挪用扣3-6分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②严格执行制度（1分）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pStyle w:val="4"/>
              <w:widowControl/>
              <w:numPr>
                <w:ilvl w:val="0"/>
                <w:numId w:val="1"/>
              </w:numPr>
              <w:spacing w:line="240" w:lineRule="exact"/>
              <w:ind w:firstLineChars="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00</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912B2"/>
    <w:multiLevelType w:val="multilevel"/>
    <w:tmpl w:val="271912B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jBlY2NjMGI5YmFkNTQ4ZWZhY2M2ZTQ0ZWRjZmMifQ=="/>
  </w:docVars>
  <w:rsids>
    <w:rsidRoot w:val="00000000"/>
    <w:rsid w:val="7BEB0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2022-08-25T06:26:13Z</dcterms:created>
  <dc:creator>Administrator</dc:creator>
  <cp:lastModifiedBy>Administrator</cp:lastModifiedBy>
  <dcterms:modified xsi:type="dcterms:W3CDTF">2022-08-25T06:26:19Z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7AB615149691491097FF3509E8CCFC50</vt:lpwstr>
  </property>
</Properties>
</file>