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2-2</w:t>
      </w:r>
    </w:p>
    <w:p>
      <w:pPr>
        <w:jc w:val="center"/>
        <w:rPr>
          <w:rFonts w:eastAsia="方正小标宋简体"/>
          <w:bCs/>
          <w:sz w:val="52"/>
          <w:szCs w:val="52"/>
        </w:rPr>
      </w:pPr>
    </w:p>
    <w:p>
      <w:pPr>
        <w:jc w:val="center"/>
        <w:rPr>
          <w:rFonts w:eastAsia="方正小标宋简体"/>
          <w:bCs/>
          <w:sz w:val="52"/>
          <w:szCs w:val="52"/>
        </w:rPr>
      </w:pPr>
    </w:p>
    <w:p>
      <w:pPr>
        <w:jc w:val="center"/>
        <w:rPr>
          <w:rFonts w:eastAsia="方正小标宋简体"/>
          <w:bCs/>
          <w:sz w:val="52"/>
          <w:szCs w:val="52"/>
        </w:rPr>
      </w:pPr>
      <w:r>
        <w:rPr>
          <w:rFonts w:hint="eastAsia" w:eastAsia="方正小标宋简体"/>
          <w:bCs/>
          <w:sz w:val="52"/>
          <w:szCs w:val="52"/>
        </w:rPr>
        <w:t>湖南城陵矶新港区财政支出</w:t>
      </w:r>
    </w:p>
    <w:p>
      <w:pPr>
        <w:jc w:val="center"/>
        <w:rPr>
          <w:rFonts w:eastAsia="方正小标宋简体"/>
          <w:bCs/>
          <w:sz w:val="52"/>
          <w:szCs w:val="52"/>
        </w:rPr>
      </w:pPr>
    </w:p>
    <w:p>
      <w:pPr>
        <w:jc w:val="center"/>
        <w:rPr>
          <w:rFonts w:eastAsia="方正小标宋简体"/>
          <w:bCs/>
          <w:sz w:val="52"/>
          <w:szCs w:val="52"/>
        </w:rPr>
      </w:pPr>
      <w:r>
        <w:rPr>
          <w:rFonts w:hint="eastAsia" w:eastAsia="方正小标宋简体"/>
          <w:bCs/>
          <w:sz w:val="52"/>
          <w:szCs w:val="52"/>
        </w:rPr>
        <w:t>绩效评价自评报告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评价类型：项目实施过程评价□　项目完成结果评价□</w:t>
      </w:r>
    </w:p>
    <w:p>
      <w:pPr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项目名称：</w:t>
      </w:r>
      <w:r>
        <w:rPr>
          <w:rFonts w:ascii="仿宋_GB2312" w:eastAsia="仿宋_GB2312"/>
          <w:sz w:val="36"/>
          <w:szCs w:val="36"/>
          <w:u w:val="single"/>
        </w:rPr>
        <w:t xml:space="preserve">          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>公交线路运营补贴经费</w:t>
      </w:r>
      <w:r>
        <w:rPr>
          <w:rFonts w:ascii="仿宋_GB2312" w:eastAsia="仿宋_GB2312"/>
          <w:sz w:val="36"/>
          <w:szCs w:val="36"/>
          <w:u w:val="single"/>
        </w:rPr>
        <w:t xml:space="preserve">               </w:t>
      </w:r>
    </w:p>
    <w:p>
      <w:pPr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项目单位：</w:t>
      </w:r>
      <w:r>
        <w:rPr>
          <w:rFonts w:hint="eastAsia" w:ascii="仿宋_GB2312" w:eastAsia="仿宋_GB2312"/>
          <w:sz w:val="36"/>
          <w:szCs w:val="36"/>
          <w:u w:val="single"/>
        </w:rPr>
        <w:t>湖南城陵矶新港区管理委员会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>社会发展</w:t>
      </w:r>
      <w:r>
        <w:rPr>
          <w:rFonts w:hint="eastAsia" w:ascii="仿宋_GB2312" w:eastAsia="仿宋_GB2312"/>
          <w:sz w:val="36"/>
          <w:szCs w:val="36"/>
          <w:u w:val="single"/>
        </w:rPr>
        <w:t>部</w:t>
      </w:r>
      <w:r>
        <w:rPr>
          <w:rFonts w:ascii="仿宋_GB2312" w:eastAsia="仿宋_GB2312"/>
          <w:sz w:val="36"/>
          <w:szCs w:val="36"/>
          <w:u w:val="single"/>
        </w:rPr>
        <w:t xml:space="preserve">   </w:t>
      </w:r>
    </w:p>
    <w:p>
      <w:pPr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主管部门：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              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评价方式：部门（单位）绩效自评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评价机构：部门（单位）评价组</w:t>
      </w:r>
    </w:p>
    <w:p>
      <w:pPr>
        <w:jc w:val="center"/>
        <w:rPr>
          <w:rFonts w:ascii="仿宋_GB2312" w:eastAsia="仿宋_GB2312"/>
          <w:sz w:val="36"/>
          <w:szCs w:val="36"/>
        </w:rPr>
      </w:pPr>
    </w:p>
    <w:p>
      <w:pPr>
        <w:jc w:val="center"/>
        <w:rPr>
          <w:rFonts w:ascii="仿宋_GB2312" w:eastAsia="仿宋_GB2312"/>
          <w:sz w:val="36"/>
          <w:szCs w:val="36"/>
        </w:rPr>
      </w:pPr>
    </w:p>
    <w:p>
      <w:pPr>
        <w:jc w:val="center"/>
        <w:rPr>
          <w:rFonts w:ascii="仿宋_GB2312" w:eastAsia="仿宋_GB2312"/>
          <w:sz w:val="36"/>
          <w:szCs w:val="36"/>
        </w:rPr>
      </w:pPr>
    </w:p>
    <w:p>
      <w:pPr>
        <w:jc w:val="center"/>
        <w:rPr>
          <w:rFonts w:ascii="仿宋_GB2312" w:eastAsia="仿宋_GB2312"/>
          <w:sz w:val="36"/>
          <w:szCs w:val="36"/>
        </w:rPr>
      </w:pPr>
    </w:p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报告日期：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2022</w:t>
      </w:r>
      <w:r>
        <w:rPr>
          <w:rFonts w:hint="eastAsia" w:ascii="仿宋_GB2312" w:eastAsia="仿宋_GB2312"/>
          <w:sz w:val="36"/>
          <w:szCs w:val="36"/>
        </w:rPr>
        <w:t>年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8</w:t>
      </w:r>
      <w:r>
        <w:rPr>
          <w:rFonts w:hint="eastAsia" w:ascii="仿宋_GB2312" w:eastAsia="仿宋_GB2312"/>
          <w:sz w:val="36"/>
          <w:szCs w:val="36"/>
        </w:rPr>
        <w:t>月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19</w:t>
      </w:r>
      <w:r>
        <w:rPr>
          <w:rFonts w:hint="eastAsia" w:ascii="仿宋_GB2312" w:eastAsia="仿宋_GB2312"/>
          <w:sz w:val="36"/>
          <w:szCs w:val="36"/>
        </w:rPr>
        <w:t>日</w:t>
      </w:r>
    </w:p>
    <w:tbl>
      <w:tblPr>
        <w:tblStyle w:val="6"/>
        <w:tblW w:w="9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56"/>
        <w:gridCol w:w="32"/>
        <w:gridCol w:w="693"/>
        <w:gridCol w:w="25"/>
        <w:gridCol w:w="1410"/>
        <w:gridCol w:w="360"/>
        <w:gridCol w:w="756"/>
        <w:gridCol w:w="757"/>
        <w:gridCol w:w="567"/>
        <w:gridCol w:w="513"/>
        <w:gridCol w:w="857"/>
        <w:gridCol w:w="1483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一、项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目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基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本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概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</w:t>
            </w:r>
          </w:p>
        </w:tc>
        <w:tc>
          <w:tcPr>
            <w:tcW w:w="248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范晓峰</w:t>
            </w:r>
          </w:p>
        </w:tc>
        <w:tc>
          <w:tcPr>
            <w:tcW w:w="20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57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8422207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项目地址</w:t>
            </w:r>
          </w:p>
        </w:tc>
        <w:tc>
          <w:tcPr>
            <w:tcW w:w="248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新港区通关服务中心</w:t>
            </w:r>
          </w:p>
        </w:tc>
        <w:tc>
          <w:tcPr>
            <w:tcW w:w="20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编</w:t>
            </w:r>
          </w:p>
        </w:tc>
        <w:tc>
          <w:tcPr>
            <w:tcW w:w="357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项目起止时间</w:t>
            </w:r>
          </w:p>
        </w:tc>
        <w:tc>
          <w:tcPr>
            <w:tcW w:w="8141" w:type="dxa"/>
            <w:gridSpan w:val="11"/>
            <w:tcMar>
              <w:left w:w="28" w:type="dxa"/>
              <w:right w:w="28" w:type="dxa"/>
            </w:tcMar>
            <w:vAlign w:val="center"/>
          </w:tcPr>
          <w:p>
            <w:pPr>
              <w:ind w:firstLine="1190" w:firstLineChars="49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2021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1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月起至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2021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计划安排资金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实际到位资金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结余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4"/>
              </w:rPr>
              <w:t>其中：中央财政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支出内容</w:t>
            </w: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实际支出数</w:t>
            </w: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会计凭证号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公交线路运营补贴</w:t>
            </w:r>
          </w:p>
        </w:tc>
        <w:tc>
          <w:tcPr>
            <w:tcW w:w="177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2-33#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4-6#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7#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12#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13#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14#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15#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16#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36#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46#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5-2#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3#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4#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10#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11#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13#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14#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16#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20#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6-1#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2#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3#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5#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6#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14#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17#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7-3#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7#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10#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14#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16#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19#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20#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26#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40#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46#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8-1#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2#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8#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14#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15#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29#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9-8#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10#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13#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16#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17#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20#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26#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10-4#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7#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公交线路运营补贴</w:t>
            </w:r>
          </w:p>
        </w:tc>
        <w:tc>
          <w:tcPr>
            <w:tcW w:w="177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11-8#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13#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20#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支出合计：</w:t>
            </w:r>
          </w:p>
        </w:tc>
        <w:tc>
          <w:tcPr>
            <w:tcW w:w="179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　</w:t>
            </w: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269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期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标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269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spacing w:line="250" w:lineRule="exact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公交线路运营补贴包干费用80万元，保障12路、52路、61路公交线路正常运行，便捷区内工作人员公共出行。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达到年初绩效目标管理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0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一级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41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指标内容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  <w:r>
              <w:rPr>
                <w:rFonts w:ascii="仿宋_GB2312" w:eastAsia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/>
                <w:sz w:val="24"/>
                <w:szCs w:val="24"/>
              </w:rPr>
              <w:t>目标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  <w:r>
              <w:rPr>
                <w:rFonts w:hint="eastAsia" w:ascii="仿宋_GB2312" w:eastAsia="仿宋_GB2312"/>
                <w:sz w:val="24"/>
                <w:szCs w:val="24"/>
              </w:rPr>
              <w:t>值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项目产出指标</w:t>
            </w: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数量指标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val="en-US" w:eastAsia="zh-CN"/>
              </w:rPr>
              <w:t>补贴指标包干80万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金额根据文件发放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补贴人员数量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不超编超岗发放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质量指标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4"/>
              </w:rPr>
              <w:t>对社会发展可能造成的负面影响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无负面影响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16"/>
                <w:sz w:val="24"/>
                <w:szCs w:val="24"/>
              </w:rPr>
              <w:t>对自然生态环境可能造成的负面影响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无负面影响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  <w:szCs w:val="24"/>
              </w:rPr>
              <w:t>补贴覆盖率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时效指标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补贴发放时间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年底前发放到位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按计划完成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项目效益指标</w:t>
            </w: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经济效益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反向促进经济发展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经济水平得以保持稳定并有所上升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社会效益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补贴人群生活改善情况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补贴人群生活得到改善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生态效益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生态环境改善情况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</w:rPr>
              <w:t>实现可持续发展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服务对象满意度指标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服务对象满意度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公众满意度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绩效自评综合得分</w:t>
            </w:r>
          </w:p>
        </w:tc>
        <w:tc>
          <w:tcPr>
            <w:tcW w:w="742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评价等次</w:t>
            </w:r>
          </w:p>
        </w:tc>
        <w:tc>
          <w:tcPr>
            <w:tcW w:w="742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  <w:r>
              <w:rPr>
                <w:rFonts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位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胡  卫</w:t>
            </w:r>
          </w:p>
        </w:tc>
        <w:tc>
          <w:tcPr>
            <w:tcW w:w="3276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党工委</w:t>
            </w:r>
            <w:r>
              <w:rPr>
                <w:rFonts w:hint="eastAsia" w:ascii="仿宋_GB2312" w:eastAsia="仿宋_GB2312"/>
                <w:spacing w:val="-2"/>
                <w:sz w:val="24"/>
                <w:szCs w:val="24"/>
                <w:lang w:val="en-US" w:eastAsia="zh-CN"/>
              </w:rPr>
              <w:t>委员、管委会副主任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湖南城陵矶新港区管理委员会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刘伟平</w:t>
            </w:r>
          </w:p>
        </w:tc>
        <w:tc>
          <w:tcPr>
            <w:tcW w:w="3276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社会发展部</w:t>
            </w:r>
            <w:r>
              <w:rPr>
                <w:rFonts w:hint="eastAsia" w:ascii="仿宋_GB2312" w:eastAsia="仿宋_GB2312"/>
                <w:sz w:val="24"/>
                <w:szCs w:val="24"/>
              </w:rPr>
              <w:t>部长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湖南城陵矶新港区管理委员会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彭小明</w:t>
            </w:r>
          </w:p>
        </w:tc>
        <w:tc>
          <w:tcPr>
            <w:tcW w:w="3276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社会发展部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副部长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湖南城陵矶新港区管理委员会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评价组组长（签字）：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项目单位意见：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项目单位负责人（签章）：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主管部门意见：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主管部门负责人（签章）：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财政部门归口业务科室意见：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财政部门归口业务科室负责人（签章）：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eastAsia="仿宋_GB2312" w:cs="仿宋_GB2312"/>
          <w:bCs/>
          <w:sz w:val="28"/>
          <w:szCs w:val="28"/>
        </w:rPr>
        <w:t xml:space="preserve">                          </w:t>
      </w:r>
      <w:r>
        <w:rPr>
          <w:rFonts w:hint="eastAsia" w:eastAsia="仿宋_GB2312" w:cs="仿宋_GB2312"/>
          <w:bCs/>
          <w:sz w:val="28"/>
          <w:szCs w:val="28"/>
        </w:rPr>
        <w:t>联系电话：</w:t>
      </w:r>
    </w:p>
    <w:tbl>
      <w:tblPr>
        <w:tblStyle w:val="6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ind w:firstLine="2880" w:firstLineChars="900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五、评价报告综述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</w:p>
          <w:p>
            <w:pPr>
              <w:pStyle w:val="5"/>
              <w:widowControl w:val="0"/>
              <w:spacing w:before="0" w:beforeAutospacing="0" w:after="0" w:afterAutospacing="0"/>
              <w:ind w:firstLine="57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2021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年是岳阳市全面实施预算绩效管理“扩面提质”推进年。按照《湖南省预算绩效目标管理办法》、《岳阳市财政局关于做好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2021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年度预算绩效目标编审工作的通知》（岳财预〔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〕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159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号）要求，现对我单位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统计员工作奖励资金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支出使用管理的绩效情况，开展了绩效自评工作，现将情况汇报如下：</w:t>
            </w:r>
          </w:p>
          <w:p>
            <w:pPr>
              <w:pStyle w:val="5"/>
              <w:widowControl w:val="0"/>
              <w:spacing w:before="0" w:beforeAutospacing="0" w:after="0" w:afterAutospacing="0"/>
              <w:ind w:firstLine="57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一、项目概况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项目单位基本情况。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新港区管委会为全额拨款事业单位，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社会发展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部现有人数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人，其中在编人员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人，内设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综合发展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科、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社会管理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科，主要职能是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负责拟订新港区产业发展政策并组织实施；负责新港区全社会固定资产投资管理工作；负责新港区统计、工信、综治、信访等工作；负责入驻企业的立项、劳动用工管理等工作；负责协调文化、教育、卫健等工作，牵头开展失地农民社会保障体系建设和劳动就业工作；负责立项争资工作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</w:t>
            </w:r>
          </w:p>
          <w:p>
            <w:pPr>
              <w:pStyle w:val="5"/>
              <w:widowControl w:val="0"/>
              <w:spacing w:before="0" w:beforeAutospacing="0" w:after="0" w:afterAutospacing="0"/>
              <w:ind w:firstLine="562" w:firstLineChars="20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二、项目资金使用及管理情况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、项目资金到位情况。截止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2021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月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31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日，我单位收到财政拨入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公交线路运营补贴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经费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万元。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、项目资金实际使用情况分析。我单位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2021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年公交线路运营补贴实际支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28"/>
                <w:szCs w:val="28"/>
              </w:rPr>
              <w:t>出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万元，按进度完成目标管理任务，项目支出依照《会计法》、《会计基础工作规范》、《行政单位财务制度》、《行政单位会计制度》、《国库集中支付管理规定》和《本单位财务管理制度》与财政年初预算安排的行政运行资金集合管理使用，采取总量控制、计划管理，按预算科目和项目资金的使用规定，坚持勤俭节约、量入为出，保证重点、兼顾一般、从严控制，以保证财政资金的安全和高效运行。</w:t>
            </w:r>
          </w:p>
          <w:p>
            <w:pPr>
              <w:pStyle w:val="5"/>
              <w:widowControl w:val="0"/>
              <w:spacing w:before="0" w:beforeAutospacing="0" w:after="0" w:afterAutospacing="0"/>
              <w:ind w:firstLine="48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3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、项目资金管理情况分析。严格落实项目资金管理办法，严格审批流程，对所有的项目执行情况，由经手人、财务、分管科室副部长、部门负责人、分管领导共同把关，确保资金管理到位，使用安全。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三、项目组织实施情况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组织情况分析。对五万元以上的项目严格进行财评，对招投标的项目严格按程序进行，每个项目完成后，组织相关部门人员共同进行验收，对不达标的服务内容必须整改到位，否则不予认定不予支付，切实保障服务项目与服务要求一致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、项目管理情况分析。项目推进过程中，定期对服务项目开展督查，严格按时间进度进行评价，并作为考核合作单位的依据。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及时调研区内企业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的满意度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，提高监督的广度和密度。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四、项目主要绩效情况分析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根据自评绩效评分细则，我部严格执行预算管理、防止各种违反财经纪律的行为、保障重点、量入为出、收支平衡的原则，提高了资金使用效益，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公交线路运营补贴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资金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在项目绩效考核评价中自评合格率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100%,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优良率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98%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以上。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hint="default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自开通新港区至中心城区公交线路，12路、52路、61路公交线路极大的便利了新港区企业及附近群众的出行，有力的促进了社会的和谐与稳定，为新港区高质量跨越式发展做出贡献。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五、主要经验及做法，存在问题和建议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、主要经验。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积极协调公交集团，用好公交线路补贴，推动新港区公交运营的完善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、存在问题。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群众反映公交线路发车时间间距过长，线路覆盖不全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，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需协调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改进。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eastAsia="楷体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3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、建议。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进一步对接公交公司，就我区公交线路存在的问题及时沟通协调，不断完善我区的公交运营体系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。</w:t>
            </w:r>
          </w:p>
        </w:tc>
      </w:tr>
    </w:tbl>
    <w:p>
      <w:pPr>
        <w:rPr>
          <w:sz w:val="24"/>
          <w:szCs w:val="24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6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体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价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标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</w:t>
            </w:r>
            <w:r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</w:t>
            </w:r>
            <w:r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*100%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</w:t>
            </w:r>
            <w:r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</w:t>
            </w:r>
            <w:r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  <w:t>0.5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①虚列套取扣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4-7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3-6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2-5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2-5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户数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)/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户数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90%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-90%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70%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-80%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60%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-70%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60%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ind w:firstLine="120" w:firstLineChars="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98.5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sz w:val="24"/>
          <w:szCs w:val="24"/>
        </w:rPr>
      </w:pPr>
      <w:r>
        <w:rPr>
          <w:rFonts w:hint="eastAsia" w:ascii="仿宋_GB2312" w:eastAsia="仿宋_GB2312"/>
        </w:rPr>
        <w:t>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1021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Times New Roman" w:hAnsi="Times New Roman"/>
        <w:sz w:val="24"/>
        <w:szCs w:val="24"/>
      </w:rPr>
    </w:pPr>
    <w:r>
      <w:rPr>
        <w:rStyle w:val="8"/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Style w:val="8"/>
        <w:rFonts w:ascii="Times New Roman" w:hAnsi="Times New Roman"/>
        <w:sz w:val="24"/>
        <w:szCs w:val="24"/>
      </w:rPr>
      <w:fldChar w:fldCharType="separate"/>
    </w:r>
    <w:r>
      <w:rPr>
        <w:rStyle w:val="8"/>
        <w:rFonts w:ascii="Times New Roman" w:hAnsi="Times New Roman"/>
        <w:sz w:val="24"/>
        <w:szCs w:val="24"/>
      </w:rPr>
      <w:t>- 2 -</w:t>
    </w:r>
    <w:r>
      <w:rPr>
        <w:rStyle w:val="8"/>
        <w:rFonts w:ascii="Times New Roman" w:hAnsi="Times New Roman"/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33444"/>
    <w:multiLevelType w:val="multilevel"/>
    <w:tmpl w:val="57B33444"/>
    <w:lvl w:ilvl="0" w:tentative="0">
      <w:start w:val="1"/>
      <w:numFmt w:val="decimal"/>
      <w:lvlText w:val="第%1部分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lvlText w:val="第%2章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第%3节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4.%5."/>
      <w:lvlJc w:val="left"/>
      <w:pPr>
        <w:tabs>
          <w:tab w:val="left" w:pos="0"/>
        </w:tabs>
        <w:ind w:left="0" w:firstLine="0"/>
      </w:pPr>
      <w:rPr>
        <w:rFonts w:ascii="黑体" w:hAnsi="黑体" w:eastAsia="黑体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0"/>
        <w:szCs w:val="30"/>
        <w:u w:val="none"/>
        <w:vertAlign w:val="baseline"/>
      </w:rPr>
    </w:lvl>
    <w:lvl w:ilvl="5" w:tentative="0">
      <w:start w:val="1"/>
      <w:numFmt w:val="decimal"/>
      <w:pStyle w:val="2"/>
      <w:lvlText w:val="%4.%5.%6."/>
      <w:lvlJc w:val="left"/>
      <w:pPr>
        <w:tabs>
          <w:tab w:val="left" w:pos="0"/>
        </w:tabs>
        <w:ind w:left="0" w:firstLine="0"/>
      </w:pPr>
      <w:rPr>
        <w:rFonts w:hint="eastAsia"/>
        <w:sz w:val="32"/>
        <w:szCs w:val="32"/>
      </w:rPr>
    </w:lvl>
    <w:lvl w:ilvl="6" w:tentative="0">
      <w:start w:val="1"/>
      <w:numFmt w:val="decimal"/>
      <w:lvlText w:val="%4.%5.%6.%7."/>
      <w:lvlJc w:val="left"/>
      <w:pPr>
        <w:tabs>
          <w:tab w:val="left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0"/>
        <w:szCs w:val="30"/>
        <w:u w:val="none"/>
        <w:vertAlign w:val="baseline"/>
      </w:rPr>
    </w:lvl>
    <w:lvl w:ilvl="7" w:tentative="0">
      <w:start w:val="1"/>
      <w:numFmt w:val="decimal"/>
      <w:lvlText w:val="%4.%5.%6.%7.%8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4.%5.%6.%7.%8.%9.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MjY5MGQzMWE2YjVmNWVjNDhmOTZhNzBkYzI3NzUifQ=="/>
  </w:docVars>
  <w:rsids>
    <w:rsidRoot w:val="004F42DE"/>
    <w:rsid w:val="000C5801"/>
    <w:rsid w:val="000C66C7"/>
    <w:rsid w:val="000F69A2"/>
    <w:rsid w:val="00135B8F"/>
    <w:rsid w:val="00154F58"/>
    <w:rsid w:val="001C04FA"/>
    <w:rsid w:val="001C0E05"/>
    <w:rsid w:val="00247A0E"/>
    <w:rsid w:val="002559D6"/>
    <w:rsid w:val="00270556"/>
    <w:rsid w:val="00283AEA"/>
    <w:rsid w:val="002D2660"/>
    <w:rsid w:val="002F2FD6"/>
    <w:rsid w:val="00375B27"/>
    <w:rsid w:val="00375E42"/>
    <w:rsid w:val="0038627D"/>
    <w:rsid w:val="0040600D"/>
    <w:rsid w:val="00450528"/>
    <w:rsid w:val="00486D39"/>
    <w:rsid w:val="004B34F4"/>
    <w:rsid w:val="004D7D22"/>
    <w:rsid w:val="004F1167"/>
    <w:rsid w:val="004F42DE"/>
    <w:rsid w:val="00503565"/>
    <w:rsid w:val="0059607F"/>
    <w:rsid w:val="005A6FA5"/>
    <w:rsid w:val="005A7333"/>
    <w:rsid w:val="005B3BFE"/>
    <w:rsid w:val="006847C7"/>
    <w:rsid w:val="0069584D"/>
    <w:rsid w:val="006F248F"/>
    <w:rsid w:val="007D2B75"/>
    <w:rsid w:val="00822137"/>
    <w:rsid w:val="00933EA4"/>
    <w:rsid w:val="00A429CE"/>
    <w:rsid w:val="00AA0B20"/>
    <w:rsid w:val="00AB6FC4"/>
    <w:rsid w:val="00AC0DC4"/>
    <w:rsid w:val="00B508AD"/>
    <w:rsid w:val="00B534F7"/>
    <w:rsid w:val="00B6578E"/>
    <w:rsid w:val="00BC5993"/>
    <w:rsid w:val="00C32DA5"/>
    <w:rsid w:val="00D14F77"/>
    <w:rsid w:val="00D43B0B"/>
    <w:rsid w:val="00D45B3F"/>
    <w:rsid w:val="00DA144E"/>
    <w:rsid w:val="00DE0584"/>
    <w:rsid w:val="00E52C2E"/>
    <w:rsid w:val="00E739EA"/>
    <w:rsid w:val="00EB19AC"/>
    <w:rsid w:val="00F16605"/>
    <w:rsid w:val="00F52F3D"/>
    <w:rsid w:val="00FA5937"/>
    <w:rsid w:val="00FC326A"/>
    <w:rsid w:val="00FF73B9"/>
    <w:rsid w:val="036363D4"/>
    <w:rsid w:val="04CB0242"/>
    <w:rsid w:val="04CD2A56"/>
    <w:rsid w:val="060A48A4"/>
    <w:rsid w:val="09C76877"/>
    <w:rsid w:val="0BC8771C"/>
    <w:rsid w:val="0C030A27"/>
    <w:rsid w:val="0CC06645"/>
    <w:rsid w:val="0FDC4C78"/>
    <w:rsid w:val="102F0049"/>
    <w:rsid w:val="1245607F"/>
    <w:rsid w:val="13EC5F71"/>
    <w:rsid w:val="13F800AC"/>
    <w:rsid w:val="19510D51"/>
    <w:rsid w:val="1D5C5F16"/>
    <w:rsid w:val="1DB47B00"/>
    <w:rsid w:val="1FAA11BB"/>
    <w:rsid w:val="203E1903"/>
    <w:rsid w:val="25F50CB6"/>
    <w:rsid w:val="27677991"/>
    <w:rsid w:val="28AD3ACA"/>
    <w:rsid w:val="2B0D6AA1"/>
    <w:rsid w:val="2B5B42BE"/>
    <w:rsid w:val="2C424518"/>
    <w:rsid w:val="2CF471CC"/>
    <w:rsid w:val="2ED6525E"/>
    <w:rsid w:val="32D479DC"/>
    <w:rsid w:val="33093FF2"/>
    <w:rsid w:val="3848736B"/>
    <w:rsid w:val="3E2E0DB1"/>
    <w:rsid w:val="3E6A4CD6"/>
    <w:rsid w:val="40112738"/>
    <w:rsid w:val="41831414"/>
    <w:rsid w:val="43923B90"/>
    <w:rsid w:val="48346226"/>
    <w:rsid w:val="48B14AB8"/>
    <w:rsid w:val="4C100075"/>
    <w:rsid w:val="4C83676C"/>
    <w:rsid w:val="50C14560"/>
    <w:rsid w:val="53C9436A"/>
    <w:rsid w:val="56186177"/>
    <w:rsid w:val="59EA7E2A"/>
    <w:rsid w:val="5A36306F"/>
    <w:rsid w:val="5B7B6042"/>
    <w:rsid w:val="5B98015F"/>
    <w:rsid w:val="5C1E200D"/>
    <w:rsid w:val="5D972077"/>
    <w:rsid w:val="617D243D"/>
    <w:rsid w:val="625D01DC"/>
    <w:rsid w:val="62D41677"/>
    <w:rsid w:val="64905D94"/>
    <w:rsid w:val="65120C35"/>
    <w:rsid w:val="668B029F"/>
    <w:rsid w:val="67B11F87"/>
    <w:rsid w:val="687E630D"/>
    <w:rsid w:val="69A952EE"/>
    <w:rsid w:val="6A150899"/>
    <w:rsid w:val="6B4F16C1"/>
    <w:rsid w:val="6CF81A67"/>
    <w:rsid w:val="6DFF6B5A"/>
    <w:rsid w:val="6FAF1BB9"/>
    <w:rsid w:val="704F5041"/>
    <w:rsid w:val="72B56DCF"/>
    <w:rsid w:val="73C3551C"/>
    <w:rsid w:val="75A37A4B"/>
    <w:rsid w:val="77334767"/>
    <w:rsid w:val="7AD87AFF"/>
    <w:rsid w:val="7D382AD7"/>
    <w:rsid w:val="7F4A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nhideWhenUsed="0" w:uiPriority="9" w:semiHidden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locked/>
    <w:uiPriority w:val="9"/>
    <w:pPr>
      <w:numPr>
        <w:ilvl w:val="5"/>
        <w:numId w:val="1"/>
      </w:numPr>
      <w:spacing w:line="360" w:lineRule="auto"/>
      <w:outlineLvl w:val="5"/>
    </w:pPr>
    <w:rPr>
      <w:rFonts w:ascii="宋体" w:cs="宋体"/>
      <w:bCs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uiPriority w:val="99"/>
    <w:rPr>
      <w:rFonts w:cs="Times New Roman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9</Pages>
  <Words>3907</Words>
  <Characters>4178</Characters>
  <Lines>0</Lines>
  <Paragraphs>0</Paragraphs>
  <TotalTime>16</TotalTime>
  <ScaleCrop>false</ScaleCrop>
  <LinksUpToDate>false</LinksUpToDate>
  <CharactersWithSpaces>4579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2020-08-13T09:25:00Z</dcterms:created>
  <dc:creator>PC</dc:creator>
  <cp:lastModifiedBy>玘悅</cp:lastModifiedBy>
  <cp:lastPrinted>2022-08-22T06:48:32Z</cp:lastPrinted>
  <dcterms:modified xsi:type="dcterms:W3CDTF">2022-08-22T06:48:54Z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E9A4947FBD5049F0BF9807689AE98FBF</vt:lpwstr>
  </property>
</Properties>
</file>