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49C" w:rsidRDefault="008C4EE6">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89549C" w:rsidRDefault="0089549C">
      <w:pPr>
        <w:spacing w:line="348" w:lineRule="auto"/>
        <w:jc w:val="center"/>
        <w:rPr>
          <w:rFonts w:eastAsia="方正小标宋简体"/>
          <w:bCs/>
          <w:sz w:val="42"/>
          <w:szCs w:val="42"/>
        </w:rPr>
      </w:pPr>
    </w:p>
    <w:p w:rsidR="0089549C" w:rsidRDefault="0089549C">
      <w:pPr>
        <w:spacing w:line="800" w:lineRule="exact"/>
        <w:jc w:val="center"/>
        <w:rPr>
          <w:rFonts w:eastAsia="方正小标宋简体"/>
          <w:bCs/>
          <w:sz w:val="46"/>
          <w:szCs w:val="46"/>
        </w:rPr>
      </w:pPr>
    </w:p>
    <w:p w:rsidR="0089549C" w:rsidRDefault="008C4EE6">
      <w:pPr>
        <w:spacing w:line="800" w:lineRule="exact"/>
        <w:jc w:val="center"/>
        <w:rPr>
          <w:rFonts w:eastAsia="方正小标宋简体"/>
          <w:bCs/>
          <w:sz w:val="46"/>
          <w:szCs w:val="46"/>
        </w:rPr>
      </w:pPr>
      <w:r>
        <w:rPr>
          <w:rFonts w:eastAsia="方正小标宋简体" w:hint="eastAsia"/>
          <w:bCs/>
          <w:sz w:val="46"/>
          <w:szCs w:val="46"/>
        </w:rPr>
        <w:t>湖南城陵矶新港区</w:t>
      </w:r>
      <w:r>
        <w:rPr>
          <w:rFonts w:eastAsia="方正小标宋简体" w:hint="eastAsia"/>
          <w:bCs/>
          <w:sz w:val="46"/>
          <w:szCs w:val="46"/>
          <w:u w:val="single"/>
        </w:rPr>
        <w:t>2021</w:t>
      </w:r>
      <w:r>
        <w:rPr>
          <w:rFonts w:eastAsia="方正小标宋简体" w:hint="eastAsia"/>
          <w:bCs/>
          <w:sz w:val="46"/>
          <w:szCs w:val="46"/>
        </w:rPr>
        <w:t>年度部门</w:t>
      </w:r>
    </w:p>
    <w:p w:rsidR="0089549C" w:rsidRDefault="008C4EE6">
      <w:pPr>
        <w:spacing w:line="800" w:lineRule="exact"/>
        <w:jc w:val="center"/>
        <w:rPr>
          <w:rFonts w:eastAsia="方正小标宋简体"/>
          <w:bCs/>
          <w:sz w:val="46"/>
          <w:szCs w:val="46"/>
        </w:rPr>
      </w:pPr>
      <w:r>
        <w:rPr>
          <w:rFonts w:eastAsia="方正小标宋简体" w:hint="eastAsia"/>
          <w:bCs/>
          <w:sz w:val="46"/>
          <w:szCs w:val="46"/>
        </w:rPr>
        <w:t>整体支出绩效评价自评报告</w:t>
      </w:r>
    </w:p>
    <w:p w:rsidR="0089549C" w:rsidRDefault="0089549C">
      <w:pPr>
        <w:rPr>
          <w:rFonts w:eastAsia="仿宋_GB2312"/>
          <w:b/>
          <w:sz w:val="32"/>
        </w:rPr>
      </w:pPr>
    </w:p>
    <w:p w:rsidR="0089549C" w:rsidRDefault="0089549C">
      <w:pPr>
        <w:rPr>
          <w:rFonts w:eastAsia="仿宋_GB2312"/>
          <w:b/>
          <w:sz w:val="32"/>
        </w:rPr>
      </w:pPr>
    </w:p>
    <w:p w:rsidR="0089549C" w:rsidRDefault="0089549C">
      <w:pPr>
        <w:rPr>
          <w:rFonts w:eastAsia="仿宋_GB2312"/>
          <w:b/>
          <w:sz w:val="32"/>
        </w:rPr>
      </w:pPr>
    </w:p>
    <w:p w:rsidR="0089549C" w:rsidRDefault="0089549C">
      <w:pPr>
        <w:rPr>
          <w:rFonts w:eastAsia="仿宋_GB2312"/>
          <w:b/>
          <w:sz w:val="32"/>
        </w:rPr>
      </w:pPr>
    </w:p>
    <w:p w:rsidR="0089549C" w:rsidRDefault="008C4EE6" w:rsidP="005F7095">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CC34B9">
        <w:rPr>
          <w:rFonts w:eastAsia="仿宋_GB2312" w:hint="eastAsia"/>
          <w:sz w:val="32"/>
          <w:szCs w:val="32"/>
        </w:rPr>
        <w:t>财政金融部</w:t>
      </w:r>
    </w:p>
    <w:p w:rsidR="0089549C" w:rsidRDefault="008C4EE6" w:rsidP="005F7095">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5A5F58">
        <w:rPr>
          <w:rFonts w:eastAsia="仿宋_GB2312" w:hint="eastAsia"/>
          <w:spacing w:val="30"/>
          <w:sz w:val="32"/>
          <w:szCs w:val="32"/>
        </w:rPr>
        <w:t>004001</w:t>
      </w:r>
    </w:p>
    <w:p w:rsidR="0089549C" w:rsidRDefault="008C4EE6" w:rsidP="005F7095">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89549C" w:rsidRDefault="008C4EE6" w:rsidP="005F7095">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89549C" w:rsidRDefault="0089549C">
      <w:pPr>
        <w:spacing w:line="720" w:lineRule="exact"/>
        <w:rPr>
          <w:rFonts w:eastAsia="仿宋_GB2312"/>
          <w:sz w:val="32"/>
        </w:rPr>
      </w:pPr>
    </w:p>
    <w:p w:rsidR="0089549C" w:rsidRDefault="0089549C">
      <w:pPr>
        <w:spacing w:line="720" w:lineRule="exact"/>
        <w:rPr>
          <w:rFonts w:eastAsia="仿宋_GB2312"/>
          <w:sz w:val="32"/>
        </w:rPr>
      </w:pPr>
    </w:p>
    <w:p w:rsidR="0089549C" w:rsidRDefault="008C4EE6">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89549C">
        <w:trPr>
          <w:trHeight w:val="567"/>
          <w:jc w:val="center"/>
        </w:trPr>
        <w:tc>
          <w:tcPr>
            <w:tcW w:w="9800" w:type="dxa"/>
            <w:gridSpan w:val="17"/>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89549C">
        <w:trPr>
          <w:trHeight w:val="567"/>
          <w:jc w:val="center"/>
        </w:trPr>
        <w:tc>
          <w:tcPr>
            <w:tcW w:w="1654"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汤欣蔚</w:t>
            </w:r>
          </w:p>
        </w:tc>
        <w:tc>
          <w:tcPr>
            <w:tcW w:w="1479" w:type="dxa"/>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13618408019</w:t>
            </w:r>
          </w:p>
        </w:tc>
      </w:tr>
      <w:tr w:rsidR="0089549C">
        <w:trPr>
          <w:trHeight w:val="567"/>
          <w:jc w:val="center"/>
        </w:trPr>
        <w:tc>
          <w:tcPr>
            <w:tcW w:w="1654"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89549C" w:rsidRDefault="00D47E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w:t>
            </w:r>
          </w:p>
        </w:tc>
        <w:tc>
          <w:tcPr>
            <w:tcW w:w="1479" w:type="dxa"/>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w:t>
            </w:r>
          </w:p>
        </w:tc>
      </w:tr>
      <w:tr w:rsidR="0089549C">
        <w:trPr>
          <w:trHeight w:val="1500"/>
          <w:jc w:val="center"/>
        </w:trPr>
        <w:tc>
          <w:tcPr>
            <w:tcW w:w="1654"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89549C" w:rsidRPr="00991802" w:rsidRDefault="00991802">
            <w:pPr>
              <w:autoSpaceDN w:val="0"/>
              <w:spacing w:line="320" w:lineRule="exact"/>
              <w:jc w:val="left"/>
              <w:textAlignment w:val="center"/>
              <w:rPr>
                <w:rFonts w:ascii="Microsoft Yahei" w:hAnsi="Microsoft Yahei"/>
                <w:color w:val="333333"/>
                <w:szCs w:val="21"/>
              </w:rPr>
            </w:pPr>
            <w:r w:rsidRPr="00991802">
              <w:rPr>
                <w:rFonts w:ascii="仿宋_GB2312" w:eastAsia="仿宋_GB2312" w:hAnsi="仿宋_GB2312" w:cs="仿宋_GB2312"/>
                <w:color w:val="000000"/>
                <w:sz w:val="24"/>
              </w:rPr>
              <w:t>负责新港区各项财政收支管理，编制预决算并组织执行；负责政府非税收入和政府性基金管理；负责制定区域内行政事业单位国有资产管理规章制度，制定统一的开支标准和支出政策；负责区域内国有企业管理、考核，收取本级企业国有资本收益；负责管理全区各财政专户，审核申报收费项目；负责区域内金融事务监管；负责区域内政府采购、投资评审、审计等工作。</w:t>
            </w:r>
          </w:p>
        </w:tc>
      </w:tr>
      <w:tr w:rsidR="0089549C">
        <w:trPr>
          <w:trHeight w:val="2464"/>
          <w:jc w:val="center"/>
        </w:trPr>
        <w:tc>
          <w:tcPr>
            <w:tcW w:w="1654"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B9431E" w:rsidRPr="00B9431E" w:rsidRDefault="008C4EE6" w:rsidP="00B9431E">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任务1：</w:t>
            </w:r>
            <w:r w:rsidR="00B9431E" w:rsidRPr="00B9431E">
              <w:rPr>
                <w:rFonts w:ascii="仿宋_GB2312" w:eastAsia="仿宋_GB2312" w:hAnsi="仿宋_GB2312" w:cs="仿宋_GB2312" w:hint="eastAsia"/>
                <w:color w:val="000000"/>
                <w:sz w:val="24"/>
              </w:rPr>
              <w:t>实现公共财政预算收入14亿元；</w:t>
            </w:r>
          </w:p>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B9431E" w:rsidRPr="00B9431E">
              <w:rPr>
                <w:rFonts w:ascii="仿宋_GB2312" w:eastAsia="仿宋_GB2312" w:hAnsi="仿宋_GB2312" w:cs="仿宋_GB2312" w:hint="eastAsia"/>
                <w:color w:val="000000"/>
                <w:sz w:val="24"/>
              </w:rPr>
              <w:t>出台《新港区关注类债务清零方案》</w:t>
            </w:r>
            <w:r w:rsidR="00F50D92">
              <w:rPr>
                <w:rFonts w:ascii="仿宋_GB2312" w:eastAsia="仿宋_GB2312" w:hAnsi="仿宋_GB2312" w:cs="仿宋_GB2312" w:hint="eastAsia"/>
                <w:color w:val="000000"/>
                <w:sz w:val="24"/>
              </w:rPr>
              <w:t>；</w:t>
            </w:r>
          </w:p>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B9431E" w:rsidRPr="00B9431E">
              <w:rPr>
                <w:rFonts w:ascii="仿宋_GB2312" w:eastAsia="仿宋_GB2312" w:hAnsi="仿宋_GB2312" w:cs="仿宋_GB2312" w:hint="eastAsia"/>
                <w:color w:val="000000"/>
                <w:sz w:val="24"/>
              </w:rPr>
              <w:t>争取省财政厅1亿元引导资金，9亿元新增债券资金；</w:t>
            </w:r>
          </w:p>
          <w:p w:rsidR="0089549C" w:rsidRDefault="00B9431E">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任务4：</w:t>
            </w:r>
            <w:r w:rsidR="00F50D92" w:rsidRPr="00F50D92">
              <w:rPr>
                <w:rFonts w:ascii="仿宋_GB2312" w:eastAsia="仿宋_GB2312" w:hAnsi="仿宋_GB2312" w:cs="仿宋_GB2312" w:hint="eastAsia"/>
                <w:color w:val="000000"/>
                <w:sz w:val="24"/>
              </w:rPr>
              <w:t>开展重点项目绩效评价</w:t>
            </w:r>
            <w:r w:rsidR="00491B97">
              <w:rPr>
                <w:rFonts w:ascii="仿宋_GB2312" w:eastAsia="仿宋_GB2312" w:hAnsi="仿宋_GB2312" w:cs="仿宋_GB2312" w:hint="eastAsia"/>
                <w:color w:val="000000"/>
                <w:sz w:val="24"/>
              </w:rPr>
              <w:t>工作</w:t>
            </w:r>
            <w:r w:rsidR="00A177F0">
              <w:rPr>
                <w:rFonts w:ascii="仿宋_GB2312" w:eastAsia="仿宋_GB2312" w:hAnsi="仿宋_GB2312" w:cs="仿宋_GB2312" w:hint="eastAsia"/>
                <w:color w:val="000000"/>
                <w:sz w:val="24"/>
              </w:rPr>
              <w:t>；</w:t>
            </w:r>
          </w:p>
          <w:p w:rsidR="00A177F0" w:rsidRDefault="00A177F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任务5：推动港区企业上市工作；</w:t>
            </w:r>
          </w:p>
          <w:p w:rsidR="00A177F0" w:rsidRDefault="00A177F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任务6：探索成立</w:t>
            </w:r>
            <w:r w:rsidRPr="00A177F0">
              <w:rPr>
                <w:rFonts w:ascii="仿宋_GB2312" w:eastAsia="仿宋_GB2312" w:hAnsi="仿宋_GB2312" w:cs="仿宋_GB2312" w:hint="eastAsia"/>
                <w:color w:val="000000"/>
                <w:sz w:val="24"/>
              </w:rPr>
              <w:t>知识产权质押融资风险补偿资金</w:t>
            </w:r>
            <w:r>
              <w:rPr>
                <w:rFonts w:ascii="仿宋_GB2312" w:eastAsia="仿宋_GB2312" w:hAnsi="仿宋_GB2312" w:cs="仿宋_GB2312" w:hint="eastAsia"/>
                <w:color w:val="000000"/>
                <w:sz w:val="24"/>
              </w:rPr>
              <w:t>；</w:t>
            </w:r>
          </w:p>
          <w:p w:rsidR="00A177F0" w:rsidRDefault="00A177F0">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任务7：对区属国有企业开展闲置资产清查</w:t>
            </w:r>
            <w:r w:rsidR="00491B97">
              <w:rPr>
                <w:rFonts w:ascii="仿宋_GB2312" w:eastAsia="仿宋_GB2312" w:hAnsi="仿宋_GB2312" w:cs="仿宋_GB2312" w:hint="eastAsia"/>
                <w:color w:val="000000"/>
                <w:sz w:val="24"/>
              </w:rPr>
              <w:t>；</w:t>
            </w:r>
          </w:p>
          <w:p w:rsidR="00491B97" w:rsidRDefault="00491B97">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任务8：做好区内财政资金收支工作；</w:t>
            </w:r>
          </w:p>
          <w:p w:rsidR="00491B97" w:rsidRDefault="00491B9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任务9：做好区内财政评审工作。</w:t>
            </w:r>
          </w:p>
        </w:tc>
      </w:tr>
      <w:tr w:rsidR="0089549C">
        <w:trPr>
          <w:trHeight w:val="2260"/>
          <w:jc w:val="center"/>
        </w:trPr>
        <w:tc>
          <w:tcPr>
            <w:tcW w:w="1654"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C674F8" w:rsidRPr="00F04FA6" w:rsidRDefault="00C674F8" w:rsidP="00F04FA6">
            <w:pPr>
              <w:autoSpaceDN w:val="0"/>
              <w:spacing w:line="320" w:lineRule="exact"/>
              <w:jc w:val="left"/>
              <w:textAlignment w:val="center"/>
              <w:rPr>
                <w:rFonts w:ascii="仿宋_GB2312" w:eastAsia="仿宋_GB2312" w:hAnsi="仿宋_GB2312" w:cs="仿宋_GB2312" w:hint="eastAsia"/>
                <w:color w:val="000000"/>
                <w:sz w:val="24"/>
              </w:rPr>
            </w:pPr>
            <w:r w:rsidRPr="00F04FA6">
              <w:rPr>
                <w:rFonts w:ascii="仿宋_GB2312" w:eastAsia="仿宋_GB2312" w:hAnsi="仿宋_GB2312" w:cs="仿宋_GB2312" w:hint="eastAsia"/>
                <w:color w:val="000000"/>
                <w:sz w:val="24"/>
              </w:rPr>
              <w:t>1.财税收入稳步增长。全年我区企业（不含华能）共缴纳税收23.2亿元，其中：财政统计口径下税收收入18.3亿元，同比增长100%，增幅排名全市第一。</w:t>
            </w:r>
          </w:p>
          <w:p w:rsidR="00C674F8" w:rsidRPr="00F04FA6" w:rsidRDefault="00C674F8" w:rsidP="00F04FA6">
            <w:pPr>
              <w:autoSpaceDN w:val="0"/>
              <w:spacing w:line="320" w:lineRule="exact"/>
              <w:jc w:val="left"/>
              <w:textAlignment w:val="center"/>
              <w:rPr>
                <w:rFonts w:ascii="仿宋_GB2312" w:eastAsia="仿宋_GB2312" w:hAnsi="仿宋_GB2312" w:cs="仿宋_GB2312" w:hint="eastAsia"/>
                <w:color w:val="000000"/>
                <w:sz w:val="24"/>
              </w:rPr>
            </w:pPr>
            <w:r w:rsidRPr="00F04FA6">
              <w:rPr>
                <w:rFonts w:ascii="仿宋_GB2312" w:eastAsia="仿宋_GB2312" w:hAnsi="仿宋_GB2312" w:cs="仿宋_GB2312" w:hint="eastAsia"/>
                <w:color w:val="000000"/>
                <w:sz w:val="24"/>
              </w:rPr>
              <w:t>2.严控风险守住底线。</w:t>
            </w:r>
            <w:r w:rsidR="00D91825" w:rsidRPr="00D91825">
              <w:rPr>
                <w:rFonts w:ascii="仿宋_GB2312" w:eastAsia="仿宋_GB2312" w:hAnsi="仿宋_GB2312" w:cs="仿宋_GB2312" w:hint="eastAsia"/>
                <w:color w:val="000000"/>
                <w:sz w:val="24"/>
              </w:rPr>
              <w:t>出台《新港区关注类债务清零方案》</w:t>
            </w:r>
            <w:r w:rsidR="00D91825">
              <w:rPr>
                <w:rFonts w:ascii="仿宋_GB2312" w:eastAsia="仿宋_GB2312" w:hAnsi="仿宋_GB2312" w:cs="仿宋_GB2312" w:hint="eastAsia"/>
                <w:color w:val="000000"/>
                <w:sz w:val="24"/>
              </w:rPr>
              <w:t>，</w:t>
            </w:r>
            <w:r w:rsidRPr="00F04FA6">
              <w:rPr>
                <w:rFonts w:ascii="仿宋_GB2312" w:eastAsia="仿宋_GB2312" w:hAnsi="仿宋_GB2312" w:cs="仿宋_GB2312" w:hint="eastAsia"/>
                <w:color w:val="000000"/>
                <w:sz w:val="24"/>
              </w:rPr>
              <w:t>全年完成17.25亿元的隐性债务化解任务，债务率由652.7%下降到360.6%,下降幅度全市第一。</w:t>
            </w:r>
          </w:p>
          <w:p w:rsidR="0089549C" w:rsidRDefault="00C674F8" w:rsidP="005D077F">
            <w:pPr>
              <w:autoSpaceDN w:val="0"/>
              <w:spacing w:line="320" w:lineRule="exact"/>
              <w:jc w:val="left"/>
              <w:textAlignment w:val="center"/>
              <w:rPr>
                <w:rFonts w:ascii="仿宋_GB2312" w:eastAsia="仿宋_GB2312" w:hAnsi="仿宋_GB2312" w:cs="仿宋_GB2312"/>
                <w:color w:val="000000"/>
                <w:sz w:val="24"/>
              </w:rPr>
            </w:pPr>
            <w:r w:rsidRPr="00F04FA6">
              <w:rPr>
                <w:rFonts w:ascii="仿宋_GB2312" w:eastAsia="仿宋_GB2312" w:hAnsi="仿宋_GB2312" w:cs="仿宋_GB2312" w:hint="eastAsia"/>
                <w:color w:val="000000"/>
                <w:sz w:val="24"/>
              </w:rPr>
              <w:t>3.金融服务大迈进。</w:t>
            </w:r>
            <w:r w:rsidR="002B2CA4">
              <w:rPr>
                <w:rFonts w:ascii="仿宋_GB2312" w:eastAsia="仿宋_GB2312" w:hAnsi="仿宋_GB2312" w:cs="仿宋_GB2312" w:hint="eastAsia"/>
                <w:color w:val="000000"/>
                <w:sz w:val="24"/>
              </w:rPr>
              <w:t>一是</w:t>
            </w:r>
            <w:r w:rsidRPr="00F04FA6">
              <w:rPr>
                <w:rFonts w:ascii="仿宋_GB2312" w:eastAsia="仿宋_GB2312" w:hAnsi="仿宋_GB2312" w:cs="仿宋_GB2312" w:hint="eastAsia"/>
                <w:color w:val="000000"/>
                <w:sz w:val="24"/>
              </w:rPr>
              <w:t>成立湖南首支园区知识产权质押融资风险补偿资金，</w:t>
            </w:r>
            <w:r w:rsidR="002B2CA4" w:rsidRPr="002B2CA4">
              <w:rPr>
                <w:rFonts w:ascii="仿宋_GB2312" w:eastAsia="仿宋_GB2312" w:hAnsi="仿宋_GB2312" w:cs="仿宋_GB2312" w:hint="eastAsia"/>
                <w:color w:val="000000"/>
                <w:sz w:val="24"/>
              </w:rPr>
              <w:t>规模为2000万元，首期出资额500万元，采取市场运作模式，委托省知识产权交易中心进行管理，可撬动6</w:t>
            </w:r>
            <w:r w:rsidR="002B2CA4">
              <w:rPr>
                <w:rFonts w:ascii="仿宋_GB2312" w:eastAsia="仿宋_GB2312" w:hAnsi="仿宋_GB2312" w:cs="仿宋_GB2312" w:hint="eastAsia"/>
                <w:color w:val="000000"/>
                <w:sz w:val="24"/>
              </w:rPr>
              <w:t>亿元知识产权质押融资，为科技型中小企业拓展融资渠道</w:t>
            </w:r>
            <w:r w:rsidRPr="00F04FA6">
              <w:rPr>
                <w:rFonts w:ascii="仿宋_GB2312" w:eastAsia="仿宋_GB2312" w:hAnsi="仿宋_GB2312" w:cs="仿宋_GB2312" w:hint="eastAsia"/>
                <w:color w:val="000000"/>
                <w:sz w:val="24"/>
              </w:rPr>
              <w:t>；</w:t>
            </w:r>
            <w:r w:rsidR="005D077F">
              <w:rPr>
                <w:rFonts w:ascii="仿宋_GB2312" w:eastAsia="仿宋_GB2312" w:hAnsi="仿宋_GB2312" w:cs="仿宋_GB2312" w:hint="eastAsia"/>
                <w:color w:val="000000"/>
                <w:sz w:val="24"/>
              </w:rPr>
              <w:t>二是</w:t>
            </w:r>
            <w:r w:rsidR="002B2CA4" w:rsidRPr="002B2CA4">
              <w:rPr>
                <w:rFonts w:ascii="仿宋_GB2312" w:eastAsia="仿宋_GB2312" w:hAnsi="仿宋_GB2312" w:cs="仿宋_GB2312" w:hint="eastAsia"/>
                <w:color w:val="000000"/>
                <w:sz w:val="24"/>
              </w:rPr>
              <w:t>出台《湖南城陵矶新港区鼓励和支持企业上市若干政策措施》（试行），对企业在沪深交易所首发上市、新三板挂牌、区域股交所挂牌给予奖励，鼓励设立持股平台，有效支持区内企业在多层次资本市场发展</w:t>
            </w:r>
            <w:r w:rsidR="005D077F">
              <w:rPr>
                <w:rFonts w:ascii="仿宋_GB2312" w:eastAsia="仿宋_GB2312" w:hAnsi="仿宋_GB2312" w:cs="仿宋_GB2312" w:hint="eastAsia"/>
                <w:color w:val="000000"/>
                <w:sz w:val="24"/>
              </w:rPr>
              <w:t>；三是</w:t>
            </w:r>
            <w:r w:rsidR="005D077F" w:rsidRPr="00F04FA6">
              <w:rPr>
                <w:rFonts w:ascii="仿宋_GB2312" w:eastAsia="仿宋_GB2312" w:hAnsi="仿宋_GB2312" w:cs="仿宋_GB2312" w:hint="eastAsia"/>
                <w:color w:val="000000"/>
                <w:sz w:val="24"/>
              </w:rPr>
              <w:t>推动复星合力、哈工智能、哈工三维、竟成农业4家企业纳入省上市后备企业，占全市三分之一</w:t>
            </w:r>
            <w:r w:rsidR="005D077F">
              <w:rPr>
                <w:rFonts w:ascii="仿宋_GB2312" w:eastAsia="仿宋_GB2312" w:hAnsi="仿宋_GB2312" w:cs="仿宋_GB2312" w:hint="eastAsia"/>
                <w:color w:val="000000"/>
                <w:sz w:val="24"/>
              </w:rPr>
              <w:t>。</w:t>
            </w:r>
          </w:p>
        </w:tc>
      </w:tr>
      <w:tr w:rsidR="0089549C">
        <w:trPr>
          <w:trHeight w:val="567"/>
          <w:jc w:val="center"/>
        </w:trPr>
        <w:tc>
          <w:tcPr>
            <w:tcW w:w="9800" w:type="dxa"/>
            <w:gridSpan w:val="17"/>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89549C">
        <w:trPr>
          <w:trHeight w:val="567"/>
          <w:jc w:val="center"/>
        </w:trPr>
        <w:tc>
          <w:tcPr>
            <w:tcW w:w="9800" w:type="dxa"/>
            <w:gridSpan w:val="17"/>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89549C">
        <w:trPr>
          <w:trHeight w:val="567"/>
          <w:jc w:val="center"/>
        </w:trPr>
        <w:tc>
          <w:tcPr>
            <w:tcW w:w="1700" w:type="dxa"/>
            <w:gridSpan w:val="3"/>
            <w:vMerge w:val="restart"/>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9549C">
        <w:trPr>
          <w:trHeight w:val="1014"/>
          <w:jc w:val="center"/>
        </w:trPr>
        <w:tc>
          <w:tcPr>
            <w:tcW w:w="1700" w:type="dxa"/>
            <w:gridSpan w:val="3"/>
            <w:vMerge/>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89549C">
        <w:trPr>
          <w:trHeight w:val="772"/>
          <w:jc w:val="center"/>
        </w:trPr>
        <w:tc>
          <w:tcPr>
            <w:tcW w:w="1700" w:type="dxa"/>
            <w:gridSpan w:val="3"/>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r>
      <w:tr w:rsidR="0089549C">
        <w:trPr>
          <w:trHeight w:val="567"/>
          <w:jc w:val="center"/>
        </w:trPr>
        <w:tc>
          <w:tcPr>
            <w:tcW w:w="1700" w:type="dxa"/>
            <w:gridSpan w:val="3"/>
            <w:vAlign w:val="center"/>
          </w:tcPr>
          <w:p w:rsidR="0089549C" w:rsidRDefault="008C4EE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1、局机关</w:t>
            </w:r>
          </w:p>
        </w:tc>
        <w:tc>
          <w:tcPr>
            <w:tcW w:w="1080" w:type="dxa"/>
            <w:tcBorders>
              <w:right w:val="single" w:sz="4" w:space="0" w:color="auto"/>
            </w:tcBorders>
            <w:vAlign w:val="center"/>
          </w:tcPr>
          <w:p w:rsidR="0089549C" w:rsidRDefault="0037294D" w:rsidP="004B6F4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1202</w:t>
            </w:r>
          </w:p>
        </w:tc>
        <w:tc>
          <w:tcPr>
            <w:tcW w:w="1355" w:type="dxa"/>
            <w:gridSpan w:val="2"/>
            <w:tcBorders>
              <w:left w:val="single" w:sz="4" w:space="0" w:color="auto"/>
            </w:tcBorders>
            <w:vAlign w:val="center"/>
          </w:tcPr>
          <w:p w:rsidR="0089549C" w:rsidRDefault="0037294D" w:rsidP="009F69E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89549C" w:rsidRDefault="0037294D" w:rsidP="009F69E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1202</w:t>
            </w:r>
          </w:p>
        </w:tc>
        <w:tc>
          <w:tcPr>
            <w:tcW w:w="1705" w:type="dxa"/>
            <w:gridSpan w:val="2"/>
            <w:vAlign w:val="center"/>
          </w:tcPr>
          <w:p w:rsidR="0089549C" w:rsidRDefault="009F69E1" w:rsidP="009F69E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4"/>
            <w:vAlign w:val="center"/>
          </w:tcPr>
          <w:p w:rsidR="0089549C" w:rsidRDefault="009F69E1" w:rsidP="009F69E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3"/>
            <w:vAlign w:val="center"/>
          </w:tcPr>
          <w:p w:rsidR="0089549C" w:rsidRDefault="009F69E1" w:rsidP="009F69E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89549C">
        <w:trPr>
          <w:trHeight w:val="567"/>
          <w:jc w:val="center"/>
        </w:trPr>
        <w:tc>
          <w:tcPr>
            <w:tcW w:w="1700" w:type="dxa"/>
            <w:gridSpan w:val="3"/>
            <w:vAlign w:val="center"/>
          </w:tcPr>
          <w:p w:rsidR="0089549C" w:rsidRDefault="008C4EE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r>
      <w:tr w:rsidR="0089549C">
        <w:trPr>
          <w:trHeight w:val="567"/>
          <w:jc w:val="center"/>
        </w:trPr>
        <w:tc>
          <w:tcPr>
            <w:tcW w:w="1700" w:type="dxa"/>
            <w:gridSpan w:val="3"/>
            <w:vAlign w:val="center"/>
          </w:tcPr>
          <w:p w:rsidR="0089549C" w:rsidRDefault="008C4EE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9549C" w:rsidRDefault="0089549C">
            <w:pPr>
              <w:autoSpaceDN w:val="0"/>
              <w:spacing w:line="320" w:lineRule="exact"/>
              <w:jc w:val="left"/>
              <w:textAlignment w:val="center"/>
              <w:rPr>
                <w:rFonts w:ascii="仿宋_GB2312" w:eastAsia="仿宋_GB2312" w:hAnsi="仿宋_GB2312" w:cs="仿宋_GB2312"/>
                <w:color w:val="000000"/>
                <w:sz w:val="24"/>
              </w:rPr>
            </w:pPr>
          </w:p>
        </w:tc>
      </w:tr>
      <w:tr w:rsidR="0089549C">
        <w:trPr>
          <w:trHeight w:val="624"/>
          <w:jc w:val="center"/>
        </w:trPr>
        <w:tc>
          <w:tcPr>
            <w:tcW w:w="9800" w:type="dxa"/>
            <w:gridSpan w:val="17"/>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89549C">
        <w:trPr>
          <w:trHeight w:val="624"/>
          <w:jc w:val="center"/>
        </w:trPr>
        <w:tc>
          <w:tcPr>
            <w:tcW w:w="1700" w:type="dxa"/>
            <w:gridSpan w:val="3"/>
            <w:vMerge w:val="restart"/>
            <w:vAlign w:val="center"/>
          </w:tcPr>
          <w:p w:rsidR="0089549C" w:rsidRDefault="008C4EE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89549C">
        <w:trPr>
          <w:trHeight w:val="624"/>
          <w:jc w:val="center"/>
        </w:trPr>
        <w:tc>
          <w:tcPr>
            <w:tcW w:w="1700" w:type="dxa"/>
            <w:gridSpan w:val="3"/>
            <w:vMerge/>
            <w:vAlign w:val="center"/>
          </w:tcPr>
          <w:p w:rsidR="0089549C" w:rsidRDefault="0089549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89549C">
        <w:trPr>
          <w:trHeight w:val="624"/>
          <w:jc w:val="center"/>
        </w:trPr>
        <w:tc>
          <w:tcPr>
            <w:tcW w:w="1700" w:type="dxa"/>
            <w:gridSpan w:val="3"/>
            <w:vMerge/>
            <w:vAlign w:val="center"/>
          </w:tcPr>
          <w:p w:rsidR="0089549C" w:rsidRDefault="0089549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877"/>
          <w:jc w:val="center"/>
        </w:trPr>
        <w:tc>
          <w:tcPr>
            <w:tcW w:w="1700" w:type="dxa"/>
            <w:gridSpan w:val="3"/>
            <w:vAlign w:val="center"/>
          </w:tcPr>
          <w:p w:rsidR="0089549C" w:rsidRDefault="008C4EE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24"/>
          <w:jc w:val="center"/>
        </w:trPr>
        <w:tc>
          <w:tcPr>
            <w:tcW w:w="1700" w:type="dxa"/>
            <w:gridSpan w:val="3"/>
            <w:vAlign w:val="center"/>
          </w:tcPr>
          <w:p w:rsidR="0089549C" w:rsidRDefault="008C4EE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9549C" w:rsidRDefault="00952F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1202</w:t>
            </w:r>
          </w:p>
        </w:tc>
        <w:tc>
          <w:tcPr>
            <w:tcW w:w="1355" w:type="dxa"/>
            <w:gridSpan w:val="2"/>
            <w:tcBorders>
              <w:left w:val="single" w:sz="4" w:space="0" w:color="auto"/>
            </w:tcBorders>
            <w:vAlign w:val="center"/>
          </w:tcPr>
          <w:p w:rsidR="0089549C" w:rsidRDefault="00952F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301</w:t>
            </w:r>
          </w:p>
        </w:tc>
        <w:tc>
          <w:tcPr>
            <w:tcW w:w="1080" w:type="dxa"/>
            <w:gridSpan w:val="2"/>
            <w:vAlign w:val="center"/>
          </w:tcPr>
          <w:p w:rsidR="0089549C" w:rsidRDefault="00952F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271</w:t>
            </w:r>
          </w:p>
        </w:tc>
        <w:tc>
          <w:tcPr>
            <w:tcW w:w="2160" w:type="dxa"/>
            <w:gridSpan w:val="4"/>
            <w:vAlign w:val="center"/>
          </w:tcPr>
          <w:p w:rsidR="0089549C" w:rsidRDefault="00690F2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w:t>
            </w:r>
          </w:p>
        </w:tc>
        <w:tc>
          <w:tcPr>
            <w:tcW w:w="1080" w:type="dxa"/>
            <w:vAlign w:val="center"/>
          </w:tcPr>
          <w:p w:rsidR="0089549C" w:rsidRDefault="00690F2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901</w:t>
            </w:r>
          </w:p>
        </w:tc>
        <w:tc>
          <w:tcPr>
            <w:tcW w:w="720" w:type="dxa"/>
            <w:gridSpan w:val="3"/>
            <w:tcBorders>
              <w:right w:val="single" w:sz="4" w:space="0" w:color="auto"/>
            </w:tcBorders>
            <w:vAlign w:val="center"/>
          </w:tcPr>
          <w:p w:rsidR="0089549C" w:rsidRDefault="00446BF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89549C" w:rsidRDefault="00446BF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89549C">
        <w:trPr>
          <w:trHeight w:val="624"/>
          <w:jc w:val="center"/>
        </w:trPr>
        <w:tc>
          <w:tcPr>
            <w:tcW w:w="1700" w:type="dxa"/>
            <w:gridSpan w:val="3"/>
            <w:vAlign w:val="center"/>
          </w:tcPr>
          <w:p w:rsidR="0089549C" w:rsidRDefault="008C4EE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24"/>
          <w:jc w:val="center"/>
        </w:trPr>
        <w:tc>
          <w:tcPr>
            <w:tcW w:w="1700" w:type="dxa"/>
            <w:gridSpan w:val="3"/>
            <w:vAlign w:val="center"/>
          </w:tcPr>
          <w:p w:rsidR="0089549C" w:rsidRDefault="008C4EE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24"/>
          <w:jc w:val="center"/>
        </w:trPr>
        <w:tc>
          <w:tcPr>
            <w:tcW w:w="1700" w:type="dxa"/>
            <w:gridSpan w:val="3"/>
            <w:vMerge w:val="restart"/>
            <w:vAlign w:val="center"/>
          </w:tcPr>
          <w:p w:rsidR="0089549C" w:rsidRDefault="008C4EE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9549C">
        <w:trPr>
          <w:trHeight w:val="624"/>
          <w:jc w:val="center"/>
        </w:trPr>
        <w:tc>
          <w:tcPr>
            <w:tcW w:w="1700" w:type="dxa"/>
            <w:gridSpan w:val="3"/>
            <w:vMerge/>
            <w:vAlign w:val="center"/>
          </w:tcPr>
          <w:p w:rsidR="0089549C" w:rsidRDefault="0089549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89549C">
        <w:trPr>
          <w:trHeight w:val="858"/>
          <w:jc w:val="center"/>
        </w:trPr>
        <w:tc>
          <w:tcPr>
            <w:tcW w:w="1700" w:type="dxa"/>
            <w:gridSpan w:val="3"/>
            <w:vAlign w:val="center"/>
          </w:tcPr>
          <w:p w:rsidR="0089549C" w:rsidRDefault="008C4EE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24"/>
          <w:jc w:val="center"/>
        </w:trPr>
        <w:tc>
          <w:tcPr>
            <w:tcW w:w="1700" w:type="dxa"/>
            <w:gridSpan w:val="3"/>
            <w:vAlign w:val="center"/>
          </w:tcPr>
          <w:p w:rsidR="0089549C" w:rsidRDefault="008C4EE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9549C" w:rsidRDefault="00516B2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3.36</w:t>
            </w:r>
          </w:p>
        </w:tc>
        <w:tc>
          <w:tcPr>
            <w:tcW w:w="1355" w:type="dxa"/>
            <w:gridSpan w:val="2"/>
            <w:tcBorders>
              <w:left w:val="single" w:sz="4" w:space="0" w:color="auto"/>
            </w:tcBorders>
            <w:vAlign w:val="center"/>
          </w:tcPr>
          <w:p w:rsidR="0089549C" w:rsidRDefault="00516B2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3.36</w:t>
            </w:r>
          </w:p>
        </w:tc>
        <w:tc>
          <w:tcPr>
            <w:tcW w:w="1080" w:type="dxa"/>
            <w:gridSpan w:val="2"/>
            <w:vAlign w:val="center"/>
          </w:tcPr>
          <w:p w:rsidR="0089549C" w:rsidRDefault="004B6F4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vAlign w:val="center"/>
          </w:tcPr>
          <w:p w:rsidR="0089549C" w:rsidRDefault="004B6F4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89549C" w:rsidRDefault="004B6F4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89549C">
        <w:trPr>
          <w:trHeight w:val="624"/>
          <w:jc w:val="center"/>
        </w:trPr>
        <w:tc>
          <w:tcPr>
            <w:tcW w:w="1700" w:type="dxa"/>
            <w:gridSpan w:val="3"/>
            <w:vAlign w:val="center"/>
          </w:tcPr>
          <w:p w:rsidR="0089549C" w:rsidRDefault="008C4EE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24"/>
          <w:jc w:val="center"/>
        </w:trPr>
        <w:tc>
          <w:tcPr>
            <w:tcW w:w="1700" w:type="dxa"/>
            <w:gridSpan w:val="3"/>
            <w:vAlign w:val="center"/>
          </w:tcPr>
          <w:p w:rsidR="0089549C" w:rsidRDefault="008C4EE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24"/>
          <w:jc w:val="center"/>
        </w:trPr>
        <w:tc>
          <w:tcPr>
            <w:tcW w:w="1700" w:type="dxa"/>
            <w:gridSpan w:val="3"/>
            <w:vMerge w:val="restart"/>
            <w:vAlign w:val="center"/>
          </w:tcPr>
          <w:p w:rsidR="0089549C" w:rsidRDefault="008C4EE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89549C">
        <w:trPr>
          <w:trHeight w:val="624"/>
          <w:jc w:val="center"/>
        </w:trPr>
        <w:tc>
          <w:tcPr>
            <w:tcW w:w="1700" w:type="dxa"/>
            <w:gridSpan w:val="3"/>
            <w:vMerge/>
            <w:vAlign w:val="center"/>
          </w:tcPr>
          <w:p w:rsidR="0089549C" w:rsidRDefault="0089549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855"/>
          <w:jc w:val="center"/>
        </w:trPr>
        <w:tc>
          <w:tcPr>
            <w:tcW w:w="1700" w:type="dxa"/>
            <w:gridSpan w:val="3"/>
            <w:vAlign w:val="center"/>
          </w:tcPr>
          <w:p w:rsidR="0089549C" w:rsidRDefault="008C4EE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24"/>
          <w:jc w:val="center"/>
        </w:trPr>
        <w:tc>
          <w:tcPr>
            <w:tcW w:w="1700" w:type="dxa"/>
            <w:gridSpan w:val="3"/>
            <w:vAlign w:val="center"/>
          </w:tcPr>
          <w:p w:rsidR="0089549C" w:rsidRDefault="008C4EE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1、局机关</w:t>
            </w:r>
          </w:p>
        </w:tc>
        <w:tc>
          <w:tcPr>
            <w:tcW w:w="1080" w:type="dxa"/>
            <w:tcBorders>
              <w:right w:val="single" w:sz="4" w:space="0" w:color="auto"/>
            </w:tcBorders>
            <w:vAlign w:val="center"/>
          </w:tcPr>
          <w:p w:rsidR="0089549C" w:rsidRDefault="000E290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35" w:type="dxa"/>
            <w:gridSpan w:val="4"/>
            <w:tcBorders>
              <w:left w:val="single" w:sz="4" w:space="0" w:color="auto"/>
            </w:tcBorders>
            <w:vAlign w:val="center"/>
          </w:tcPr>
          <w:p w:rsidR="0089549C" w:rsidRDefault="000E290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3644" w:type="dxa"/>
            <w:gridSpan w:val="7"/>
            <w:vAlign w:val="center"/>
          </w:tcPr>
          <w:p w:rsidR="0089549C" w:rsidRDefault="000E290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24"/>
          <w:jc w:val="center"/>
        </w:trPr>
        <w:tc>
          <w:tcPr>
            <w:tcW w:w="1700" w:type="dxa"/>
            <w:gridSpan w:val="3"/>
            <w:vAlign w:val="center"/>
          </w:tcPr>
          <w:p w:rsidR="0089549C" w:rsidRDefault="008C4EE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24"/>
          <w:jc w:val="center"/>
        </w:trPr>
        <w:tc>
          <w:tcPr>
            <w:tcW w:w="1700" w:type="dxa"/>
            <w:gridSpan w:val="3"/>
            <w:vAlign w:val="center"/>
          </w:tcPr>
          <w:p w:rsidR="0089549C" w:rsidRDefault="008C4EE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567"/>
          <w:jc w:val="center"/>
        </w:trPr>
        <w:tc>
          <w:tcPr>
            <w:tcW w:w="9800" w:type="dxa"/>
            <w:gridSpan w:val="17"/>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89549C">
        <w:trPr>
          <w:trHeight w:val="567"/>
          <w:jc w:val="center"/>
        </w:trPr>
        <w:tc>
          <w:tcPr>
            <w:tcW w:w="1441" w:type="dxa"/>
            <w:vMerge w:val="restart"/>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89549C">
        <w:trPr>
          <w:trHeight w:val="1172"/>
          <w:jc w:val="center"/>
        </w:trPr>
        <w:tc>
          <w:tcPr>
            <w:tcW w:w="1441" w:type="dxa"/>
            <w:vMerge/>
            <w:vAlign w:val="center"/>
          </w:tcPr>
          <w:p w:rsidR="0089549C" w:rsidRDefault="0089549C">
            <w:pPr>
              <w:spacing w:line="320" w:lineRule="exact"/>
              <w:rPr>
                <w:rFonts w:ascii="仿宋_GB2312" w:eastAsia="仿宋_GB2312" w:hAnsi="仿宋_GB2312" w:cs="仿宋_GB2312"/>
                <w:sz w:val="24"/>
              </w:rPr>
            </w:pPr>
          </w:p>
        </w:tc>
        <w:tc>
          <w:tcPr>
            <w:tcW w:w="3774" w:type="dxa"/>
            <w:gridSpan w:val="7"/>
            <w:vAlign w:val="center"/>
          </w:tcPr>
          <w:p w:rsidR="00511F4C" w:rsidRPr="00511F4C" w:rsidRDefault="00511F4C" w:rsidP="00511F4C">
            <w:pPr>
              <w:autoSpaceDN w:val="0"/>
              <w:spacing w:line="320" w:lineRule="exact"/>
              <w:jc w:val="left"/>
              <w:textAlignment w:val="center"/>
              <w:rPr>
                <w:rFonts w:ascii="仿宋_GB2312" w:eastAsia="仿宋_GB2312" w:hAnsi="仿宋_GB2312" w:cs="仿宋_GB2312" w:hint="eastAsia"/>
                <w:color w:val="000000"/>
                <w:sz w:val="24"/>
              </w:rPr>
            </w:pPr>
            <w:r w:rsidRPr="00511F4C">
              <w:rPr>
                <w:rFonts w:ascii="仿宋_GB2312" w:eastAsia="仿宋_GB2312" w:hAnsi="仿宋_GB2312" w:cs="仿宋_GB2312" w:hint="eastAsia"/>
                <w:color w:val="000000"/>
                <w:sz w:val="24"/>
              </w:rPr>
              <w:t>目标1</w:t>
            </w:r>
            <w:r>
              <w:rPr>
                <w:rFonts w:ascii="仿宋_GB2312" w:eastAsia="仿宋_GB2312" w:hAnsi="仿宋_GB2312" w:cs="仿宋_GB2312" w:hint="eastAsia"/>
                <w:color w:val="000000"/>
                <w:sz w:val="24"/>
              </w:rPr>
              <w:t>：</w:t>
            </w:r>
            <w:r w:rsidRPr="00511F4C">
              <w:rPr>
                <w:rFonts w:ascii="仿宋_GB2312" w:eastAsia="仿宋_GB2312" w:hAnsi="仿宋_GB2312" w:cs="仿宋_GB2312" w:hint="eastAsia"/>
                <w:color w:val="000000"/>
                <w:sz w:val="24"/>
              </w:rPr>
              <w:t>深化预算管理、预决算公开、债务管理改革，积极防范和化解政府债务；</w:t>
            </w:r>
          </w:p>
          <w:p w:rsidR="00511F4C" w:rsidRPr="00511F4C" w:rsidRDefault="00511F4C" w:rsidP="00511F4C">
            <w:pPr>
              <w:autoSpaceDN w:val="0"/>
              <w:spacing w:line="320" w:lineRule="exact"/>
              <w:jc w:val="left"/>
              <w:textAlignment w:val="center"/>
              <w:rPr>
                <w:rFonts w:ascii="仿宋_GB2312" w:eastAsia="仿宋_GB2312" w:hAnsi="仿宋_GB2312" w:cs="仿宋_GB2312" w:hint="eastAsia"/>
                <w:color w:val="000000"/>
                <w:sz w:val="24"/>
              </w:rPr>
            </w:pPr>
            <w:r w:rsidRPr="00511F4C">
              <w:rPr>
                <w:rFonts w:ascii="仿宋_GB2312" w:eastAsia="仿宋_GB2312" w:hAnsi="仿宋_GB2312" w:cs="仿宋_GB2312" w:hint="eastAsia"/>
                <w:color w:val="000000"/>
                <w:sz w:val="24"/>
              </w:rPr>
              <w:t>目标2</w:t>
            </w:r>
            <w:r>
              <w:rPr>
                <w:rFonts w:ascii="仿宋_GB2312" w:eastAsia="仿宋_GB2312" w:hAnsi="仿宋_GB2312" w:cs="仿宋_GB2312" w:hint="eastAsia"/>
                <w:color w:val="000000"/>
                <w:sz w:val="24"/>
              </w:rPr>
              <w:t>：</w:t>
            </w:r>
            <w:r w:rsidRPr="00511F4C">
              <w:rPr>
                <w:rFonts w:ascii="仿宋_GB2312" w:eastAsia="仿宋_GB2312" w:hAnsi="仿宋_GB2312" w:cs="仿宋_GB2312" w:hint="eastAsia"/>
                <w:color w:val="000000"/>
                <w:sz w:val="24"/>
              </w:rPr>
              <w:t>按期完成财政评审；</w:t>
            </w:r>
          </w:p>
          <w:p w:rsidR="00511F4C" w:rsidRPr="00511F4C" w:rsidRDefault="00511F4C" w:rsidP="00511F4C">
            <w:pPr>
              <w:autoSpaceDN w:val="0"/>
              <w:spacing w:line="320" w:lineRule="exact"/>
              <w:jc w:val="left"/>
              <w:textAlignment w:val="center"/>
              <w:rPr>
                <w:rFonts w:ascii="仿宋_GB2312" w:eastAsia="仿宋_GB2312" w:hAnsi="仿宋_GB2312" w:cs="仿宋_GB2312" w:hint="eastAsia"/>
                <w:color w:val="000000"/>
                <w:sz w:val="24"/>
              </w:rPr>
            </w:pPr>
            <w:r w:rsidRPr="00511F4C">
              <w:rPr>
                <w:rFonts w:ascii="仿宋_GB2312" w:eastAsia="仿宋_GB2312" w:hAnsi="仿宋_GB2312" w:cs="仿宋_GB2312" w:hint="eastAsia"/>
                <w:color w:val="000000"/>
                <w:sz w:val="24"/>
              </w:rPr>
              <w:t>目标3</w:t>
            </w:r>
            <w:r>
              <w:rPr>
                <w:rFonts w:ascii="仿宋_GB2312" w:eastAsia="仿宋_GB2312" w:hAnsi="仿宋_GB2312" w:cs="仿宋_GB2312" w:hint="eastAsia"/>
                <w:color w:val="000000"/>
                <w:sz w:val="24"/>
              </w:rPr>
              <w:t>：</w:t>
            </w:r>
            <w:r w:rsidRPr="00511F4C">
              <w:rPr>
                <w:rFonts w:ascii="仿宋_GB2312" w:eastAsia="仿宋_GB2312" w:hAnsi="仿宋_GB2312" w:cs="仿宋_GB2312" w:hint="eastAsia"/>
                <w:color w:val="000000"/>
                <w:sz w:val="24"/>
              </w:rPr>
              <w:t>有效强化金融风险管控，金融生态环境持续优化；</w:t>
            </w:r>
          </w:p>
          <w:p w:rsidR="0089549C" w:rsidRDefault="00511F4C" w:rsidP="00511F4C">
            <w:pPr>
              <w:autoSpaceDN w:val="0"/>
              <w:spacing w:line="320" w:lineRule="exact"/>
              <w:jc w:val="left"/>
              <w:textAlignment w:val="center"/>
              <w:rPr>
                <w:rFonts w:ascii="仿宋_GB2312" w:eastAsia="仿宋_GB2312" w:hAnsi="仿宋_GB2312" w:cs="仿宋_GB2312"/>
                <w:color w:val="000000"/>
                <w:sz w:val="24"/>
              </w:rPr>
            </w:pPr>
            <w:r w:rsidRPr="00511F4C">
              <w:rPr>
                <w:rFonts w:ascii="仿宋_GB2312" w:eastAsia="仿宋_GB2312" w:hAnsi="仿宋_GB2312" w:cs="仿宋_GB2312" w:hint="eastAsia"/>
                <w:color w:val="000000"/>
                <w:sz w:val="24"/>
              </w:rPr>
              <w:t>目标4</w:t>
            </w:r>
            <w:r>
              <w:rPr>
                <w:rFonts w:ascii="仿宋_GB2312" w:eastAsia="仿宋_GB2312" w:hAnsi="仿宋_GB2312" w:cs="仿宋_GB2312" w:hint="eastAsia"/>
                <w:color w:val="000000"/>
                <w:sz w:val="24"/>
              </w:rPr>
              <w:t>：</w:t>
            </w:r>
            <w:r w:rsidRPr="00511F4C">
              <w:rPr>
                <w:rFonts w:ascii="仿宋_GB2312" w:eastAsia="仿宋_GB2312" w:hAnsi="仿宋_GB2312" w:cs="仿宋_GB2312" w:hint="eastAsia"/>
                <w:color w:val="000000"/>
                <w:sz w:val="24"/>
              </w:rPr>
              <w:t>加强内部管理，确保干部、资金“两个安全”</w:t>
            </w:r>
          </w:p>
        </w:tc>
        <w:tc>
          <w:tcPr>
            <w:tcW w:w="4585" w:type="dxa"/>
            <w:gridSpan w:val="9"/>
            <w:vAlign w:val="center"/>
          </w:tcPr>
          <w:p w:rsidR="00574859" w:rsidRDefault="00574859" w:rsidP="00511F4C">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w:t>
            </w:r>
            <w:r w:rsidR="00511F4C" w:rsidRPr="00F04FA6">
              <w:rPr>
                <w:rFonts w:ascii="仿宋_GB2312" w:eastAsia="仿宋_GB2312" w:hAnsi="仿宋_GB2312" w:cs="仿宋_GB2312" w:hint="eastAsia"/>
                <w:color w:val="000000"/>
                <w:sz w:val="24"/>
              </w:rPr>
              <w:t>全年我区企业（不含华能）共缴纳税收23.2亿元，其中：财政统计口径下税收收入18.3亿元，同比增长100%，增幅排名全市第一</w:t>
            </w:r>
            <w:r w:rsidR="00511F4C">
              <w:rPr>
                <w:rFonts w:ascii="仿宋_GB2312" w:eastAsia="仿宋_GB2312" w:hAnsi="仿宋_GB2312" w:cs="仿宋_GB2312" w:hint="eastAsia"/>
                <w:color w:val="000000"/>
                <w:sz w:val="24"/>
              </w:rPr>
              <w:t>；</w:t>
            </w:r>
            <w:r w:rsidRPr="00F04FA6">
              <w:rPr>
                <w:rFonts w:ascii="仿宋_GB2312" w:eastAsia="仿宋_GB2312" w:hAnsi="仿宋_GB2312" w:cs="仿宋_GB2312" w:hint="eastAsia"/>
                <w:color w:val="000000"/>
                <w:sz w:val="24"/>
              </w:rPr>
              <w:t>全年完成17.25亿元的隐性债务化解任务，债务率由652.7%下降到360.6%,</w:t>
            </w:r>
            <w:r>
              <w:rPr>
                <w:rFonts w:ascii="仿宋_GB2312" w:eastAsia="仿宋_GB2312" w:hAnsi="仿宋_GB2312" w:cs="仿宋_GB2312" w:hint="eastAsia"/>
                <w:color w:val="000000"/>
                <w:sz w:val="24"/>
              </w:rPr>
              <w:t>下降幅度全市第一</w:t>
            </w:r>
            <w:r w:rsidR="00511F4C">
              <w:rPr>
                <w:rFonts w:ascii="仿宋_GB2312" w:eastAsia="仿宋_GB2312" w:hAnsi="仿宋_GB2312" w:cs="仿宋_GB2312" w:hint="eastAsia"/>
                <w:color w:val="000000"/>
                <w:sz w:val="24"/>
              </w:rPr>
              <w:t>；</w:t>
            </w:r>
          </w:p>
          <w:p w:rsidR="00574859" w:rsidRDefault="00574859" w:rsidP="00511F4C">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w:t>
            </w:r>
            <w:r w:rsidRPr="00574859">
              <w:rPr>
                <w:rFonts w:ascii="仿宋_GB2312" w:eastAsia="仿宋_GB2312" w:hAnsi="仿宋_GB2312" w:cs="仿宋_GB2312" w:hint="eastAsia"/>
                <w:color w:val="000000"/>
                <w:sz w:val="24"/>
              </w:rPr>
              <w:t>累计接收概预结算评审及评估694</w:t>
            </w:r>
            <w:r>
              <w:rPr>
                <w:rFonts w:ascii="仿宋_GB2312" w:eastAsia="仿宋_GB2312" w:hAnsi="仿宋_GB2312" w:cs="仿宋_GB2312" w:hint="eastAsia"/>
                <w:color w:val="000000"/>
                <w:sz w:val="24"/>
              </w:rPr>
              <w:t>个，送审金额</w:t>
            </w:r>
            <w:r w:rsidRPr="00574859">
              <w:rPr>
                <w:rFonts w:ascii="仿宋_GB2312" w:eastAsia="仿宋_GB2312" w:hAnsi="仿宋_GB2312" w:cs="仿宋_GB2312" w:hint="eastAsia"/>
                <w:color w:val="000000"/>
                <w:sz w:val="24"/>
              </w:rPr>
              <w:t>65.77</w:t>
            </w:r>
            <w:r>
              <w:rPr>
                <w:rFonts w:ascii="仿宋_GB2312" w:eastAsia="仿宋_GB2312" w:hAnsi="仿宋_GB2312" w:cs="仿宋_GB2312" w:hint="eastAsia"/>
                <w:color w:val="000000"/>
                <w:sz w:val="24"/>
              </w:rPr>
              <w:t>亿元，审定金额</w:t>
            </w:r>
            <w:r w:rsidRPr="00574859">
              <w:rPr>
                <w:rFonts w:ascii="仿宋_GB2312" w:eastAsia="仿宋_GB2312" w:hAnsi="仿宋_GB2312" w:cs="仿宋_GB2312" w:hint="eastAsia"/>
                <w:color w:val="000000"/>
                <w:sz w:val="24"/>
              </w:rPr>
              <w:t>61.548亿元，综合审减率6.4%</w:t>
            </w:r>
            <w:r w:rsidR="00511F4C">
              <w:rPr>
                <w:rFonts w:ascii="仿宋_GB2312" w:eastAsia="仿宋_GB2312" w:hAnsi="仿宋_GB2312" w:cs="仿宋_GB2312" w:hint="eastAsia"/>
                <w:color w:val="000000"/>
                <w:sz w:val="24"/>
              </w:rPr>
              <w:t>；</w:t>
            </w:r>
          </w:p>
          <w:p w:rsidR="00511F4C" w:rsidRDefault="00574859" w:rsidP="00511F4C">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w:t>
            </w:r>
            <w:r w:rsidRPr="00574859">
              <w:rPr>
                <w:rFonts w:ascii="仿宋_GB2312" w:eastAsia="仿宋_GB2312" w:hAnsi="仿宋_GB2312" w:cs="仿宋_GB2312" w:hint="eastAsia"/>
                <w:color w:val="000000"/>
                <w:sz w:val="24"/>
              </w:rPr>
              <w:t>出台《湖南城陵矶新港区鼓励和支持企业上市若干政策措施》（试行），对企业在沪深交易所首发上市、新三板挂牌、区域股交所挂牌给予奖励，鼓励设立持股平台，有效支持区内企业在多层次资本市场发展</w:t>
            </w:r>
            <w:r>
              <w:rPr>
                <w:rFonts w:ascii="仿宋_GB2312" w:eastAsia="仿宋_GB2312" w:hAnsi="仿宋_GB2312" w:cs="仿宋_GB2312" w:hint="eastAsia"/>
                <w:color w:val="000000"/>
                <w:sz w:val="24"/>
              </w:rPr>
              <w:t>；</w:t>
            </w:r>
          </w:p>
          <w:p w:rsidR="0089549C" w:rsidRPr="00511F4C" w:rsidRDefault="00574859" w:rsidP="0057485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4.出台</w:t>
            </w:r>
            <w:r w:rsidRPr="00574859">
              <w:rPr>
                <w:rFonts w:ascii="仿宋_GB2312" w:eastAsia="仿宋_GB2312" w:hAnsi="仿宋_GB2312" w:cs="仿宋_GB2312" w:hint="eastAsia"/>
                <w:color w:val="000000"/>
                <w:sz w:val="24"/>
              </w:rPr>
              <w:t>《湖南城陵矶新港区</w:t>
            </w:r>
            <w:r>
              <w:rPr>
                <w:rFonts w:ascii="仿宋_GB2312" w:eastAsia="仿宋_GB2312" w:hAnsi="仿宋_GB2312" w:cs="仿宋_GB2312" w:hint="eastAsia"/>
                <w:color w:val="000000"/>
                <w:sz w:val="24"/>
              </w:rPr>
              <w:t>政府性资金拨付审批流程</w:t>
            </w:r>
            <w:r w:rsidRPr="00574859">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，资金拨付进一步规范，确保</w:t>
            </w:r>
            <w:r w:rsidRPr="00511F4C">
              <w:rPr>
                <w:rFonts w:ascii="仿宋_GB2312" w:eastAsia="仿宋_GB2312" w:hAnsi="仿宋_GB2312" w:cs="仿宋_GB2312" w:hint="eastAsia"/>
                <w:color w:val="000000"/>
                <w:sz w:val="24"/>
              </w:rPr>
              <w:t>干部、资金“两个安全”</w:t>
            </w:r>
          </w:p>
        </w:tc>
      </w:tr>
      <w:tr w:rsidR="0089549C">
        <w:trPr>
          <w:trHeight w:val="567"/>
          <w:jc w:val="center"/>
        </w:trPr>
        <w:tc>
          <w:tcPr>
            <w:tcW w:w="1441" w:type="dxa"/>
            <w:vMerge w:val="restart"/>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89549C">
        <w:trPr>
          <w:trHeight w:val="454"/>
          <w:jc w:val="center"/>
        </w:trPr>
        <w:tc>
          <w:tcPr>
            <w:tcW w:w="1441" w:type="dxa"/>
            <w:vMerge/>
            <w:vAlign w:val="center"/>
          </w:tcPr>
          <w:p w:rsidR="0089549C" w:rsidRDefault="0089549C">
            <w:pPr>
              <w:spacing w:line="320" w:lineRule="exact"/>
              <w:rPr>
                <w:rFonts w:ascii="仿宋_GB2312" w:eastAsia="仿宋_GB2312" w:hAnsi="仿宋_GB2312" w:cs="仿宋_GB2312"/>
                <w:sz w:val="24"/>
              </w:rPr>
            </w:pPr>
          </w:p>
        </w:tc>
        <w:tc>
          <w:tcPr>
            <w:tcW w:w="1549" w:type="dxa"/>
            <w:gridSpan w:val="4"/>
            <w:vMerge w:val="restart"/>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91825" w:rsidRPr="00D91825">
              <w:rPr>
                <w:rFonts w:ascii="仿宋_GB2312" w:eastAsia="仿宋_GB2312" w:hAnsi="仿宋_GB2312" w:cs="仿宋_GB2312" w:hint="eastAsia"/>
                <w:color w:val="000000"/>
                <w:sz w:val="24"/>
              </w:rPr>
              <w:t>不断提高评审工作质量，检查误差率在3%内；</w:t>
            </w:r>
          </w:p>
        </w:tc>
        <w:tc>
          <w:tcPr>
            <w:tcW w:w="2684" w:type="dxa"/>
            <w:gridSpan w:val="6"/>
            <w:vAlign w:val="center"/>
          </w:tcPr>
          <w:p w:rsidR="0089549C" w:rsidRDefault="00D9182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89549C">
        <w:trPr>
          <w:trHeight w:val="454"/>
          <w:jc w:val="center"/>
        </w:trPr>
        <w:tc>
          <w:tcPr>
            <w:tcW w:w="1441" w:type="dxa"/>
            <w:vMerge/>
            <w:vAlign w:val="center"/>
          </w:tcPr>
          <w:p w:rsidR="0089549C" w:rsidRDefault="0089549C">
            <w:pPr>
              <w:spacing w:line="320" w:lineRule="exact"/>
              <w:rPr>
                <w:rFonts w:ascii="仿宋_GB2312" w:eastAsia="仿宋_GB2312" w:hAnsi="仿宋_GB2312" w:cs="仿宋_GB2312"/>
                <w:sz w:val="24"/>
              </w:rPr>
            </w:pPr>
          </w:p>
        </w:tc>
        <w:tc>
          <w:tcPr>
            <w:tcW w:w="1549" w:type="dxa"/>
            <w:gridSpan w:val="4"/>
            <w:vMerge/>
            <w:vAlign w:val="center"/>
          </w:tcPr>
          <w:p w:rsidR="0089549C" w:rsidRDefault="0089549C">
            <w:pPr>
              <w:autoSpaceDN w:val="0"/>
              <w:spacing w:line="320" w:lineRule="exact"/>
              <w:rPr>
                <w:rFonts w:ascii="仿宋_GB2312" w:eastAsia="仿宋_GB2312" w:hAnsi="仿宋_GB2312" w:cs="仿宋_GB2312"/>
                <w:sz w:val="24"/>
              </w:rPr>
            </w:pPr>
          </w:p>
        </w:tc>
        <w:tc>
          <w:tcPr>
            <w:tcW w:w="1417" w:type="dxa"/>
            <w:gridSpan w:val="2"/>
            <w:vMerge/>
            <w:vAlign w:val="center"/>
          </w:tcPr>
          <w:p w:rsidR="0089549C" w:rsidRDefault="0089549C">
            <w:pPr>
              <w:spacing w:line="320" w:lineRule="exact"/>
              <w:rPr>
                <w:rFonts w:ascii="仿宋_GB2312" w:eastAsia="仿宋_GB2312" w:hAnsi="仿宋_GB2312" w:cs="仿宋_GB2312"/>
                <w:sz w:val="24"/>
              </w:rPr>
            </w:pPr>
          </w:p>
        </w:tc>
        <w:tc>
          <w:tcPr>
            <w:tcW w:w="2709" w:type="dxa"/>
            <w:gridSpan w:val="4"/>
            <w:vAlign w:val="center"/>
          </w:tcPr>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D91825" w:rsidRPr="00D91825">
              <w:rPr>
                <w:rFonts w:ascii="仿宋_GB2312" w:eastAsia="仿宋_GB2312" w:hAnsi="仿宋_GB2312" w:cs="仿宋_GB2312" w:hint="eastAsia"/>
                <w:color w:val="000000"/>
                <w:sz w:val="24"/>
              </w:rPr>
              <w:t>降低非税收入占地方财政收入的比重，低于40%。</w:t>
            </w:r>
          </w:p>
        </w:tc>
        <w:tc>
          <w:tcPr>
            <w:tcW w:w="2684" w:type="dxa"/>
            <w:gridSpan w:val="6"/>
            <w:vAlign w:val="center"/>
          </w:tcPr>
          <w:p w:rsidR="0089549C" w:rsidRDefault="00D9182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7C2F9F">
        <w:trPr>
          <w:trHeight w:val="454"/>
          <w:jc w:val="center"/>
        </w:trPr>
        <w:tc>
          <w:tcPr>
            <w:tcW w:w="1441" w:type="dxa"/>
            <w:vMerge/>
            <w:vAlign w:val="center"/>
          </w:tcPr>
          <w:p w:rsidR="007C2F9F" w:rsidRDefault="007C2F9F">
            <w:pPr>
              <w:spacing w:line="320" w:lineRule="exact"/>
              <w:rPr>
                <w:rFonts w:ascii="仿宋_GB2312" w:eastAsia="仿宋_GB2312" w:hAnsi="仿宋_GB2312" w:cs="仿宋_GB2312"/>
                <w:sz w:val="24"/>
              </w:rPr>
            </w:pPr>
          </w:p>
        </w:tc>
        <w:tc>
          <w:tcPr>
            <w:tcW w:w="1549" w:type="dxa"/>
            <w:gridSpan w:val="4"/>
            <w:vMerge/>
            <w:vAlign w:val="center"/>
          </w:tcPr>
          <w:p w:rsidR="007C2F9F" w:rsidRDefault="007C2F9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7C2F9F" w:rsidRDefault="007C2F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7C2F9F" w:rsidRDefault="007C2F9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D91825">
              <w:rPr>
                <w:rFonts w:ascii="仿宋_GB2312" w:eastAsia="仿宋_GB2312" w:hAnsi="仿宋_GB2312" w:cs="仿宋_GB2312" w:hint="eastAsia"/>
                <w:color w:val="000000"/>
                <w:sz w:val="24"/>
              </w:rPr>
              <w:t>实现公共财政预算收入14亿元；</w:t>
            </w:r>
          </w:p>
        </w:tc>
        <w:tc>
          <w:tcPr>
            <w:tcW w:w="2684" w:type="dxa"/>
            <w:gridSpan w:val="6"/>
            <w:vAlign w:val="center"/>
          </w:tcPr>
          <w:p w:rsidR="007C2F9F"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7C2F9F">
        <w:trPr>
          <w:trHeight w:val="461"/>
          <w:jc w:val="center"/>
        </w:trPr>
        <w:tc>
          <w:tcPr>
            <w:tcW w:w="1441" w:type="dxa"/>
            <w:vMerge/>
            <w:vAlign w:val="center"/>
          </w:tcPr>
          <w:p w:rsidR="007C2F9F" w:rsidRDefault="007C2F9F">
            <w:pPr>
              <w:spacing w:line="320" w:lineRule="exact"/>
              <w:rPr>
                <w:rFonts w:ascii="仿宋_GB2312" w:eastAsia="仿宋_GB2312" w:hAnsi="仿宋_GB2312" w:cs="仿宋_GB2312"/>
                <w:sz w:val="24"/>
              </w:rPr>
            </w:pPr>
          </w:p>
        </w:tc>
        <w:tc>
          <w:tcPr>
            <w:tcW w:w="1549" w:type="dxa"/>
            <w:gridSpan w:val="4"/>
            <w:vMerge/>
            <w:vAlign w:val="center"/>
          </w:tcPr>
          <w:p w:rsidR="007C2F9F" w:rsidRDefault="007C2F9F">
            <w:pPr>
              <w:autoSpaceDN w:val="0"/>
              <w:spacing w:line="320" w:lineRule="exact"/>
              <w:rPr>
                <w:rFonts w:ascii="仿宋_GB2312" w:eastAsia="仿宋_GB2312" w:hAnsi="仿宋_GB2312" w:cs="仿宋_GB2312"/>
                <w:sz w:val="24"/>
              </w:rPr>
            </w:pPr>
          </w:p>
        </w:tc>
        <w:tc>
          <w:tcPr>
            <w:tcW w:w="1417" w:type="dxa"/>
            <w:gridSpan w:val="2"/>
            <w:vMerge/>
            <w:vAlign w:val="center"/>
          </w:tcPr>
          <w:p w:rsidR="007C2F9F" w:rsidRDefault="007C2F9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7C2F9F" w:rsidRDefault="007C2F9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D91825">
              <w:rPr>
                <w:rFonts w:ascii="仿宋_GB2312" w:eastAsia="仿宋_GB2312" w:hAnsi="仿宋_GB2312" w:cs="仿宋_GB2312" w:hint="eastAsia"/>
                <w:color w:val="000000"/>
                <w:sz w:val="24"/>
              </w:rPr>
              <w:t>出台《新港区关注类债务清零方案》</w:t>
            </w:r>
          </w:p>
        </w:tc>
        <w:tc>
          <w:tcPr>
            <w:tcW w:w="2684" w:type="dxa"/>
            <w:gridSpan w:val="6"/>
            <w:vAlign w:val="center"/>
          </w:tcPr>
          <w:p w:rsidR="007C2F9F"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7C2F9F">
        <w:trPr>
          <w:trHeight w:val="461"/>
          <w:jc w:val="center"/>
        </w:trPr>
        <w:tc>
          <w:tcPr>
            <w:tcW w:w="1441" w:type="dxa"/>
            <w:vMerge/>
            <w:vAlign w:val="center"/>
          </w:tcPr>
          <w:p w:rsidR="007C2F9F" w:rsidRDefault="007C2F9F">
            <w:pPr>
              <w:spacing w:line="320" w:lineRule="exact"/>
              <w:rPr>
                <w:rFonts w:ascii="仿宋_GB2312" w:eastAsia="仿宋_GB2312" w:hAnsi="仿宋_GB2312" w:cs="仿宋_GB2312"/>
                <w:sz w:val="24"/>
              </w:rPr>
            </w:pPr>
          </w:p>
        </w:tc>
        <w:tc>
          <w:tcPr>
            <w:tcW w:w="1549" w:type="dxa"/>
            <w:gridSpan w:val="4"/>
            <w:vMerge/>
            <w:vAlign w:val="center"/>
          </w:tcPr>
          <w:p w:rsidR="007C2F9F" w:rsidRDefault="007C2F9F">
            <w:pPr>
              <w:autoSpaceDN w:val="0"/>
              <w:spacing w:line="320" w:lineRule="exact"/>
              <w:rPr>
                <w:rFonts w:ascii="仿宋_GB2312" w:eastAsia="仿宋_GB2312" w:hAnsi="仿宋_GB2312" w:cs="仿宋_GB2312"/>
                <w:sz w:val="24"/>
              </w:rPr>
            </w:pPr>
          </w:p>
        </w:tc>
        <w:tc>
          <w:tcPr>
            <w:tcW w:w="1417" w:type="dxa"/>
            <w:gridSpan w:val="2"/>
            <w:vMerge/>
            <w:vAlign w:val="center"/>
          </w:tcPr>
          <w:p w:rsidR="007C2F9F" w:rsidRDefault="007C2F9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7C2F9F" w:rsidRDefault="007C2F9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sidRPr="007C2F9F">
              <w:rPr>
                <w:rFonts w:ascii="仿宋_GB2312" w:eastAsia="仿宋_GB2312" w:hAnsi="仿宋_GB2312" w:cs="仿宋_GB2312" w:hint="eastAsia"/>
                <w:color w:val="000000"/>
                <w:sz w:val="24"/>
              </w:rPr>
              <w:t>争取省财政厅1亿元引导资金，9亿元新增债券资金；</w:t>
            </w:r>
          </w:p>
        </w:tc>
        <w:tc>
          <w:tcPr>
            <w:tcW w:w="2684" w:type="dxa"/>
            <w:gridSpan w:val="6"/>
            <w:vAlign w:val="center"/>
          </w:tcPr>
          <w:p w:rsidR="007C2F9F"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7C2F9F">
        <w:trPr>
          <w:trHeight w:val="454"/>
          <w:jc w:val="center"/>
        </w:trPr>
        <w:tc>
          <w:tcPr>
            <w:tcW w:w="1441" w:type="dxa"/>
            <w:vMerge/>
            <w:vAlign w:val="center"/>
          </w:tcPr>
          <w:p w:rsidR="007C2F9F" w:rsidRDefault="007C2F9F">
            <w:pPr>
              <w:spacing w:line="320" w:lineRule="exact"/>
              <w:rPr>
                <w:rFonts w:ascii="仿宋_GB2312" w:eastAsia="仿宋_GB2312" w:hAnsi="仿宋_GB2312" w:cs="仿宋_GB2312"/>
                <w:sz w:val="24"/>
              </w:rPr>
            </w:pPr>
          </w:p>
        </w:tc>
        <w:tc>
          <w:tcPr>
            <w:tcW w:w="1549" w:type="dxa"/>
            <w:gridSpan w:val="4"/>
            <w:vMerge/>
            <w:vAlign w:val="center"/>
          </w:tcPr>
          <w:p w:rsidR="007C2F9F" w:rsidRDefault="007C2F9F">
            <w:pPr>
              <w:autoSpaceDN w:val="0"/>
              <w:spacing w:line="320" w:lineRule="exact"/>
              <w:rPr>
                <w:rFonts w:ascii="仿宋_GB2312" w:eastAsia="仿宋_GB2312" w:hAnsi="仿宋_GB2312" w:cs="仿宋_GB2312"/>
                <w:sz w:val="24"/>
              </w:rPr>
            </w:pPr>
          </w:p>
        </w:tc>
        <w:tc>
          <w:tcPr>
            <w:tcW w:w="1417" w:type="dxa"/>
            <w:gridSpan w:val="2"/>
            <w:vMerge/>
            <w:vAlign w:val="center"/>
          </w:tcPr>
          <w:p w:rsidR="007C2F9F" w:rsidRDefault="007C2F9F">
            <w:pPr>
              <w:autoSpaceDN w:val="0"/>
              <w:spacing w:line="320" w:lineRule="exact"/>
              <w:jc w:val="center"/>
              <w:textAlignment w:val="center"/>
              <w:rPr>
                <w:rFonts w:ascii="仿宋_GB2312" w:eastAsia="仿宋_GB2312" w:hAnsi="仿宋_GB2312" w:cs="仿宋_GB2312" w:hint="eastAsia"/>
                <w:color w:val="000000"/>
                <w:sz w:val="24"/>
              </w:rPr>
            </w:pPr>
          </w:p>
        </w:tc>
        <w:tc>
          <w:tcPr>
            <w:tcW w:w="2709" w:type="dxa"/>
            <w:gridSpan w:val="4"/>
            <w:vAlign w:val="center"/>
          </w:tcPr>
          <w:p w:rsidR="007C2F9F" w:rsidRDefault="007C2F9F">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指标4：</w:t>
            </w:r>
            <w:r w:rsidRPr="007C2F9F">
              <w:rPr>
                <w:rFonts w:ascii="仿宋_GB2312" w:eastAsia="仿宋_GB2312" w:hAnsi="仿宋_GB2312" w:cs="仿宋_GB2312" w:hint="eastAsia"/>
                <w:color w:val="000000"/>
                <w:sz w:val="24"/>
              </w:rPr>
              <w:t>按照市财政要求，开展1个重点项目绩效评</w:t>
            </w:r>
            <w:r w:rsidRPr="007C2F9F">
              <w:rPr>
                <w:rFonts w:ascii="仿宋_GB2312" w:eastAsia="仿宋_GB2312" w:hAnsi="仿宋_GB2312" w:cs="仿宋_GB2312" w:hint="eastAsia"/>
                <w:color w:val="000000"/>
                <w:sz w:val="24"/>
              </w:rPr>
              <w:lastRenderedPageBreak/>
              <w:t>价</w:t>
            </w:r>
          </w:p>
        </w:tc>
        <w:tc>
          <w:tcPr>
            <w:tcW w:w="2684" w:type="dxa"/>
            <w:gridSpan w:val="6"/>
            <w:vAlign w:val="center"/>
          </w:tcPr>
          <w:p w:rsidR="007C2F9F"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lastRenderedPageBreak/>
              <w:t>已完成</w:t>
            </w:r>
          </w:p>
        </w:tc>
      </w:tr>
      <w:tr w:rsidR="0089549C">
        <w:trPr>
          <w:trHeight w:val="454"/>
          <w:jc w:val="center"/>
        </w:trPr>
        <w:tc>
          <w:tcPr>
            <w:tcW w:w="1441" w:type="dxa"/>
            <w:vMerge/>
            <w:vAlign w:val="center"/>
          </w:tcPr>
          <w:p w:rsidR="0089549C" w:rsidRDefault="0089549C">
            <w:pPr>
              <w:spacing w:line="320" w:lineRule="exact"/>
              <w:rPr>
                <w:rFonts w:ascii="仿宋_GB2312" w:eastAsia="仿宋_GB2312" w:hAnsi="仿宋_GB2312" w:cs="仿宋_GB2312"/>
                <w:sz w:val="24"/>
              </w:rPr>
            </w:pPr>
          </w:p>
        </w:tc>
        <w:tc>
          <w:tcPr>
            <w:tcW w:w="1549" w:type="dxa"/>
            <w:gridSpan w:val="4"/>
            <w:vMerge/>
            <w:vAlign w:val="center"/>
          </w:tcPr>
          <w:p w:rsidR="0089549C" w:rsidRDefault="0089549C">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7C2F9F" w:rsidRPr="007C2F9F">
              <w:rPr>
                <w:rFonts w:ascii="仿宋_GB2312" w:eastAsia="仿宋_GB2312" w:hAnsi="仿宋_GB2312" w:cs="仿宋_GB2312" w:hint="eastAsia"/>
                <w:color w:val="000000"/>
                <w:sz w:val="24"/>
              </w:rPr>
              <w:t>项目及各部门资金拨付及时率100%；</w:t>
            </w:r>
          </w:p>
        </w:tc>
        <w:tc>
          <w:tcPr>
            <w:tcW w:w="2684" w:type="dxa"/>
            <w:gridSpan w:val="6"/>
            <w:vAlign w:val="center"/>
          </w:tcPr>
          <w:p w:rsidR="0089549C"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89549C">
        <w:trPr>
          <w:trHeight w:val="454"/>
          <w:jc w:val="center"/>
        </w:trPr>
        <w:tc>
          <w:tcPr>
            <w:tcW w:w="1441" w:type="dxa"/>
            <w:vMerge/>
            <w:vAlign w:val="center"/>
          </w:tcPr>
          <w:p w:rsidR="0089549C" w:rsidRDefault="0089549C">
            <w:pPr>
              <w:spacing w:line="320" w:lineRule="exact"/>
              <w:rPr>
                <w:rFonts w:ascii="仿宋_GB2312" w:eastAsia="仿宋_GB2312" w:hAnsi="仿宋_GB2312" w:cs="仿宋_GB2312"/>
                <w:sz w:val="24"/>
              </w:rPr>
            </w:pPr>
          </w:p>
        </w:tc>
        <w:tc>
          <w:tcPr>
            <w:tcW w:w="1549" w:type="dxa"/>
            <w:gridSpan w:val="4"/>
            <w:vMerge/>
            <w:vAlign w:val="center"/>
          </w:tcPr>
          <w:p w:rsidR="0089549C" w:rsidRDefault="0089549C">
            <w:pPr>
              <w:autoSpaceDN w:val="0"/>
              <w:spacing w:line="320" w:lineRule="exact"/>
              <w:rPr>
                <w:rFonts w:ascii="仿宋_GB2312" w:eastAsia="仿宋_GB2312" w:hAnsi="仿宋_GB2312" w:cs="仿宋_GB2312"/>
                <w:sz w:val="24"/>
              </w:rPr>
            </w:pPr>
          </w:p>
        </w:tc>
        <w:tc>
          <w:tcPr>
            <w:tcW w:w="1417" w:type="dxa"/>
            <w:gridSpan w:val="2"/>
            <w:vMerge/>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7C2F9F" w:rsidRPr="007C2F9F">
              <w:rPr>
                <w:rFonts w:ascii="仿宋_GB2312" w:eastAsia="仿宋_GB2312" w:hAnsi="仿宋_GB2312" w:cs="仿宋_GB2312" w:hint="eastAsia"/>
                <w:color w:val="000000"/>
                <w:sz w:val="24"/>
              </w:rPr>
              <w:t>按时完成“一区一港四口岸”资料及资金复审工作</w:t>
            </w:r>
          </w:p>
        </w:tc>
        <w:tc>
          <w:tcPr>
            <w:tcW w:w="2684" w:type="dxa"/>
            <w:gridSpan w:val="6"/>
            <w:vAlign w:val="center"/>
          </w:tcPr>
          <w:p w:rsidR="0089549C"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89549C">
        <w:trPr>
          <w:trHeight w:val="454"/>
          <w:jc w:val="center"/>
        </w:trPr>
        <w:tc>
          <w:tcPr>
            <w:tcW w:w="1441" w:type="dxa"/>
            <w:vMerge/>
            <w:vAlign w:val="center"/>
          </w:tcPr>
          <w:p w:rsidR="0089549C" w:rsidRDefault="0089549C">
            <w:pPr>
              <w:spacing w:line="320" w:lineRule="exact"/>
              <w:rPr>
                <w:rFonts w:ascii="仿宋_GB2312" w:eastAsia="仿宋_GB2312" w:hAnsi="仿宋_GB2312" w:cs="仿宋_GB2312"/>
                <w:sz w:val="24"/>
              </w:rPr>
            </w:pPr>
          </w:p>
        </w:tc>
        <w:tc>
          <w:tcPr>
            <w:tcW w:w="1549" w:type="dxa"/>
            <w:gridSpan w:val="4"/>
            <w:vMerge/>
            <w:vAlign w:val="center"/>
          </w:tcPr>
          <w:p w:rsidR="0089549C" w:rsidRDefault="0089549C">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7C2F9F" w:rsidRPr="007C2F9F">
              <w:rPr>
                <w:rFonts w:ascii="仿宋_GB2312" w:eastAsia="仿宋_GB2312" w:hAnsi="仿宋_GB2312" w:cs="仿宋_GB2312" w:hint="eastAsia"/>
                <w:color w:val="000000"/>
                <w:sz w:val="24"/>
              </w:rPr>
              <w:t>严格按财政预算实施</w:t>
            </w:r>
            <w:r w:rsidR="007C2F9F">
              <w:rPr>
                <w:rFonts w:ascii="仿宋_GB2312" w:eastAsia="仿宋_GB2312" w:hAnsi="仿宋_GB2312" w:cs="仿宋_GB2312" w:hint="eastAsia"/>
                <w:color w:val="000000"/>
                <w:sz w:val="24"/>
              </w:rPr>
              <w:t>；</w:t>
            </w:r>
          </w:p>
        </w:tc>
        <w:tc>
          <w:tcPr>
            <w:tcW w:w="2684" w:type="dxa"/>
            <w:gridSpan w:val="6"/>
            <w:vAlign w:val="center"/>
          </w:tcPr>
          <w:p w:rsidR="0089549C"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89549C">
        <w:trPr>
          <w:trHeight w:val="454"/>
          <w:jc w:val="center"/>
        </w:trPr>
        <w:tc>
          <w:tcPr>
            <w:tcW w:w="1441" w:type="dxa"/>
            <w:vMerge/>
            <w:vAlign w:val="center"/>
          </w:tcPr>
          <w:p w:rsidR="0089549C" w:rsidRDefault="0089549C">
            <w:pPr>
              <w:spacing w:line="320" w:lineRule="exact"/>
              <w:rPr>
                <w:rFonts w:ascii="仿宋_GB2312" w:eastAsia="仿宋_GB2312" w:hAnsi="仿宋_GB2312" w:cs="仿宋_GB2312"/>
                <w:sz w:val="24"/>
              </w:rPr>
            </w:pPr>
          </w:p>
        </w:tc>
        <w:tc>
          <w:tcPr>
            <w:tcW w:w="1549" w:type="dxa"/>
            <w:gridSpan w:val="4"/>
            <w:vMerge/>
            <w:vAlign w:val="center"/>
          </w:tcPr>
          <w:p w:rsidR="0089549C" w:rsidRDefault="0089549C">
            <w:pPr>
              <w:autoSpaceDN w:val="0"/>
              <w:spacing w:line="320" w:lineRule="exact"/>
              <w:rPr>
                <w:rFonts w:ascii="仿宋_GB2312" w:eastAsia="仿宋_GB2312" w:hAnsi="仿宋_GB2312" w:cs="仿宋_GB2312"/>
                <w:sz w:val="24"/>
              </w:rPr>
            </w:pPr>
          </w:p>
        </w:tc>
        <w:tc>
          <w:tcPr>
            <w:tcW w:w="1417" w:type="dxa"/>
            <w:gridSpan w:val="2"/>
            <w:vMerge/>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7C2F9F" w:rsidRPr="007C2F9F">
              <w:rPr>
                <w:rFonts w:ascii="仿宋_GB2312" w:eastAsia="仿宋_GB2312" w:hAnsi="仿宋_GB2312" w:cs="仿宋_GB2312" w:hint="eastAsia"/>
                <w:color w:val="000000"/>
                <w:sz w:val="24"/>
              </w:rPr>
              <w:t>严格遵守政府采购程序</w:t>
            </w:r>
          </w:p>
        </w:tc>
        <w:tc>
          <w:tcPr>
            <w:tcW w:w="2684" w:type="dxa"/>
            <w:gridSpan w:val="6"/>
            <w:vAlign w:val="center"/>
          </w:tcPr>
          <w:p w:rsidR="0089549C"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89549C">
        <w:trPr>
          <w:trHeight w:val="454"/>
          <w:jc w:val="center"/>
        </w:trPr>
        <w:tc>
          <w:tcPr>
            <w:tcW w:w="1441" w:type="dxa"/>
            <w:vMerge/>
            <w:vAlign w:val="center"/>
          </w:tcPr>
          <w:p w:rsidR="0089549C" w:rsidRDefault="0089549C">
            <w:pPr>
              <w:spacing w:line="320" w:lineRule="exact"/>
              <w:rPr>
                <w:rFonts w:ascii="仿宋_GB2312" w:eastAsia="仿宋_GB2312" w:hAnsi="仿宋_GB2312" w:cs="仿宋_GB2312"/>
                <w:sz w:val="24"/>
              </w:rPr>
            </w:pPr>
          </w:p>
        </w:tc>
        <w:tc>
          <w:tcPr>
            <w:tcW w:w="1549" w:type="dxa"/>
            <w:gridSpan w:val="4"/>
            <w:vMerge w:val="restart"/>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89549C" w:rsidRDefault="007C2F9F">
            <w:pPr>
              <w:autoSpaceDN w:val="0"/>
              <w:spacing w:line="320" w:lineRule="exact"/>
              <w:jc w:val="left"/>
              <w:textAlignment w:val="center"/>
              <w:rPr>
                <w:rFonts w:ascii="仿宋_GB2312" w:eastAsia="仿宋_GB2312" w:hAnsi="仿宋_GB2312" w:cs="仿宋_GB2312"/>
                <w:color w:val="000000"/>
                <w:sz w:val="24"/>
              </w:rPr>
            </w:pPr>
            <w:r w:rsidRPr="007C2F9F">
              <w:rPr>
                <w:rFonts w:ascii="仿宋_GB2312" w:eastAsia="仿宋_GB2312" w:hAnsi="仿宋_GB2312" w:cs="仿宋_GB2312" w:hint="eastAsia"/>
                <w:color w:val="000000"/>
                <w:sz w:val="24"/>
              </w:rPr>
              <w:t>坚持新增财力向民生和重点项目建设倾斜，优先保障民生和重点项目建设，确保民生和重点项目建设支出及时足额落实到位</w:t>
            </w:r>
          </w:p>
        </w:tc>
        <w:tc>
          <w:tcPr>
            <w:tcW w:w="2684" w:type="dxa"/>
            <w:gridSpan w:val="6"/>
            <w:vAlign w:val="center"/>
          </w:tcPr>
          <w:p w:rsidR="0089549C"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89549C">
        <w:trPr>
          <w:trHeight w:val="454"/>
          <w:jc w:val="center"/>
        </w:trPr>
        <w:tc>
          <w:tcPr>
            <w:tcW w:w="1441" w:type="dxa"/>
            <w:vMerge/>
            <w:vAlign w:val="center"/>
          </w:tcPr>
          <w:p w:rsidR="0089549C" w:rsidRDefault="0089549C">
            <w:pPr>
              <w:spacing w:line="320" w:lineRule="exact"/>
              <w:rPr>
                <w:rFonts w:ascii="仿宋_GB2312" w:eastAsia="仿宋_GB2312" w:hAnsi="仿宋_GB2312" w:cs="仿宋_GB2312"/>
                <w:sz w:val="24"/>
              </w:rPr>
            </w:pPr>
          </w:p>
        </w:tc>
        <w:tc>
          <w:tcPr>
            <w:tcW w:w="1549" w:type="dxa"/>
            <w:gridSpan w:val="4"/>
            <w:vMerge/>
            <w:vAlign w:val="center"/>
          </w:tcPr>
          <w:p w:rsidR="0089549C" w:rsidRDefault="0089549C">
            <w:pPr>
              <w:autoSpaceDN w:val="0"/>
              <w:spacing w:line="320" w:lineRule="exact"/>
              <w:rPr>
                <w:rFonts w:ascii="仿宋_GB2312" w:eastAsia="仿宋_GB2312" w:hAnsi="仿宋_GB2312" w:cs="仿宋_GB2312"/>
                <w:sz w:val="24"/>
              </w:rPr>
            </w:pPr>
          </w:p>
        </w:tc>
        <w:tc>
          <w:tcPr>
            <w:tcW w:w="1417"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89549C" w:rsidRDefault="007C2F9F">
            <w:pPr>
              <w:autoSpaceDN w:val="0"/>
              <w:spacing w:line="320" w:lineRule="exact"/>
              <w:jc w:val="left"/>
              <w:textAlignment w:val="center"/>
              <w:rPr>
                <w:rFonts w:ascii="仿宋_GB2312" w:eastAsia="仿宋_GB2312" w:hAnsi="仿宋_GB2312" w:cs="仿宋_GB2312"/>
                <w:color w:val="000000"/>
                <w:sz w:val="24"/>
              </w:rPr>
            </w:pPr>
            <w:r w:rsidRPr="007C2F9F">
              <w:rPr>
                <w:rFonts w:ascii="仿宋_GB2312" w:eastAsia="仿宋_GB2312" w:hAnsi="仿宋_GB2312" w:cs="仿宋_GB2312" w:hint="eastAsia"/>
                <w:color w:val="000000"/>
                <w:sz w:val="24"/>
              </w:rPr>
              <w:t>对企业奖补10000万元</w:t>
            </w:r>
          </w:p>
        </w:tc>
        <w:tc>
          <w:tcPr>
            <w:tcW w:w="2684" w:type="dxa"/>
            <w:gridSpan w:val="6"/>
            <w:vAlign w:val="center"/>
          </w:tcPr>
          <w:p w:rsidR="0089549C"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89549C">
        <w:trPr>
          <w:trHeight w:val="454"/>
          <w:jc w:val="center"/>
        </w:trPr>
        <w:tc>
          <w:tcPr>
            <w:tcW w:w="1441" w:type="dxa"/>
            <w:vMerge/>
            <w:vAlign w:val="center"/>
          </w:tcPr>
          <w:p w:rsidR="0089549C" w:rsidRDefault="0089549C">
            <w:pPr>
              <w:spacing w:line="320" w:lineRule="exact"/>
              <w:rPr>
                <w:rFonts w:ascii="仿宋_GB2312" w:eastAsia="仿宋_GB2312" w:hAnsi="仿宋_GB2312" w:cs="仿宋_GB2312"/>
                <w:sz w:val="24"/>
              </w:rPr>
            </w:pPr>
          </w:p>
        </w:tc>
        <w:tc>
          <w:tcPr>
            <w:tcW w:w="1549" w:type="dxa"/>
            <w:gridSpan w:val="4"/>
            <w:vMerge/>
            <w:vAlign w:val="center"/>
          </w:tcPr>
          <w:p w:rsidR="0089549C" w:rsidRDefault="0089549C">
            <w:pPr>
              <w:autoSpaceDN w:val="0"/>
              <w:spacing w:line="320" w:lineRule="exact"/>
              <w:rPr>
                <w:rFonts w:ascii="仿宋_GB2312" w:eastAsia="仿宋_GB2312" w:hAnsi="仿宋_GB2312" w:cs="仿宋_GB2312"/>
                <w:sz w:val="24"/>
              </w:rPr>
            </w:pPr>
          </w:p>
        </w:tc>
        <w:tc>
          <w:tcPr>
            <w:tcW w:w="1417"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89549C" w:rsidRDefault="007C2F9F">
            <w:pPr>
              <w:autoSpaceDN w:val="0"/>
              <w:spacing w:line="320" w:lineRule="exact"/>
              <w:jc w:val="left"/>
              <w:textAlignment w:val="center"/>
              <w:rPr>
                <w:rFonts w:ascii="仿宋_GB2312" w:eastAsia="仿宋_GB2312" w:hAnsi="仿宋_GB2312" w:cs="仿宋_GB2312"/>
                <w:color w:val="000000"/>
                <w:sz w:val="24"/>
              </w:rPr>
            </w:pPr>
            <w:r w:rsidRPr="007C2F9F">
              <w:rPr>
                <w:rFonts w:ascii="仿宋_GB2312" w:eastAsia="仿宋_GB2312" w:hAnsi="仿宋_GB2312" w:cs="仿宋_GB2312" w:hint="eastAsia"/>
                <w:color w:val="000000"/>
                <w:sz w:val="24"/>
              </w:rPr>
              <w:t>支持生态保护</w:t>
            </w:r>
          </w:p>
        </w:tc>
        <w:tc>
          <w:tcPr>
            <w:tcW w:w="2684" w:type="dxa"/>
            <w:gridSpan w:val="6"/>
            <w:vAlign w:val="center"/>
          </w:tcPr>
          <w:p w:rsidR="0089549C"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89549C">
        <w:trPr>
          <w:trHeight w:val="454"/>
          <w:jc w:val="center"/>
        </w:trPr>
        <w:tc>
          <w:tcPr>
            <w:tcW w:w="1441" w:type="dxa"/>
            <w:vMerge/>
            <w:vAlign w:val="center"/>
          </w:tcPr>
          <w:p w:rsidR="0089549C" w:rsidRDefault="0089549C">
            <w:pPr>
              <w:spacing w:line="320" w:lineRule="exact"/>
              <w:rPr>
                <w:rFonts w:ascii="仿宋_GB2312" w:eastAsia="仿宋_GB2312" w:hAnsi="仿宋_GB2312" w:cs="仿宋_GB2312"/>
                <w:sz w:val="24"/>
              </w:rPr>
            </w:pPr>
          </w:p>
        </w:tc>
        <w:tc>
          <w:tcPr>
            <w:tcW w:w="1549" w:type="dxa"/>
            <w:gridSpan w:val="4"/>
            <w:vMerge/>
            <w:vAlign w:val="center"/>
          </w:tcPr>
          <w:p w:rsidR="0089549C" w:rsidRDefault="0089549C">
            <w:pPr>
              <w:autoSpaceDN w:val="0"/>
              <w:spacing w:line="320" w:lineRule="exact"/>
              <w:rPr>
                <w:rFonts w:ascii="仿宋_GB2312" w:eastAsia="仿宋_GB2312" w:hAnsi="仿宋_GB2312" w:cs="仿宋_GB2312"/>
                <w:sz w:val="24"/>
              </w:rPr>
            </w:pPr>
          </w:p>
        </w:tc>
        <w:tc>
          <w:tcPr>
            <w:tcW w:w="1417"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7C2F9F" w:rsidRPr="007C2F9F">
              <w:rPr>
                <w:rFonts w:ascii="仿宋_GB2312" w:eastAsia="仿宋_GB2312" w:hAnsi="仿宋_GB2312" w:cs="仿宋_GB2312" w:hint="eastAsia"/>
                <w:color w:val="000000"/>
                <w:sz w:val="24"/>
              </w:rPr>
              <w:t>被服务对象满意率高于95%；</w:t>
            </w:r>
          </w:p>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7C2F9F" w:rsidRPr="007C2F9F">
              <w:rPr>
                <w:rFonts w:ascii="仿宋_GB2312" w:eastAsia="仿宋_GB2312" w:hAnsi="仿宋_GB2312" w:cs="仿宋_GB2312" w:hint="eastAsia"/>
                <w:color w:val="000000"/>
                <w:sz w:val="24"/>
              </w:rPr>
              <w:t>群众满意率高于95%</w:t>
            </w:r>
          </w:p>
        </w:tc>
        <w:tc>
          <w:tcPr>
            <w:tcW w:w="2684" w:type="dxa"/>
            <w:gridSpan w:val="6"/>
            <w:vAlign w:val="center"/>
          </w:tcPr>
          <w:p w:rsidR="0089549C" w:rsidRDefault="007C2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98%</w:t>
            </w:r>
          </w:p>
        </w:tc>
      </w:tr>
      <w:tr w:rsidR="0089549C">
        <w:trPr>
          <w:trHeight w:val="567"/>
          <w:jc w:val="center"/>
        </w:trPr>
        <w:tc>
          <w:tcPr>
            <w:tcW w:w="2990" w:type="dxa"/>
            <w:gridSpan w:val="5"/>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89549C" w:rsidRDefault="007C2F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r>
      <w:tr w:rsidR="0089549C">
        <w:trPr>
          <w:trHeight w:val="567"/>
          <w:jc w:val="center"/>
        </w:trPr>
        <w:tc>
          <w:tcPr>
            <w:tcW w:w="2990" w:type="dxa"/>
            <w:gridSpan w:val="5"/>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89549C" w:rsidRDefault="007C2F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优</w:t>
            </w:r>
          </w:p>
        </w:tc>
      </w:tr>
      <w:tr w:rsidR="0089549C">
        <w:trPr>
          <w:trHeight w:val="680"/>
          <w:jc w:val="center"/>
        </w:trPr>
        <w:tc>
          <w:tcPr>
            <w:tcW w:w="9800" w:type="dxa"/>
            <w:gridSpan w:val="17"/>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89549C">
        <w:trPr>
          <w:trHeight w:val="567"/>
          <w:jc w:val="center"/>
        </w:trPr>
        <w:tc>
          <w:tcPr>
            <w:tcW w:w="1654" w:type="dxa"/>
            <w:gridSpan w:val="2"/>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89549C" w:rsidRDefault="008C4EE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89549C">
        <w:trPr>
          <w:trHeight w:val="680"/>
          <w:jc w:val="center"/>
        </w:trPr>
        <w:tc>
          <w:tcPr>
            <w:tcW w:w="1654" w:type="dxa"/>
            <w:gridSpan w:val="2"/>
            <w:vAlign w:val="center"/>
          </w:tcPr>
          <w:p w:rsidR="0089549C" w:rsidRDefault="007C2F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吴建林</w:t>
            </w:r>
          </w:p>
        </w:tc>
        <w:tc>
          <w:tcPr>
            <w:tcW w:w="3561" w:type="dxa"/>
            <w:gridSpan w:val="6"/>
            <w:vAlign w:val="center"/>
          </w:tcPr>
          <w:p w:rsidR="0089549C" w:rsidRDefault="007C2F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部长</w:t>
            </w:r>
          </w:p>
        </w:tc>
        <w:tc>
          <w:tcPr>
            <w:tcW w:w="1479" w:type="dxa"/>
            <w:vAlign w:val="center"/>
          </w:tcPr>
          <w:p w:rsidR="0089549C" w:rsidRDefault="007C2F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财政金融部</w:t>
            </w:r>
          </w:p>
        </w:tc>
        <w:tc>
          <w:tcPr>
            <w:tcW w:w="3106" w:type="dxa"/>
            <w:gridSpan w:val="8"/>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80"/>
          <w:jc w:val="center"/>
        </w:trPr>
        <w:tc>
          <w:tcPr>
            <w:tcW w:w="1654" w:type="dxa"/>
            <w:gridSpan w:val="2"/>
            <w:vAlign w:val="center"/>
          </w:tcPr>
          <w:p w:rsidR="0089549C" w:rsidRDefault="007C2F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陈纳新</w:t>
            </w:r>
          </w:p>
        </w:tc>
        <w:tc>
          <w:tcPr>
            <w:tcW w:w="3561" w:type="dxa"/>
            <w:gridSpan w:val="6"/>
            <w:vAlign w:val="center"/>
          </w:tcPr>
          <w:p w:rsidR="0089549C" w:rsidRDefault="007C2F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副部长</w:t>
            </w:r>
          </w:p>
        </w:tc>
        <w:tc>
          <w:tcPr>
            <w:tcW w:w="1479" w:type="dxa"/>
            <w:vAlign w:val="center"/>
          </w:tcPr>
          <w:p w:rsidR="0089549C" w:rsidRDefault="007C2F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财政金融部</w:t>
            </w:r>
          </w:p>
        </w:tc>
        <w:tc>
          <w:tcPr>
            <w:tcW w:w="3106" w:type="dxa"/>
            <w:gridSpan w:val="8"/>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80"/>
          <w:jc w:val="center"/>
        </w:trPr>
        <w:tc>
          <w:tcPr>
            <w:tcW w:w="1654"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680"/>
          <w:jc w:val="center"/>
        </w:trPr>
        <w:tc>
          <w:tcPr>
            <w:tcW w:w="1654" w:type="dxa"/>
            <w:gridSpan w:val="2"/>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89549C" w:rsidRDefault="0089549C">
            <w:pPr>
              <w:autoSpaceDN w:val="0"/>
              <w:spacing w:line="320" w:lineRule="exact"/>
              <w:jc w:val="center"/>
              <w:textAlignment w:val="center"/>
              <w:rPr>
                <w:rFonts w:ascii="仿宋_GB2312" w:eastAsia="仿宋_GB2312" w:hAnsi="仿宋_GB2312" w:cs="仿宋_GB2312"/>
                <w:color w:val="000000"/>
                <w:sz w:val="24"/>
              </w:rPr>
            </w:pPr>
          </w:p>
        </w:tc>
      </w:tr>
      <w:tr w:rsidR="0089549C">
        <w:trPr>
          <w:trHeight w:val="2722"/>
          <w:jc w:val="center"/>
        </w:trPr>
        <w:tc>
          <w:tcPr>
            <w:tcW w:w="9800" w:type="dxa"/>
            <w:gridSpan w:val="17"/>
            <w:vAlign w:val="center"/>
          </w:tcPr>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评价组组长（签字）：</w:t>
            </w:r>
          </w:p>
          <w:p w:rsidR="0089549C" w:rsidRDefault="0089549C">
            <w:pPr>
              <w:autoSpaceDN w:val="0"/>
              <w:spacing w:line="320" w:lineRule="exact"/>
              <w:jc w:val="left"/>
              <w:textAlignment w:val="center"/>
              <w:rPr>
                <w:rFonts w:ascii="仿宋_GB2312" w:eastAsia="仿宋_GB2312" w:hAnsi="仿宋_GB2312" w:cs="仿宋_GB2312"/>
                <w:color w:val="000000"/>
                <w:sz w:val="24"/>
              </w:rPr>
            </w:pPr>
          </w:p>
          <w:p w:rsidR="0089549C" w:rsidRDefault="0089549C">
            <w:pPr>
              <w:autoSpaceDN w:val="0"/>
              <w:spacing w:line="320" w:lineRule="exact"/>
              <w:jc w:val="left"/>
              <w:textAlignment w:val="center"/>
              <w:rPr>
                <w:rFonts w:ascii="仿宋_GB2312" w:eastAsia="仿宋_GB2312" w:hAnsi="仿宋_GB2312" w:cs="仿宋_GB2312"/>
                <w:color w:val="000000"/>
                <w:sz w:val="24"/>
              </w:rPr>
            </w:pPr>
          </w:p>
          <w:p w:rsidR="0089549C" w:rsidRDefault="0089549C">
            <w:pPr>
              <w:autoSpaceDN w:val="0"/>
              <w:spacing w:line="320" w:lineRule="exact"/>
              <w:jc w:val="left"/>
              <w:textAlignment w:val="center"/>
              <w:rPr>
                <w:rFonts w:ascii="仿宋_GB2312" w:eastAsia="仿宋_GB2312" w:hAnsi="仿宋_GB2312" w:cs="仿宋_GB2312"/>
                <w:color w:val="000000"/>
                <w:sz w:val="24"/>
              </w:rPr>
            </w:pPr>
          </w:p>
          <w:p w:rsidR="0089549C" w:rsidRDefault="0089549C">
            <w:pPr>
              <w:autoSpaceDN w:val="0"/>
              <w:spacing w:line="320" w:lineRule="exact"/>
              <w:jc w:val="left"/>
              <w:textAlignment w:val="center"/>
              <w:rPr>
                <w:rFonts w:ascii="仿宋_GB2312" w:eastAsia="仿宋_GB2312" w:hAnsi="仿宋_GB2312" w:cs="仿宋_GB2312"/>
                <w:color w:val="000000"/>
                <w:sz w:val="24"/>
              </w:rPr>
            </w:pPr>
          </w:p>
          <w:p w:rsidR="0089549C" w:rsidRDefault="0089549C">
            <w:pPr>
              <w:autoSpaceDN w:val="0"/>
              <w:spacing w:line="320" w:lineRule="exact"/>
              <w:jc w:val="left"/>
              <w:textAlignment w:val="center"/>
              <w:rPr>
                <w:rFonts w:ascii="仿宋_GB2312" w:eastAsia="仿宋_GB2312" w:hAnsi="仿宋_GB2312" w:cs="仿宋_GB2312"/>
                <w:color w:val="000000"/>
                <w:sz w:val="24"/>
              </w:rPr>
            </w:pPr>
          </w:p>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89549C">
        <w:trPr>
          <w:trHeight w:val="2722"/>
          <w:jc w:val="center"/>
        </w:trPr>
        <w:tc>
          <w:tcPr>
            <w:tcW w:w="9800" w:type="dxa"/>
            <w:gridSpan w:val="17"/>
            <w:vAlign w:val="center"/>
          </w:tcPr>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89549C" w:rsidRDefault="0089549C">
            <w:pPr>
              <w:autoSpaceDN w:val="0"/>
              <w:spacing w:line="320" w:lineRule="exact"/>
              <w:jc w:val="left"/>
              <w:textAlignment w:val="center"/>
              <w:rPr>
                <w:rFonts w:ascii="仿宋_GB2312" w:eastAsia="仿宋_GB2312" w:hAnsi="仿宋_GB2312" w:cs="仿宋_GB2312"/>
                <w:color w:val="000000"/>
                <w:sz w:val="24"/>
              </w:rPr>
            </w:pPr>
          </w:p>
          <w:p w:rsidR="0089549C" w:rsidRDefault="0089549C">
            <w:pPr>
              <w:autoSpaceDN w:val="0"/>
              <w:spacing w:line="320" w:lineRule="exact"/>
              <w:jc w:val="left"/>
              <w:textAlignment w:val="center"/>
              <w:rPr>
                <w:rFonts w:ascii="仿宋_GB2312" w:eastAsia="仿宋_GB2312" w:hAnsi="仿宋_GB2312" w:cs="仿宋_GB2312"/>
                <w:color w:val="000000"/>
                <w:sz w:val="24"/>
              </w:rPr>
            </w:pPr>
          </w:p>
          <w:p w:rsidR="0089549C" w:rsidRDefault="0089549C">
            <w:pPr>
              <w:autoSpaceDN w:val="0"/>
              <w:spacing w:line="320" w:lineRule="exact"/>
              <w:jc w:val="left"/>
              <w:textAlignment w:val="center"/>
              <w:rPr>
                <w:rFonts w:ascii="仿宋_GB2312" w:eastAsia="仿宋_GB2312" w:hAnsi="仿宋_GB2312" w:cs="仿宋_GB2312"/>
                <w:color w:val="000000"/>
                <w:sz w:val="24"/>
              </w:rPr>
            </w:pPr>
          </w:p>
          <w:p w:rsidR="0089549C" w:rsidRDefault="0089549C">
            <w:pPr>
              <w:autoSpaceDN w:val="0"/>
              <w:spacing w:line="320" w:lineRule="exact"/>
              <w:jc w:val="left"/>
              <w:textAlignment w:val="center"/>
              <w:rPr>
                <w:rFonts w:ascii="仿宋_GB2312" w:eastAsia="仿宋_GB2312" w:hAnsi="仿宋_GB2312" w:cs="仿宋_GB2312"/>
                <w:color w:val="000000"/>
                <w:sz w:val="24"/>
              </w:rPr>
            </w:pPr>
          </w:p>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89549C">
        <w:trPr>
          <w:trHeight w:val="2794"/>
          <w:jc w:val="center"/>
        </w:trPr>
        <w:tc>
          <w:tcPr>
            <w:tcW w:w="9800" w:type="dxa"/>
            <w:gridSpan w:val="17"/>
            <w:vAlign w:val="center"/>
          </w:tcPr>
          <w:p w:rsidR="0089549C" w:rsidRDefault="008C4EE6">
            <w:pPr>
              <w:spacing w:line="320" w:lineRule="exact"/>
              <w:rPr>
                <w:rFonts w:eastAsia="仿宋_GB2312"/>
                <w:sz w:val="24"/>
              </w:rPr>
            </w:pPr>
            <w:r>
              <w:rPr>
                <w:rFonts w:eastAsia="仿宋_GB2312" w:hint="eastAsia"/>
                <w:sz w:val="24"/>
              </w:rPr>
              <w:t>财政部门归口业务科室意见：</w:t>
            </w:r>
          </w:p>
          <w:p w:rsidR="0089549C" w:rsidRDefault="0089549C">
            <w:pPr>
              <w:spacing w:line="320" w:lineRule="exact"/>
              <w:rPr>
                <w:rFonts w:eastAsia="仿宋_GB2312"/>
                <w:sz w:val="24"/>
              </w:rPr>
            </w:pPr>
          </w:p>
          <w:p w:rsidR="0089549C" w:rsidRDefault="0089549C">
            <w:pPr>
              <w:spacing w:line="320" w:lineRule="exact"/>
              <w:rPr>
                <w:rFonts w:eastAsia="仿宋_GB2312"/>
                <w:sz w:val="24"/>
              </w:rPr>
            </w:pPr>
          </w:p>
          <w:p w:rsidR="0089549C" w:rsidRDefault="0089549C">
            <w:pPr>
              <w:spacing w:line="320" w:lineRule="exact"/>
              <w:rPr>
                <w:rFonts w:eastAsia="仿宋_GB2312"/>
                <w:sz w:val="24"/>
              </w:rPr>
            </w:pPr>
          </w:p>
          <w:p w:rsidR="0089549C" w:rsidRDefault="0089549C">
            <w:pPr>
              <w:spacing w:line="320" w:lineRule="exact"/>
              <w:rPr>
                <w:rFonts w:eastAsia="仿宋_GB2312"/>
                <w:sz w:val="24"/>
              </w:rPr>
            </w:pPr>
          </w:p>
          <w:p w:rsidR="0089549C" w:rsidRDefault="008C4EE6">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89549C" w:rsidRDefault="008C4EE6">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89549C" w:rsidRDefault="008C4EE6">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89549C">
        <w:trPr>
          <w:trHeight w:val="12998"/>
          <w:jc w:val="center"/>
        </w:trPr>
        <w:tc>
          <w:tcPr>
            <w:tcW w:w="9558" w:type="dxa"/>
          </w:tcPr>
          <w:p w:rsidR="0089549C" w:rsidRDefault="008C4EE6">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89549C" w:rsidRDefault="0089549C" w:rsidP="005F7095">
            <w:pPr>
              <w:spacing w:line="440" w:lineRule="exact"/>
              <w:ind w:firstLineChars="200" w:firstLine="632"/>
              <w:rPr>
                <w:rFonts w:eastAsia="仿宋_GB2312"/>
                <w:sz w:val="32"/>
                <w:szCs w:val="32"/>
              </w:rPr>
            </w:pPr>
          </w:p>
          <w:p w:rsidR="0089549C" w:rsidRDefault="008C4EE6" w:rsidP="005F7095">
            <w:pPr>
              <w:spacing w:line="560" w:lineRule="exact"/>
              <w:ind w:firstLineChars="200" w:firstLine="552"/>
              <w:rPr>
                <w:rFonts w:ascii="黑体" w:eastAsia="黑体" w:hAnsi="黑体" w:cs="黑体"/>
                <w:bCs/>
                <w:sz w:val="28"/>
                <w:szCs w:val="28"/>
              </w:rPr>
            </w:pPr>
            <w:r>
              <w:rPr>
                <w:rFonts w:ascii="黑体" w:eastAsia="黑体" w:hAnsi="黑体" w:cs="黑体" w:hint="eastAsia"/>
                <w:bCs/>
                <w:sz w:val="28"/>
                <w:szCs w:val="28"/>
              </w:rPr>
              <w:t>一、部门（单位）概况</w:t>
            </w:r>
          </w:p>
          <w:p w:rsidR="00524059" w:rsidRDefault="00524059" w:rsidP="00524059">
            <w:pPr>
              <w:spacing w:line="560" w:lineRule="exact"/>
              <w:ind w:firstLineChars="200" w:firstLine="552"/>
              <w:rPr>
                <w:rFonts w:ascii="仿宋_GB2312" w:eastAsia="仿宋_GB2312" w:hAnsi="仿宋_GB2312" w:cs="仿宋_GB2312" w:hint="eastAsia"/>
                <w:bCs/>
                <w:sz w:val="28"/>
                <w:szCs w:val="28"/>
              </w:rPr>
            </w:pPr>
            <w:r w:rsidRPr="00524059">
              <w:rPr>
                <w:rFonts w:ascii="仿宋_GB2312" w:eastAsia="仿宋_GB2312" w:hAnsi="仿宋_GB2312" w:cs="仿宋_GB2312" w:hint="eastAsia"/>
                <w:bCs/>
                <w:sz w:val="28"/>
                <w:szCs w:val="28"/>
              </w:rPr>
              <w:t>新港区财政金融部为全额拨款事业单位，财政金融部现有人数13人，其中在岗人员13人，内设预算国库科、经济建设科、审计监督科、综合科、国库集中支付中心，主要职能是负责新港区各项财政收支管理，编制预决算并组织执行；负责政府非税收入和政府性基金管理；负责制定区域内行政事业单位国有资产管理规章制度，制定统一的开支标准和支出政策；负责区域内国有企业管理、考核，收取本级企业国有资本收益；负责管理全区各财政专户，审核申报收费项目；负责区域内金融事务监管；负责区域内政府采购、投资评审、审计等工作。</w:t>
            </w:r>
          </w:p>
          <w:p w:rsidR="0089549C" w:rsidRDefault="008C4EE6" w:rsidP="00524059">
            <w:pPr>
              <w:spacing w:line="560" w:lineRule="exact"/>
              <w:ind w:firstLineChars="200" w:firstLine="552"/>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524059" w:rsidRPr="00524059" w:rsidRDefault="00524059" w:rsidP="00524059">
            <w:pPr>
              <w:spacing w:line="560" w:lineRule="exact"/>
              <w:ind w:firstLineChars="200" w:firstLine="552"/>
              <w:rPr>
                <w:rFonts w:ascii="仿宋_GB2312" w:eastAsia="仿宋_GB2312" w:hAnsi="仿宋_GB2312" w:cs="仿宋_GB2312"/>
                <w:bCs/>
                <w:sz w:val="28"/>
                <w:szCs w:val="28"/>
              </w:rPr>
            </w:pPr>
            <w:r w:rsidRPr="00524059">
              <w:rPr>
                <w:rFonts w:ascii="仿宋_GB2312" w:eastAsia="仿宋_GB2312" w:hAnsi="仿宋_GB2312" w:cs="仿宋_GB2312" w:hint="eastAsia"/>
                <w:bCs/>
                <w:sz w:val="28"/>
                <w:szCs w:val="28"/>
              </w:rPr>
              <w:t>根据《会计法》、《预算法》、《行政单位财务规则》等法律和财政部、省财政厅及市财政局有关财务规章的规定，先后制订了《关于进一步规范财务支出、加强财务管理的通知》、《湖南城陵矶新港区银行结算账户管理暂行办法》等，明确了经费审批权限及程序，经费预算管理、财务经费管理、资产购置与处置、财务监督等。上述制度规定执行到位。</w:t>
            </w:r>
          </w:p>
          <w:p w:rsidR="00524059" w:rsidRPr="00524059" w:rsidRDefault="00524059" w:rsidP="00524059">
            <w:pPr>
              <w:spacing w:line="560" w:lineRule="exact"/>
              <w:ind w:firstLineChars="200" w:firstLine="552"/>
              <w:rPr>
                <w:rFonts w:ascii="仿宋_GB2312" w:eastAsia="仿宋_GB2312" w:hAnsi="仿宋_GB2312" w:cs="仿宋_GB2312"/>
                <w:bCs/>
                <w:sz w:val="28"/>
                <w:szCs w:val="28"/>
              </w:rPr>
            </w:pPr>
            <w:r w:rsidRPr="00524059">
              <w:rPr>
                <w:rFonts w:ascii="仿宋_GB2312" w:eastAsia="仿宋_GB2312" w:hAnsi="仿宋_GB2312" w:cs="仿宋_GB2312" w:hint="eastAsia"/>
                <w:bCs/>
                <w:sz w:val="28"/>
                <w:szCs w:val="28"/>
              </w:rPr>
              <w:t>202</w:t>
            </w:r>
            <w:r w:rsidR="009A2178">
              <w:rPr>
                <w:rFonts w:ascii="仿宋_GB2312" w:eastAsia="仿宋_GB2312" w:hAnsi="仿宋_GB2312" w:cs="仿宋_GB2312" w:hint="eastAsia"/>
                <w:bCs/>
                <w:sz w:val="28"/>
                <w:szCs w:val="28"/>
              </w:rPr>
              <w:t>1</w:t>
            </w:r>
            <w:r w:rsidRPr="00524059">
              <w:rPr>
                <w:rFonts w:ascii="仿宋_GB2312" w:eastAsia="仿宋_GB2312" w:hAnsi="仿宋_GB2312" w:cs="仿宋_GB2312" w:hint="eastAsia"/>
                <w:bCs/>
                <w:sz w:val="28"/>
                <w:szCs w:val="28"/>
              </w:rPr>
              <w:t>年财政金融部整体支出</w:t>
            </w:r>
            <w:r w:rsidR="002E2B6F">
              <w:rPr>
                <w:rFonts w:ascii="仿宋_GB2312" w:eastAsia="仿宋_GB2312" w:hAnsi="仿宋_GB2312" w:cs="仿宋_GB2312" w:hint="eastAsia"/>
                <w:bCs/>
                <w:sz w:val="28"/>
                <w:szCs w:val="28"/>
              </w:rPr>
              <w:t>1202</w:t>
            </w:r>
            <w:r w:rsidRPr="00524059">
              <w:rPr>
                <w:rFonts w:ascii="仿宋_GB2312" w:eastAsia="仿宋_GB2312" w:hAnsi="仿宋_GB2312" w:cs="仿宋_GB2312" w:hint="eastAsia"/>
                <w:bCs/>
                <w:sz w:val="28"/>
                <w:szCs w:val="28"/>
              </w:rPr>
              <w:t>万元，其中基本支出</w:t>
            </w:r>
            <w:r w:rsidR="002E2B6F">
              <w:rPr>
                <w:rFonts w:ascii="仿宋_GB2312" w:eastAsia="仿宋_GB2312" w:hAnsi="仿宋_GB2312" w:cs="仿宋_GB2312" w:hint="eastAsia"/>
                <w:bCs/>
                <w:sz w:val="28"/>
                <w:szCs w:val="28"/>
              </w:rPr>
              <w:t>301</w:t>
            </w:r>
            <w:r w:rsidRPr="00524059">
              <w:rPr>
                <w:rFonts w:ascii="仿宋_GB2312" w:eastAsia="仿宋_GB2312" w:hAnsi="仿宋_GB2312" w:cs="仿宋_GB2312" w:hint="eastAsia"/>
                <w:bCs/>
                <w:sz w:val="28"/>
                <w:szCs w:val="28"/>
              </w:rPr>
              <w:t>万元，占总支出2</w:t>
            </w:r>
            <w:r w:rsidR="002E2B6F">
              <w:rPr>
                <w:rFonts w:ascii="仿宋_GB2312" w:eastAsia="仿宋_GB2312" w:hAnsi="仿宋_GB2312" w:cs="仿宋_GB2312" w:hint="eastAsia"/>
                <w:bCs/>
                <w:sz w:val="28"/>
                <w:szCs w:val="28"/>
              </w:rPr>
              <w:t>5</w:t>
            </w:r>
            <w:r w:rsidRPr="00524059">
              <w:rPr>
                <w:rFonts w:ascii="仿宋_GB2312" w:eastAsia="仿宋_GB2312" w:hAnsi="仿宋_GB2312" w:cs="仿宋_GB2312" w:hint="eastAsia"/>
                <w:bCs/>
                <w:sz w:val="28"/>
                <w:szCs w:val="28"/>
              </w:rPr>
              <w:t>.</w:t>
            </w:r>
            <w:r w:rsidR="009A2178">
              <w:rPr>
                <w:rFonts w:ascii="仿宋_GB2312" w:eastAsia="仿宋_GB2312" w:hAnsi="仿宋_GB2312" w:cs="仿宋_GB2312" w:hint="eastAsia"/>
                <w:bCs/>
                <w:sz w:val="28"/>
                <w:szCs w:val="28"/>
              </w:rPr>
              <w:t>0</w:t>
            </w:r>
            <w:r w:rsidR="002E2B6F">
              <w:rPr>
                <w:rFonts w:ascii="仿宋_GB2312" w:eastAsia="仿宋_GB2312" w:hAnsi="仿宋_GB2312" w:cs="仿宋_GB2312" w:hint="eastAsia"/>
                <w:bCs/>
                <w:sz w:val="28"/>
                <w:szCs w:val="28"/>
              </w:rPr>
              <w:t>4</w:t>
            </w:r>
            <w:r w:rsidRPr="00524059">
              <w:rPr>
                <w:rFonts w:ascii="仿宋_GB2312" w:eastAsia="仿宋_GB2312" w:hAnsi="仿宋_GB2312" w:cs="仿宋_GB2312" w:hint="eastAsia"/>
                <w:bCs/>
                <w:sz w:val="28"/>
                <w:szCs w:val="28"/>
              </w:rPr>
              <w:t>%；项目支出</w:t>
            </w:r>
            <w:r w:rsidR="002E2B6F">
              <w:rPr>
                <w:rFonts w:ascii="仿宋_GB2312" w:eastAsia="仿宋_GB2312" w:hAnsi="仿宋_GB2312" w:cs="仿宋_GB2312" w:hint="eastAsia"/>
                <w:bCs/>
                <w:sz w:val="28"/>
                <w:szCs w:val="28"/>
              </w:rPr>
              <w:t>901</w:t>
            </w:r>
            <w:r w:rsidRPr="00524059">
              <w:rPr>
                <w:rFonts w:ascii="仿宋_GB2312" w:eastAsia="仿宋_GB2312" w:hAnsi="仿宋_GB2312" w:cs="仿宋_GB2312" w:hint="eastAsia"/>
                <w:bCs/>
                <w:sz w:val="28"/>
                <w:szCs w:val="28"/>
              </w:rPr>
              <w:t>万元，占总支出7</w:t>
            </w:r>
            <w:r w:rsidR="002E2B6F">
              <w:rPr>
                <w:rFonts w:ascii="仿宋_GB2312" w:eastAsia="仿宋_GB2312" w:hAnsi="仿宋_GB2312" w:cs="仿宋_GB2312" w:hint="eastAsia"/>
                <w:bCs/>
                <w:sz w:val="28"/>
                <w:szCs w:val="28"/>
              </w:rPr>
              <w:t>4</w:t>
            </w:r>
            <w:r w:rsidRPr="00524059">
              <w:rPr>
                <w:rFonts w:ascii="仿宋_GB2312" w:eastAsia="仿宋_GB2312" w:hAnsi="仿宋_GB2312" w:cs="仿宋_GB2312" w:hint="eastAsia"/>
                <w:bCs/>
                <w:sz w:val="28"/>
                <w:szCs w:val="28"/>
              </w:rPr>
              <w:t>.</w:t>
            </w:r>
            <w:r w:rsidR="009A2178">
              <w:rPr>
                <w:rFonts w:ascii="仿宋_GB2312" w:eastAsia="仿宋_GB2312" w:hAnsi="仿宋_GB2312" w:cs="仿宋_GB2312" w:hint="eastAsia"/>
                <w:bCs/>
                <w:sz w:val="28"/>
                <w:szCs w:val="28"/>
              </w:rPr>
              <w:t>9</w:t>
            </w:r>
            <w:r w:rsidR="002E2B6F">
              <w:rPr>
                <w:rFonts w:ascii="仿宋_GB2312" w:eastAsia="仿宋_GB2312" w:hAnsi="仿宋_GB2312" w:cs="仿宋_GB2312" w:hint="eastAsia"/>
                <w:bCs/>
                <w:sz w:val="28"/>
                <w:szCs w:val="28"/>
              </w:rPr>
              <w:t>6</w:t>
            </w:r>
            <w:r w:rsidRPr="00524059">
              <w:rPr>
                <w:rFonts w:ascii="仿宋_GB2312" w:eastAsia="仿宋_GB2312" w:hAnsi="仿宋_GB2312" w:cs="仿宋_GB2312" w:hint="eastAsia"/>
                <w:bCs/>
                <w:sz w:val="28"/>
                <w:szCs w:val="28"/>
              </w:rPr>
              <w:t>%，具体明细情况如下：</w:t>
            </w:r>
          </w:p>
          <w:p w:rsidR="00524059" w:rsidRDefault="00524059" w:rsidP="00524059">
            <w:pPr>
              <w:spacing w:line="560" w:lineRule="exact"/>
              <w:ind w:firstLineChars="150" w:firstLine="414"/>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524059" w:rsidRDefault="00524059" w:rsidP="00524059">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基本支出用于保障单位各科室正常运转、完成日常工作任务而发生支出，包括人员经费和日常公用经费。</w:t>
            </w:r>
          </w:p>
          <w:p w:rsidR="00524059" w:rsidRDefault="00524059" w:rsidP="00524059">
            <w:pPr>
              <w:spacing w:line="560" w:lineRule="exact"/>
              <w:ind w:leftChars="266" w:left="548"/>
              <w:rPr>
                <w:rFonts w:ascii="仿宋_GB2312" w:eastAsia="仿宋_GB2312" w:hAnsi="仿宋_GB2312" w:cs="仿宋_GB2312"/>
                <w:bCs/>
                <w:sz w:val="28"/>
                <w:szCs w:val="28"/>
              </w:rPr>
            </w:pPr>
            <w:r>
              <w:rPr>
                <w:rFonts w:ascii="仿宋_GB2312" w:eastAsia="仿宋_GB2312" w:hAnsi="仿宋_GB2312" w:cs="仿宋_GB2312"/>
                <w:bCs/>
                <w:sz w:val="28"/>
                <w:szCs w:val="28"/>
              </w:rPr>
              <w:t>20</w:t>
            </w:r>
            <w:r>
              <w:rPr>
                <w:rFonts w:ascii="仿宋_GB2312" w:eastAsia="仿宋_GB2312" w:hAnsi="仿宋_GB2312" w:cs="仿宋_GB2312" w:hint="eastAsia"/>
                <w:bCs/>
                <w:sz w:val="28"/>
                <w:szCs w:val="28"/>
              </w:rPr>
              <w:t>2</w:t>
            </w:r>
            <w:r w:rsidR="004B6F45">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年年初部门预算批复的基本支出为</w:t>
            </w:r>
            <w:r w:rsidR="002E2B6F">
              <w:rPr>
                <w:rFonts w:ascii="仿宋_GB2312" w:eastAsia="仿宋_GB2312" w:hAnsi="仿宋_GB2312" w:cs="仿宋_GB2312" w:hint="eastAsia"/>
                <w:bCs/>
                <w:sz w:val="28"/>
                <w:szCs w:val="28"/>
              </w:rPr>
              <w:t>301</w:t>
            </w:r>
            <w:r>
              <w:rPr>
                <w:rFonts w:ascii="仿宋_GB2312" w:eastAsia="仿宋_GB2312" w:hAnsi="仿宋_GB2312" w:cs="仿宋_GB2312" w:hint="eastAsia"/>
                <w:bCs/>
                <w:sz w:val="28"/>
                <w:szCs w:val="28"/>
              </w:rPr>
              <w:t>万元。</w:t>
            </w:r>
          </w:p>
          <w:p w:rsidR="00524059" w:rsidRDefault="00524059" w:rsidP="00524059">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二</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专项支出</w:t>
            </w:r>
          </w:p>
          <w:p w:rsidR="00524059" w:rsidRDefault="00524059" w:rsidP="00524059">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项目支出是在基本支出之外为完成各项工作任务而发生的支出，主要用于</w:t>
            </w:r>
            <w:r w:rsidR="009A2178">
              <w:rPr>
                <w:rFonts w:ascii="仿宋_GB2312" w:eastAsia="仿宋_GB2312" w:hAnsi="仿宋_GB2312" w:cs="仿宋_GB2312" w:hint="eastAsia"/>
                <w:bCs/>
                <w:sz w:val="28"/>
                <w:szCs w:val="28"/>
              </w:rPr>
              <w:t>财政评审</w:t>
            </w:r>
            <w:r>
              <w:rPr>
                <w:rFonts w:ascii="仿宋_GB2312" w:eastAsia="仿宋_GB2312" w:hAnsi="仿宋_GB2312" w:cs="仿宋_GB2312" w:hint="eastAsia"/>
                <w:bCs/>
                <w:sz w:val="28"/>
                <w:szCs w:val="28"/>
              </w:rPr>
              <w:t>、资产管理</w:t>
            </w:r>
            <w:r w:rsidR="009A2178">
              <w:rPr>
                <w:rFonts w:ascii="仿宋_GB2312" w:eastAsia="仿宋_GB2312" w:hAnsi="仿宋_GB2312" w:cs="仿宋_GB2312" w:hint="eastAsia"/>
                <w:bCs/>
                <w:sz w:val="28"/>
                <w:szCs w:val="28"/>
              </w:rPr>
              <w:t>和财政信息化建设</w:t>
            </w:r>
            <w:r>
              <w:rPr>
                <w:rFonts w:ascii="仿宋_GB2312" w:eastAsia="仿宋_GB2312" w:hAnsi="仿宋_GB2312" w:cs="仿宋_GB2312" w:hint="eastAsia"/>
                <w:bCs/>
                <w:sz w:val="28"/>
                <w:szCs w:val="28"/>
              </w:rPr>
              <w:t>等。</w:t>
            </w:r>
          </w:p>
          <w:p w:rsidR="00524059" w:rsidRDefault="00524059" w:rsidP="00524059">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、专项资金安排落实、总投入等情况</w:t>
            </w:r>
          </w:p>
          <w:p w:rsidR="00524059" w:rsidRDefault="00524059" w:rsidP="00524059">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bCs/>
                <w:sz w:val="28"/>
                <w:szCs w:val="28"/>
              </w:rPr>
              <w:t>20</w:t>
            </w:r>
            <w:r>
              <w:rPr>
                <w:rFonts w:ascii="仿宋_GB2312" w:eastAsia="仿宋_GB2312" w:hAnsi="仿宋_GB2312" w:cs="仿宋_GB2312" w:hint="eastAsia"/>
                <w:bCs/>
                <w:sz w:val="28"/>
                <w:szCs w:val="28"/>
              </w:rPr>
              <w:t>2</w:t>
            </w:r>
            <w:r w:rsidR="009A2178">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年年初预算批复的项目支出为9</w:t>
            </w:r>
            <w:r w:rsidR="002E2B6F">
              <w:rPr>
                <w:rFonts w:ascii="仿宋_GB2312" w:eastAsia="仿宋_GB2312" w:hAnsi="仿宋_GB2312" w:cs="仿宋_GB2312" w:hint="eastAsia"/>
                <w:bCs/>
                <w:sz w:val="28"/>
                <w:szCs w:val="28"/>
              </w:rPr>
              <w:t>01</w:t>
            </w:r>
            <w:r>
              <w:rPr>
                <w:rFonts w:ascii="仿宋_GB2312" w:eastAsia="仿宋_GB2312" w:hAnsi="仿宋_GB2312" w:cs="仿宋_GB2312" w:hint="eastAsia"/>
                <w:bCs/>
                <w:sz w:val="28"/>
                <w:szCs w:val="28"/>
              </w:rPr>
              <w:t>万元。</w:t>
            </w:r>
          </w:p>
          <w:p w:rsidR="00524059" w:rsidRDefault="00524059" w:rsidP="00524059">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、专项资金实际使用情况分析</w:t>
            </w:r>
          </w:p>
          <w:p w:rsidR="00524059" w:rsidRDefault="00524059" w:rsidP="00524059">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bCs/>
                <w:sz w:val="28"/>
                <w:szCs w:val="28"/>
              </w:rPr>
              <w:t>20</w:t>
            </w:r>
            <w:r w:rsidR="009A2178">
              <w:rPr>
                <w:rFonts w:ascii="仿宋_GB2312" w:eastAsia="仿宋_GB2312" w:hAnsi="仿宋_GB2312" w:cs="仿宋_GB2312" w:hint="eastAsia"/>
                <w:bCs/>
                <w:sz w:val="28"/>
                <w:szCs w:val="28"/>
              </w:rPr>
              <w:t>21</w:t>
            </w:r>
            <w:r>
              <w:rPr>
                <w:rFonts w:ascii="仿宋_GB2312" w:eastAsia="仿宋_GB2312" w:hAnsi="仿宋_GB2312" w:cs="仿宋_GB2312" w:hint="eastAsia"/>
                <w:bCs/>
                <w:sz w:val="28"/>
                <w:szCs w:val="28"/>
              </w:rPr>
              <w:t>年决算的项目支出为</w:t>
            </w:r>
            <w:r w:rsidR="002E2B6F">
              <w:rPr>
                <w:rFonts w:ascii="仿宋_GB2312" w:eastAsia="仿宋_GB2312" w:hAnsi="仿宋_GB2312" w:cs="仿宋_GB2312" w:hint="eastAsia"/>
                <w:bCs/>
                <w:sz w:val="28"/>
                <w:szCs w:val="28"/>
              </w:rPr>
              <w:t>901</w:t>
            </w:r>
            <w:r>
              <w:rPr>
                <w:rFonts w:ascii="仿宋_GB2312" w:eastAsia="仿宋_GB2312" w:hAnsi="仿宋_GB2312" w:cs="仿宋_GB2312" w:hint="eastAsia"/>
                <w:bCs/>
                <w:sz w:val="28"/>
                <w:szCs w:val="28"/>
              </w:rPr>
              <w:t>万元，其中</w:t>
            </w: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w:t>
            </w:r>
            <w:r w:rsidR="002E2B6F">
              <w:rPr>
                <w:rFonts w:ascii="仿宋_GB2312" w:eastAsia="仿宋_GB2312" w:hAnsi="仿宋_GB2312" w:cs="仿宋_GB2312" w:hint="eastAsia"/>
                <w:bCs/>
                <w:sz w:val="28"/>
                <w:szCs w:val="28"/>
              </w:rPr>
              <w:t>财政投资评审等中介服务费843</w:t>
            </w:r>
            <w:r>
              <w:rPr>
                <w:rFonts w:ascii="仿宋_GB2312" w:eastAsia="仿宋_GB2312" w:hAnsi="仿宋_GB2312" w:cs="仿宋_GB2312" w:hint="eastAsia"/>
                <w:bCs/>
                <w:sz w:val="28"/>
                <w:szCs w:val="28"/>
              </w:rPr>
              <w:t>万元，主要用于财政委托业务等支出；</w:t>
            </w: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、财政综合管理经费支出</w:t>
            </w:r>
            <w:r w:rsidR="002E2B6F">
              <w:rPr>
                <w:rFonts w:ascii="仿宋_GB2312" w:eastAsia="仿宋_GB2312" w:hAnsi="仿宋_GB2312" w:cs="仿宋_GB2312" w:hint="eastAsia"/>
                <w:bCs/>
                <w:sz w:val="28"/>
                <w:szCs w:val="28"/>
              </w:rPr>
              <w:t>29</w:t>
            </w:r>
            <w:r>
              <w:rPr>
                <w:rFonts w:ascii="仿宋_GB2312" w:eastAsia="仿宋_GB2312" w:hAnsi="仿宋_GB2312" w:cs="仿宋_GB2312" w:hint="eastAsia"/>
                <w:bCs/>
                <w:sz w:val="28"/>
                <w:szCs w:val="28"/>
              </w:rPr>
              <w:t>万元，主要用于部门日常活动支出；</w:t>
            </w: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w:t>
            </w:r>
            <w:r>
              <w:rPr>
                <w:rFonts w:ascii="仿宋_GB2312" w:eastAsia="仿宋_GB2312" w:hAnsi="宋体" w:cs="宋体" w:hint="eastAsia"/>
                <w:color w:val="000000"/>
                <w:kern w:val="0"/>
                <w:sz w:val="28"/>
                <w:szCs w:val="28"/>
              </w:rPr>
              <w:t>财政信息化建设</w:t>
            </w:r>
            <w:r w:rsidR="002E2B6F">
              <w:rPr>
                <w:rFonts w:ascii="仿宋_GB2312" w:eastAsia="仿宋_GB2312" w:hAnsi="宋体" w:cs="宋体" w:hint="eastAsia"/>
                <w:color w:val="000000"/>
                <w:kern w:val="0"/>
                <w:sz w:val="28"/>
                <w:szCs w:val="28"/>
              </w:rPr>
              <w:t>29</w:t>
            </w:r>
            <w:r>
              <w:rPr>
                <w:rFonts w:ascii="仿宋_GB2312" w:eastAsia="仿宋_GB2312" w:hAnsi="仿宋_GB2312" w:cs="仿宋_GB2312" w:hint="eastAsia"/>
                <w:bCs/>
                <w:sz w:val="28"/>
                <w:szCs w:val="28"/>
              </w:rPr>
              <w:t>万元，主要用于新港区财政国库集中支付系统建设支出。</w:t>
            </w:r>
          </w:p>
          <w:p w:rsidR="00524059" w:rsidRDefault="00524059" w:rsidP="00524059">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、专项资金管理情况分析</w:t>
            </w:r>
          </w:p>
          <w:p w:rsidR="00524059" w:rsidRDefault="00524059" w:rsidP="00524059">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严格按照和执行资金使用管理的相关规定，对资金实行“专款专用”，严格风险防范，保障资金安全和高效运行。</w:t>
            </w:r>
          </w:p>
          <w:p w:rsidR="0089549C" w:rsidRDefault="008C4EE6" w:rsidP="005F7095">
            <w:pPr>
              <w:spacing w:line="560" w:lineRule="exact"/>
              <w:ind w:firstLineChars="200" w:firstLine="552"/>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567894" w:rsidRDefault="00567894" w:rsidP="00567894">
            <w:pPr>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567894" w:rsidRDefault="00567894" w:rsidP="00567894">
            <w:pPr>
              <w:snapToGrid w:val="0"/>
              <w:spacing w:line="600" w:lineRule="exact"/>
              <w:ind w:firstLineChars="200" w:firstLine="552"/>
            </w:pPr>
            <w:r>
              <w:rPr>
                <w:rFonts w:ascii="仿宋_GB2312" w:eastAsia="仿宋_GB2312" w:hAnsi="仿宋_GB2312" w:cs="仿宋_GB2312" w:hint="eastAsia"/>
                <w:bCs/>
                <w:sz w:val="28"/>
                <w:szCs w:val="28"/>
              </w:rPr>
              <w:t>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rsidR="00567894" w:rsidRDefault="00567894" w:rsidP="00567894">
            <w:pPr>
              <w:snapToGrid w:val="0"/>
              <w:spacing w:line="600" w:lineRule="exact"/>
              <w:ind w:leftChars="200" w:left="41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567894" w:rsidRDefault="00567894" w:rsidP="00567894">
            <w:pPr>
              <w:snapToGrid w:val="0"/>
              <w:spacing w:line="60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rsidR="0089549C" w:rsidRDefault="008C4EE6" w:rsidP="005F7095">
            <w:pPr>
              <w:spacing w:line="560" w:lineRule="exact"/>
              <w:ind w:firstLineChars="200" w:firstLine="552"/>
              <w:rPr>
                <w:rFonts w:ascii="黑体" w:eastAsia="黑体" w:hAnsi="黑体" w:cs="黑体" w:hint="eastAsia"/>
                <w:bCs/>
                <w:sz w:val="28"/>
                <w:szCs w:val="28"/>
              </w:rPr>
            </w:pPr>
            <w:r>
              <w:rPr>
                <w:rFonts w:ascii="黑体" w:eastAsia="黑体" w:hAnsi="黑体" w:cs="黑体" w:hint="eastAsia"/>
                <w:bCs/>
                <w:sz w:val="28"/>
                <w:szCs w:val="28"/>
              </w:rPr>
              <w:t>四、部门（单位）整体支出绩效情况</w:t>
            </w:r>
          </w:p>
          <w:p w:rsidR="001C352E" w:rsidRDefault="001C352E" w:rsidP="001C352E">
            <w:pPr>
              <w:spacing w:line="560" w:lineRule="exact"/>
              <w:ind w:firstLineChars="150" w:firstLine="414"/>
              <w:rPr>
                <w:rFonts w:ascii="仿宋_GB2312" w:eastAsia="仿宋_GB2312" w:hAnsi="仿宋_GB2312" w:cs="仿宋_GB2312"/>
                <w:bCs/>
                <w:sz w:val="28"/>
                <w:szCs w:val="28"/>
              </w:rPr>
            </w:pPr>
            <w:r>
              <w:rPr>
                <w:rFonts w:ascii="仿宋_GB2312" w:eastAsia="仿宋_GB2312" w:hAnsi="仿宋_GB2312" w:cs="仿宋_GB2312"/>
                <w:bCs/>
                <w:sz w:val="28"/>
                <w:szCs w:val="28"/>
              </w:rPr>
              <w:lastRenderedPageBreak/>
              <w:t>20</w:t>
            </w:r>
            <w:r>
              <w:rPr>
                <w:rFonts w:ascii="仿宋_GB2312" w:eastAsia="仿宋_GB2312" w:hAnsi="仿宋_GB2312" w:cs="仿宋_GB2312" w:hint="eastAsia"/>
                <w:bCs/>
                <w:sz w:val="28"/>
                <w:szCs w:val="28"/>
              </w:rPr>
              <w:t>21年，根据委会年初工作计划和重点工作，围绕市委、市政府的工作部署，积极履行职责，强化管理，圆满完成了年度工作目标，同时加强预算收支的管理，建立健全内部管理制度，严格内部管理流程，部门整体支出管理得到了根据《部门整体支出绩效评价指标》评分，得分</w:t>
            </w:r>
            <w:r>
              <w:rPr>
                <w:rFonts w:ascii="仿宋_GB2312" w:eastAsia="仿宋_GB2312" w:hAnsi="仿宋_GB2312" w:cs="仿宋_GB2312"/>
                <w:bCs/>
                <w:sz w:val="28"/>
                <w:szCs w:val="28"/>
              </w:rPr>
              <w:t>9</w:t>
            </w:r>
            <w:r>
              <w:rPr>
                <w:rFonts w:ascii="仿宋_GB2312" w:eastAsia="仿宋_GB2312" w:hAnsi="仿宋_GB2312" w:cs="仿宋_GB2312" w:hint="eastAsia"/>
                <w:bCs/>
                <w:sz w:val="28"/>
                <w:szCs w:val="28"/>
              </w:rPr>
              <w:t>7分</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详见附表3-</w:t>
            </w: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，财政支出绩效为“优”，部门整体支出绩效情况如下</w:t>
            </w:r>
            <w:r w:rsidR="00567894">
              <w:rPr>
                <w:rFonts w:ascii="仿宋_GB2312" w:eastAsia="仿宋_GB2312" w:hAnsi="仿宋_GB2312" w:cs="仿宋_GB2312" w:hint="eastAsia"/>
                <w:bCs/>
                <w:sz w:val="28"/>
                <w:szCs w:val="28"/>
              </w:rPr>
              <w:t>：</w:t>
            </w:r>
          </w:p>
          <w:p w:rsidR="001C352E" w:rsidRDefault="001C352E" w:rsidP="001C352E">
            <w:pPr>
              <w:spacing w:line="560" w:lineRule="exact"/>
              <w:ind w:firstLineChars="150" w:firstLine="414"/>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（一）“三公”经费情况分析</w:t>
            </w:r>
          </w:p>
          <w:p w:rsidR="001C352E" w:rsidRDefault="001C352E" w:rsidP="00567894">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bCs/>
                <w:sz w:val="28"/>
                <w:szCs w:val="28"/>
              </w:rPr>
              <w:t>20</w:t>
            </w:r>
            <w:r>
              <w:rPr>
                <w:rFonts w:ascii="仿宋_GB2312" w:eastAsia="仿宋_GB2312" w:hAnsi="仿宋_GB2312" w:cs="仿宋_GB2312" w:hint="eastAsia"/>
                <w:bCs/>
                <w:sz w:val="28"/>
                <w:szCs w:val="28"/>
              </w:rPr>
              <w:t>21年财政金融部“三公经费”开支</w:t>
            </w:r>
            <w:r w:rsidR="00516B26">
              <w:rPr>
                <w:rFonts w:ascii="仿宋_GB2312" w:eastAsia="仿宋_GB2312" w:hAnsi="仿宋_GB2312" w:cs="仿宋_GB2312" w:hint="eastAsia"/>
                <w:bCs/>
                <w:sz w:val="28"/>
                <w:szCs w:val="28"/>
              </w:rPr>
              <w:t>3.36</w:t>
            </w:r>
            <w:r>
              <w:rPr>
                <w:rFonts w:ascii="仿宋_GB2312" w:eastAsia="仿宋_GB2312" w:hAnsi="仿宋_GB2312" w:cs="仿宋_GB2312" w:hint="eastAsia"/>
                <w:bCs/>
                <w:sz w:val="28"/>
                <w:szCs w:val="28"/>
              </w:rPr>
              <w:t>万元，在预算内开支。其中</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公务接待费</w:t>
            </w:r>
            <w:r w:rsidR="00516B26">
              <w:rPr>
                <w:rFonts w:ascii="仿宋_GB2312" w:eastAsia="仿宋_GB2312" w:hAnsi="仿宋_GB2312" w:cs="仿宋_GB2312" w:hint="eastAsia"/>
                <w:bCs/>
                <w:sz w:val="28"/>
                <w:szCs w:val="28"/>
              </w:rPr>
              <w:t>3.36</w:t>
            </w:r>
            <w:r>
              <w:rPr>
                <w:rFonts w:ascii="仿宋_GB2312" w:eastAsia="仿宋_GB2312" w:hAnsi="仿宋_GB2312" w:cs="仿宋_GB2312" w:hint="eastAsia"/>
                <w:bCs/>
                <w:sz w:val="28"/>
                <w:szCs w:val="28"/>
              </w:rPr>
              <w:t>万元，严格执行八项规定</w:t>
            </w:r>
            <w:r w:rsidR="00567894">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无</w:t>
            </w:r>
            <w:r>
              <w:rPr>
                <w:rFonts w:ascii="仿宋_GB2312" w:eastAsia="仿宋_GB2312" w:hAnsi="仿宋_GB2312" w:cs="仿宋_GB2312" w:hint="eastAsia"/>
                <w:bCs/>
                <w:sz w:val="28"/>
                <w:szCs w:val="28"/>
              </w:rPr>
              <w:t>因公出国</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境</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费用支出。</w:t>
            </w:r>
          </w:p>
          <w:p w:rsidR="001C352E" w:rsidRDefault="001C352E" w:rsidP="001C352E">
            <w:pPr>
              <w:spacing w:line="560" w:lineRule="exact"/>
              <w:ind w:firstLineChars="150" w:firstLine="414"/>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（二）固定资产流程规范化</w:t>
            </w:r>
          </w:p>
          <w:p w:rsidR="00E3384D" w:rsidRDefault="001C352E" w:rsidP="00E3384D">
            <w:pPr>
              <w:spacing w:line="560" w:lineRule="exact"/>
              <w:ind w:firstLineChars="200" w:firstLine="552"/>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新会计制度执行以来，我部对固定资产采取统一建账，统一核算管理，严格执行行政事业单位固定资产采购的流程、资产的处置报废流程，保证资产的安全高效，防止资产流失。</w:t>
            </w:r>
          </w:p>
          <w:p w:rsidR="00E3384D" w:rsidRDefault="00E3384D" w:rsidP="00E3384D">
            <w:pPr>
              <w:spacing w:line="560" w:lineRule="exact"/>
              <w:ind w:firstLineChars="150" w:firstLine="414"/>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（三）2021年工作成效</w:t>
            </w:r>
          </w:p>
          <w:p w:rsidR="00B223C6" w:rsidRPr="00B223C6" w:rsidRDefault="00E3384D" w:rsidP="00E3384D">
            <w:pPr>
              <w:spacing w:line="560" w:lineRule="exact"/>
              <w:ind w:firstLineChars="200" w:firstLine="552"/>
              <w:rPr>
                <w:rFonts w:ascii="仿宋_GB2312" w:eastAsia="仿宋_GB2312" w:hAnsi="仿宋_GB2312" w:cs="仿宋_GB2312" w:hint="eastAsia"/>
                <w:bCs/>
                <w:sz w:val="28"/>
                <w:szCs w:val="28"/>
              </w:rPr>
            </w:pPr>
            <w:r w:rsidRPr="00E3384D">
              <w:rPr>
                <w:rFonts w:ascii="仿宋_GB2312" w:eastAsia="仿宋_GB2312" w:hAnsi="仿宋_GB2312" w:cs="仿宋_GB2312" w:hint="eastAsia"/>
                <w:bCs/>
                <w:sz w:val="28"/>
                <w:szCs w:val="28"/>
              </w:rPr>
              <w:t>1</w:t>
            </w:r>
            <w:r w:rsidR="00313B4C">
              <w:rPr>
                <w:rFonts w:ascii="仿宋_GB2312" w:eastAsia="仿宋_GB2312" w:hAnsi="仿宋_GB2312" w:cs="仿宋_GB2312" w:hint="eastAsia"/>
                <w:bCs/>
                <w:sz w:val="28"/>
                <w:szCs w:val="28"/>
              </w:rPr>
              <w:t>、</w:t>
            </w:r>
            <w:r w:rsidR="00B223C6" w:rsidRPr="00B223C6">
              <w:rPr>
                <w:rFonts w:ascii="仿宋_GB2312" w:eastAsia="仿宋_GB2312" w:hAnsi="仿宋_GB2312" w:cs="仿宋_GB2312" w:hint="eastAsia"/>
                <w:bCs/>
                <w:sz w:val="28"/>
                <w:szCs w:val="28"/>
              </w:rPr>
              <w:t>财税收入稳步增长</w:t>
            </w:r>
            <w:r w:rsidR="00B223C6">
              <w:rPr>
                <w:rFonts w:ascii="仿宋_GB2312" w:eastAsia="仿宋_GB2312" w:hAnsi="仿宋_GB2312" w:cs="仿宋_GB2312" w:hint="eastAsia"/>
                <w:bCs/>
                <w:sz w:val="28"/>
                <w:szCs w:val="28"/>
              </w:rPr>
              <w:t>。一是做大产业强支撑，激励帮扶显成效。</w:t>
            </w:r>
            <w:r w:rsidR="00B223C6" w:rsidRPr="00B223C6">
              <w:rPr>
                <w:rFonts w:ascii="仿宋_GB2312" w:eastAsia="仿宋_GB2312" w:hAnsi="仿宋_GB2312" w:cs="仿宋_GB2312" w:hint="eastAsia"/>
                <w:bCs/>
                <w:sz w:val="28"/>
                <w:szCs w:val="28"/>
              </w:rPr>
              <w:t>我</w:t>
            </w:r>
            <w:r w:rsidR="00B223C6">
              <w:rPr>
                <w:rFonts w:ascii="仿宋_GB2312" w:eastAsia="仿宋_GB2312" w:hAnsi="仿宋_GB2312" w:cs="仿宋_GB2312" w:hint="eastAsia"/>
                <w:bCs/>
                <w:sz w:val="28"/>
                <w:szCs w:val="28"/>
              </w:rPr>
              <w:t>部</w:t>
            </w:r>
            <w:r w:rsidR="00B223C6" w:rsidRPr="00B223C6">
              <w:rPr>
                <w:rFonts w:ascii="仿宋_GB2312" w:eastAsia="仿宋_GB2312" w:hAnsi="仿宋_GB2312" w:cs="仿宋_GB2312" w:hint="eastAsia"/>
                <w:bCs/>
                <w:sz w:val="28"/>
                <w:szCs w:val="28"/>
              </w:rPr>
              <w:t>始终坚持“以经济发展比实力，以产业项目论英雄”的鲜明导向，加强对重点企业和重点产业的培育和服务。开展帮扶重点税源企业和小巨人企业行动，制定《湖南城陵矶新港区干部联点企业及产业项目工作方案》，实现企业联点全覆盖，班子成员带头联点华为高端制造、岳纸、复星合力、运想重工等重点存量企业，解决企业经营发展问题，扶持企业做大做强。注重精准服务，帮助骨干企业抢抓机遇提速发展，泰金宝、君泰生物、益海嘉里等重点税源企业顺利度过了培育期，税收收入大幅提升，其中泰金宝纳税4570万元，君泰生物纳税5504万元，益海嘉里纳税2990万元，分别是去年的4倍、10倍、2倍。</w:t>
            </w:r>
            <w:r w:rsidR="00B223C6">
              <w:rPr>
                <w:rFonts w:ascii="仿宋_GB2312" w:eastAsia="仿宋_GB2312" w:hAnsi="仿宋_GB2312" w:cs="仿宋_GB2312" w:hint="eastAsia"/>
                <w:bCs/>
                <w:sz w:val="28"/>
                <w:szCs w:val="28"/>
              </w:rPr>
              <w:t>二是瞄准高新培财源，创新思路提增量。</w:t>
            </w:r>
            <w:r w:rsidR="00B223C6" w:rsidRPr="00B223C6">
              <w:rPr>
                <w:rFonts w:ascii="仿宋_GB2312" w:eastAsia="仿宋_GB2312" w:hAnsi="仿宋_GB2312" w:cs="仿宋_GB2312" w:hint="eastAsia"/>
                <w:bCs/>
                <w:sz w:val="28"/>
                <w:szCs w:val="28"/>
              </w:rPr>
              <w:t>充分发挥独有的自贸区、综保区、跨境电商综试区政策优势，以标准统一、风险可控、持续稳定为前提，聚焦新经济业</w:t>
            </w:r>
            <w:r w:rsidR="00B223C6" w:rsidRPr="00B223C6">
              <w:rPr>
                <w:rFonts w:ascii="仿宋_GB2312" w:eastAsia="仿宋_GB2312" w:hAnsi="仿宋_GB2312" w:cs="仿宋_GB2312" w:hint="eastAsia"/>
                <w:bCs/>
                <w:sz w:val="28"/>
                <w:szCs w:val="28"/>
              </w:rPr>
              <w:lastRenderedPageBreak/>
              <w:t>态精准招商，引进了嵯峨企业服务、智通物流科技、陨石网络直播、中德华建、财智君等新经济业态项目，积极拓展新经济业态税源。先行先试投资废钢废纸等再生能源业务，主动对接产业上下游，以资本中间搭桥，开展供应链融资服务，用资本运营带来税收落地。新经济业态的快速发展，也实现了这一领域财税收入从无到有的突破，全年贡献税收近9亿元。</w:t>
            </w:r>
            <w:r w:rsidR="00B223C6">
              <w:rPr>
                <w:rFonts w:ascii="仿宋_GB2312" w:eastAsia="仿宋_GB2312" w:hAnsi="仿宋_GB2312" w:cs="仿宋_GB2312" w:hint="eastAsia"/>
                <w:bCs/>
                <w:sz w:val="28"/>
                <w:szCs w:val="28"/>
              </w:rPr>
              <w:t>三是</w:t>
            </w:r>
            <w:r w:rsidR="00B223C6" w:rsidRPr="00B223C6">
              <w:rPr>
                <w:rFonts w:ascii="仿宋_GB2312" w:eastAsia="仿宋_GB2312" w:hAnsi="仿宋_GB2312" w:cs="仿宋_GB2312" w:hint="eastAsia"/>
                <w:bCs/>
                <w:sz w:val="28"/>
                <w:szCs w:val="28"/>
              </w:rPr>
              <w:t>齐抓共管树理念，应收尽收保质量。着力构建多方协同、合力攻坚的税收共治共促格局，出台《财源建设工程三年行动方案》《进一步加强综合治税工作的通知》等，建立财源建设联席会议制度，进一步细化相关部门协税职责。从过去的财税部门“单打独斗”转变为现在的部门单位“兵团作战”，从过去的一家一家“捡芝麻”转变为现在的全体出动“扫芝麻”。财政今年收集处理各类涉税信息3408条，制定《建安行业综合治税工作方案》，统筹推进建安房地产行业、不动产办证环节等7个重点领域的税收清理，对比涉税信息，逐一摸底金融保险企业情况，成功将华融湘江银行新港区支行、中国银行新港区支行税收转移至区内征收；利用商品房预售资金监管系统，向财政、税务部门共享商品房网签数据信息，推动房地产行业入库8266万元；针对物流行业税收贡献度低的问题，制定《促进岳阳城陵矶“一区一港四口岸”加快发展奖补办法》，明确13条优惠政策措施，引进无车承运运输业务平台公司智通三千，引导交通运输业税收回流，全年物流行业完成税收收入5256万元，同比增长151%；针对建安行业税收外流的问题，推行项目登记、开工、施工、竣工“四个关口”闭环化管理，回流外地建筑企业426户，全年建安行业入库税收23594 万元，同比增长32%；针对汽车销售业税收不实的问题，召开专题会议“一对一”服务解决企业问题，全年汽车销售业入库税收</w:t>
            </w:r>
            <w:r w:rsidR="00B223C6">
              <w:rPr>
                <w:rFonts w:ascii="仿宋_GB2312" w:eastAsia="仿宋_GB2312" w:hAnsi="仿宋_GB2312" w:cs="仿宋_GB2312" w:hint="eastAsia"/>
                <w:bCs/>
                <w:sz w:val="28"/>
                <w:szCs w:val="28"/>
              </w:rPr>
              <w:t>4033</w:t>
            </w:r>
            <w:r w:rsidR="00B223C6" w:rsidRPr="00B223C6">
              <w:rPr>
                <w:rFonts w:ascii="仿宋_GB2312" w:eastAsia="仿宋_GB2312" w:hAnsi="仿宋_GB2312" w:cs="仿宋_GB2312" w:hint="eastAsia"/>
                <w:bCs/>
                <w:sz w:val="28"/>
                <w:szCs w:val="28"/>
              </w:rPr>
              <w:t>万元，增长68%。</w:t>
            </w:r>
          </w:p>
          <w:p w:rsidR="008319D0" w:rsidRDefault="00E3384D" w:rsidP="00D43605">
            <w:pPr>
              <w:spacing w:line="560" w:lineRule="exact"/>
              <w:ind w:firstLineChars="200" w:firstLine="552"/>
              <w:rPr>
                <w:rFonts w:ascii="仿宋_GB2312" w:eastAsia="仿宋_GB2312" w:hAnsi="仿宋_GB2312" w:cs="仿宋_GB2312" w:hint="eastAsia"/>
                <w:bCs/>
                <w:sz w:val="28"/>
                <w:szCs w:val="28"/>
              </w:rPr>
            </w:pPr>
            <w:r w:rsidRPr="00E3384D">
              <w:rPr>
                <w:rFonts w:ascii="仿宋_GB2312" w:eastAsia="仿宋_GB2312" w:hAnsi="仿宋_GB2312" w:cs="仿宋_GB2312" w:hint="eastAsia"/>
                <w:bCs/>
                <w:sz w:val="28"/>
                <w:szCs w:val="28"/>
              </w:rPr>
              <w:t>2、</w:t>
            </w:r>
            <w:r w:rsidR="00D43605" w:rsidRPr="00D43605">
              <w:rPr>
                <w:rFonts w:ascii="仿宋_GB2312" w:eastAsia="仿宋_GB2312" w:hAnsi="仿宋_GB2312" w:cs="仿宋_GB2312" w:hint="eastAsia"/>
                <w:bCs/>
                <w:sz w:val="28"/>
                <w:szCs w:val="28"/>
              </w:rPr>
              <w:t>严控风险守住底线</w:t>
            </w:r>
            <w:r w:rsidRPr="00E3384D">
              <w:rPr>
                <w:rFonts w:ascii="仿宋_GB2312" w:eastAsia="仿宋_GB2312" w:hAnsi="仿宋_GB2312" w:cs="仿宋_GB2312" w:hint="eastAsia"/>
                <w:bCs/>
                <w:sz w:val="28"/>
                <w:szCs w:val="28"/>
              </w:rPr>
              <w:t>。202</w:t>
            </w:r>
            <w:r w:rsidR="00D06441">
              <w:rPr>
                <w:rFonts w:ascii="仿宋_GB2312" w:eastAsia="仿宋_GB2312" w:hAnsi="仿宋_GB2312" w:cs="仿宋_GB2312" w:hint="eastAsia"/>
                <w:bCs/>
                <w:sz w:val="28"/>
                <w:szCs w:val="28"/>
              </w:rPr>
              <w:t>1</w:t>
            </w:r>
            <w:r w:rsidRPr="00E3384D">
              <w:rPr>
                <w:rFonts w:ascii="仿宋_GB2312" w:eastAsia="仿宋_GB2312" w:hAnsi="仿宋_GB2312" w:cs="仿宋_GB2312" w:hint="eastAsia"/>
                <w:bCs/>
                <w:sz w:val="28"/>
                <w:szCs w:val="28"/>
              </w:rPr>
              <w:t>年我部多措施推进财政改革，着力构建科学规范高效的管理机制，突出关口前移重防范，后续跟踪重监控，确保资金安全，</w:t>
            </w:r>
            <w:r w:rsidRPr="00E3384D">
              <w:rPr>
                <w:rFonts w:ascii="仿宋_GB2312" w:eastAsia="仿宋_GB2312" w:hAnsi="仿宋_GB2312" w:cs="仿宋_GB2312" w:hint="eastAsia"/>
                <w:bCs/>
                <w:sz w:val="28"/>
                <w:szCs w:val="28"/>
              </w:rPr>
              <w:lastRenderedPageBreak/>
              <w:t>防范资金风险。一是严格投资财评“守好门”。</w:t>
            </w:r>
            <w:r w:rsidR="00D43605" w:rsidRPr="00D43605">
              <w:rPr>
                <w:rFonts w:ascii="仿宋_GB2312" w:eastAsia="仿宋_GB2312" w:hAnsi="仿宋_GB2312" w:cs="仿宋_GB2312" w:hint="eastAsia"/>
                <w:bCs/>
                <w:sz w:val="28"/>
                <w:szCs w:val="28"/>
              </w:rPr>
              <w:t>截止至2021年12月31日，累计接收概预结算评审及评估694个，送审金额：65.77亿元，审定金额：61.548亿元，综合审减率6.4%。评审数量相较于2020年增长20%，评审送审金额增长126%。对此针对重大项目，我们提前介入，针对隐蔽工程留下相关影像记录，及时收集土石方标高、渣土运输线路等过程资料。做到评审环节环环相扣，每个细节严谨细致，为重大项目预结算评审发挥了积极作用。</w:t>
            </w:r>
            <w:r w:rsidRPr="00E3384D">
              <w:rPr>
                <w:rFonts w:ascii="仿宋_GB2312" w:eastAsia="仿宋_GB2312" w:hAnsi="仿宋_GB2312" w:cs="仿宋_GB2312" w:hint="eastAsia"/>
                <w:bCs/>
                <w:sz w:val="28"/>
                <w:szCs w:val="28"/>
              </w:rPr>
              <w:t>二是严防债务风险“算好账”。出台</w:t>
            </w:r>
            <w:r w:rsidR="00831CED" w:rsidRPr="00831CED">
              <w:rPr>
                <w:rFonts w:ascii="仿宋_GB2312" w:eastAsia="仿宋_GB2312" w:hAnsi="仿宋_GB2312" w:cs="仿宋_GB2312" w:hint="eastAsia"/>
                <w:bCs/>
                <w:sz w:val="28"/>
                <w:szCs w:val="28"/>
              </w:rPr>
              <w:t>《新港区关注类债务清零方案》</w:t>
            </w:r>
            <w:r w:rsidRPr="00E3384D">
              <w:rPr>
                <w:rFonts w:ascii="仿宋_GB2312" w:eastAsia="仿宋_GB2312" w:hAnsi="仿宋_GB2312" w:cs="仿宋_GB2312" w:hint="eastAsia"/>
                <w:bCs/>
                <w:sz w:val="28"/>
                <w:szCs w:val="28"/>
              </w:rPr>
              <w:t>，将本年债务任务予以明确。</w:t>
            </w:r>
            <w:r w:rsidR="00831CED" w:rsidRPr="00831CED">
              <w:rPr>
                <w:rFonts w:ascii="仿宋_GB2312" w:eastAsia="仿宋_GB2312" w:hAnsi="仿宋_GB2312" w:cs="仿宋_GB2312" w:hint="eastAsia"/>
                <w:bCs/>
                <w:sz w:val="28"/>
                <w:szCs w:val="28"/>
              </w:rPr>
              <w:t>全年完成17.25亿元的隐性债务化解任务，债务率由652.7%下降到360.6%,下降幅度全市第一</w:t>
            </w:r>
            <w:r w:rsidR="00831CED">
              <w:rPr>
                <w:rFonts w:ascii="仿宋_GB2312" w:eastAsia="仿宋_GB2312" w:hAnsi="仿宋_GB2312" w:cs="仿宋_GB2312" w:hint="eastAsia"/>
                <w:bCs/>
                <w:sz w:val="28"/>
                <w:szCs w:val="28"/>
              </w:rPr>
              <w:t>。</w:t>
            </w:r>
          </w:p>
          <w:p w:rsidR="001C352E" w:rsidRPr="00E3384D" w:rsidRDefault="008319D0" w:rsidP="00E3384D">
            <w:pPr>
              <w:spacing w:line="56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sidRPr="008319D0">
              <w:rPr>
                <w:rFonts w:ascii="仿宋_GB2312" w:eastAsia="仿宋_GB2312" w:hAnsi="仿宋_GB2312" w:cs="仿宋_GB2312" w:hint="eastAsia"/>
                <w:bCs/>
                <w:sz w:val="28"/>
                <w:szCs w:val="28"/>
              </w:rPr>
              <w:t>金融服务</w:t>
            </w:r>
            <w:r>
              <w:rPr>
                <w:rFonts w:ascii="仿宋_GB2312" w:eastAsia="仿宋_GB2312" w:hAnsi="仿宋_GB2312" w:cs="仿宋_GB2312" w:hint="eastAsia"/>
                <w:bCs/>
                <w:sz w:val="28"/>
                <w:szCs w:val="28"/>
              </w:rPr>
              <w:t>实现</w:t>
            </w:r>
            <w:r w:rsidRPr="008319D0">
              <w:rPr>
                <w:rFonts w:ascii="仿宋_GB2312" w:eastAsia="仿宋_GB2312" w:hAnsi="仿宋_GB2312" w:cs="仿宋_GB2312" w:hint="eastAsia"/>
                <w:bCs/>
                <w:sz w:val="28"/>
                <w:szCs w:val="28"/>
              </w:rPr>
              <w:t>大迈进。一是成立湖南首支园区知识产权质押融资风险补偿资金，规模为2000万元，首期出资额500万元，采取市场运作模式，委托省知识产权交易中心进行管理，可撬动6</w:t>
            </w:r>
            <w:r>
              <w:rPr>
                <w:rFonts w:ascii="仿宋_GB2312" w:eastAsia="仿宋_GB2312" w:hAnsi="仿宋_GB2312" w:cs="仿宋_GB2312" w:hint="eastAsia"/>
                <w:bCs/>
                <w:sz w:val="28"/>
                <w:szCs w:val="28"/>
              </w:rPr>
              <w:t>亿元知识产权质押融资，为科技型中小企业拓展融资渠道；二是</w:t>
            </w:r>
            <w:r w:rsidRPr="008319D0">
              <w:rPr>
                <w:rFonts w:ascii="仿宋_GB2312" w:eastAsia="仿宋_GB2312" w:hAnsi="仿宋_GB2312" w:cs="仿宋_GB2312" w:hint="eastAsia"/>
                <w:bCs/>
                <w:sz w:val="28"/>
                <w:szCs w:val="28"/>
              </w:rPr>
              <w:t>出台《湖南城陵矶新港区鼓励和支持企业上市若干政策措施》（试行），对企业在沪深交易所首发上市、新三板挂牌、区域股交所挂牌给予奖励，鼓励设立持股平台，有效支持区内企业在多层次资本市场发展；三是</w:t>
            </w:r>
            <w:r w:rsidR="00AE134C" w:rsidRPr="00AE134C">
              <w:rPr>
                <w:rFonts w:ascii="仿宋_GB2312" w:eastAsia="仿宋_GB2312" w:hAnsi="仿宋_GB2312" w:cs="仿宋_GB2312" w:hint="eastAsia"/>
                <w:bCs/>
                <w:sz w:val="28"/>
                <w:szCs w:val="28"/>
              </w:rPr>
              <w:t>新增4家企业纳入2021年省上市后备资源库。已完成哈工大、哈工三维、复星合力、竟成农业4家企业纳入2021年省上市后备企业库申报，2021年全市共新增纳入省上市后备企业有12家，我区占三分之一。</w:t>
            </w:r>
          </w:p>
          <w:p w:rsidR="001D582F" w:rsidRDefault="008C4EE6" w:rsidP="001D582F">
            <w:pPr>
              <w:spacing w:line="560" w:lineRule="exact"/>
              <w:ind w:firstLineChars="200" w:firstLine="552"/>
              <w:rPr>
                <w:rFonts w:ascii="黑体" w:eastAsia="黑体" w:hAnsi="黑体" w:cs="黑体" w:hint="eastAsia"/>
                <w:bCs/>
                <w:sz w:val="28"/>
                <w:szCs w:val="28"/>
              </w:rPr>
            </w:pPr>
            <w:r>
              <w:rPr>
                <w:rFonts w:ascii="黑体" w:eastAsia="黑体" w:hAnsi="黑体" w:cs="黑体" w:hint="eastAsia"/>
                <w:bCs/>
                <w:sz w:val="28"/>
                <w:szCs w:val="28"/>
              </w:rPr>
              <w:t>五、存在的主要问题</w:t>
            </w:r>
          </w:p>
          <w:p w:rsidR="001D582F" w:rsidRPr="001D582F" w:rsidRDefault="001D582F" w:rsidP="001D582F">
            <w:pPr>
              <w:spacing w:line="560" w:lineRule="exact"/>
              <w:ind w:firstLineChars="200" w:firstLine="552"/>
              <w:rPr>
                <w:rFonts w:ascii="黑体" w:eastAsia="黑体" w:hAnsi="黑体" w:cs="黑体"/>
                <w:bCs/>
                <w:sz w:val="28"/>
                <w:szCs w:val="28"/>
              </w:rPr>
            </w:pPr>
            <w:r>
              <w:rPr>
                <w:rFonts w:ascii="仿宋_GB2312" w:eastAsia="仿宋_GB2312" w:hAnsi="仿宋_GB2312" w:cs="仿宋_GB2312" w:hint="eastAsia"/>
                <w:bCs/>
                <w:sz w:val="28"/>
                <w:szCs w:val="28"/>
              </w:rPr>
              <w:t>固定资产管理不够规范。</w:t>
            </w:r>
          </w:p>
          <w:p w:rsidR="0089549C" w:rsidRDefault="008C4EE6" w:rsidP="005F7095">
            <w:pPr>
              <w:spacing w:line="560" w:lineRule="exact"/>
              <w:ind w:firstLineChars="200" w:firstLine="552"/>
              <w:rPr>
                <w:rFonts w:ascii="黑体" w:eastAsia="黑体" w:hAnsi="黑体" w:cs="黑体" w:hint="eastAsia"/>
                <w:bCs/>
                <w:sz w:val="28"/>
                <w:szCs w:val="28"/>
              </w:rPr>
            </w:pPr>
            <w:r>
              <w:rPr>
                <w:rFonts w:ascii="黑体" w:eastAsia="黑体" w:hAnsi="黑体" w:cs="黑体" w:hint="eastAsia"/>
                <w:bCs/>
                <w:sz w:val="28"/>
                <w:szCs w:val="28"/>
              </w:rPr>
              <w:t>六、改进措施和有关建议</w:t>
            </w:r>
          </w:p>
          <w:p w:rsidR="001D582F" w:rsidRDefault="001D582F" w:rsidP="005F7095">
            <w:pPr>
              <w:spacing w:line="560" w:lineRule="exact"/>
              <w:ind w:firstLineChars="200" w:firstLine="552"/>
              <w:rPr>
                <w:rFonts w:ascii="黑体" w:eastAsia="黑体" w:hAnsi="黑体" w:cs="黑体"/>
                <w:bCs/>
                <w:sz w:val="28"/>
                <w:szCs w:val="28"/>
              </w:rPr>
            </w:pPr>
            <w:r>
              <w:rPr>
                <w:rFonts w:ascii="仿宋_GB2312" w:eastAsia="仿宋_GB2312" w:hAnsi="仿宋_GB2312" w:cs="仿宋_GB2312" w:hint="eastAsia"/>
                <w:bCs/>
                <w:sz w:val="28"/>
                <w:szCs w:val="28"/>
              </w:rPr>
              <w:t>加强固定资产管理，提高固定资产利用率。</w:t>
            </w:r>
          </w:p>
          <w:p w:rsidR="0089549C" w:rsidRDefault="0089549C">
            <w:pPr>
              <w:rPr>
                <w:rFonts w:eastAsia="楷体_GB2312"/>
                <w:bCs/>
                <w:sz w:val="28"/>
                <w:szCs w:val="28"/>
              </w:rPr>
            </w:pPr>
          </w:p>
        </w:tc>
      </w:tr>
    </w:tbl>
    <w:p w:rsidR="0089549C" w:rsidRDefault="008C4EE6">
      <w:pPr>
        <w:rPr>
          <w:rFonts w:ascii="黑体" w:eastAsia="黑体" w:hAnsi="黑体"/>
          <w:sz w:val="32"/>
          <w:szCs w:val="32"/>
        </w:rPr>
      </w:pPr>
      <w:r>
        <w:rPr>
          <w:rFonts w:ascii="黑体" w:eastAsia="黑体" w:hAnsi="黑体" w:hint="eastAsia"/>
          <w:sz w:val="32"/>
          <w:szCs w:val="32"/>
        </w:rPr>
        <w:lastRenderedPageBreak/>
        <w:t>附件3-1</w:t>
      </w:r>
    </w:p>
    <w:p w:rsidR="0089549C" w:rsidRDefault="008C4EE6" w:rsidP="005F7095">
      <w:pPr>
        <w:spacing w:beforeLines="50" w:afterLines="50"/>
        <w:jc w:val="center"/>
        <w:rPr>
          <w:rFonts w:ascii="方正小标宋简体" w:eastAsia="方正小标宋简体"/>
          <w:sz w:val="38"/>
          <w:szCs w:val="38"/>
        </w:rPr>
      </w:pPr>
      <w:r>
        <w:rPr>
          <w:rFonts w:ascii="方正小标宋简体" w:eastAsia="方正小标宋简体" w:hint="eastAsia"/>
          <w:sz w:val="38"/>
          <w:szCs w:val="38"/>
        </w:rPr>
        <w:lastRenderedPageBreak/>
        <w:t>部门整体支出绩效评价评分表（参考样表）</w:t>
      </w:r>
    </w:p>
    <w:tbl>
      <w:tblPr>
        <w:tblW w:w="0" w:type="auto"/>
        <w:jc w:val="center"/>
        <w:tblLayout w:type="fixed"/>
        <w:tblLook w:val="04A0"/>
      </w:tblPr>
      <w:tblGrid>
        <w:gridCol w:w="976"/>
        <w:gridCol w:w="939"/>
        <w:gridCol w:w="1389"/>
        <w:gridCol w:w="4171"/>
        <w:gridCol w:w="619"/>
        <w:gridCol w:w="720"/>
        <w:gridCol w:w="1080"/>
      </w:tblGrid>
      <w:tr w:rsidR="0089549C">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9549C" w:rsidRDefault="008C4EE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89549C">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9549C" w:rsidRDefault="000E290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color w:val="000000"/>
                <w:kern w:val="0"/>
                <w:sz w:val="18"/>
                <w:szCs w:val="18"/>
              </w:rPr>
            </w:pPr>
          </w:p>
        </w:tc>
      </w:tr>
      <w:tr w:rsidR="0089549C">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9549C" w:rsidRDefault="000E290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color w:val="000000"/>
                <w:kern w:val="0"/>
                <w:sz w:val="18"/>
                <w:szCs w:val="18"/>
              </w:rPr>
            </w:pPr>
          </w:p>
        </w:tc>
      </w:tr>
      <w:tr w:rsidR="0089549C">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9549C" w:rsidRDefault="000E290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color w:val="000000"/>
                <w:kern w:val="0"/>
                <w:sz w:val="18"/>
                <w:szCs w:val="18"/>
              </w:rPr>
            </w:pPr>
          </w:p>
        </w:tc>
      </w:tr>
      <w:tr w:rsidR="0089549C">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9549C" w:rsidRDefault="000E290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p>
        </w:tc>
        <w:tc>
          <w:tcPr>
            <w:tcW w:w="1080" w:type="dxa"/>
            <w:tcBorders>
              <w:top w:val="nil"/>
              <w:left w:val="nil"/>
              <w:bottom w:val="single" w:sz="4" w:space="0" w:color="auto"/>
              <w:right w:val="single" w:sz="4" w:space="0" w:color="auto"/>
            </w:tcBorders>
            <w:vAlign w:val="center"/>
          </w:tcPr>
          <w:p w:rsidR="0089549C" w:rsidRDefault="0089549C">
            <w:pPr>
              <w:widowControl/>
              <w:spacing w:line="240" w:lineRule="exact"/>
              <w:jc w:val="center"/>
              <w:rPr>
                <w:rFonts w:ascii="仿宋_GB2312" w:eastAsia="仿宋_GB2312" w:hAnsi="宋体" w:cs="宋体"/>
                <w:color w:val="000000"/>
                <w:kern w:val="0"/>
                <w:sz w:val="18"/>
                <w:szCs w:val="18"/>
              </w:rPr>
            </w:pPr>
          </w:p>
        </w:tc>
      </w:tr>
      <w:tr w:rsidR="0089549C">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9549C" w:rsidRDefault="000E290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9549C" w:rsidRDefault="0089549C">
            <w:pPr>
              <w:widowControl/>
              <w:spacing w:line="240" w:lineRule="exact"/>
              <w:jc w:val="center"/>
              <w:rPr>
                <w:rFonts w:ascii="仿宋_GB2312" w:eastAsia="仿宋_GB2312" w:hAnsi="宋体" w:cs="宋体"/>
                <w:color w:val="000000"/>
                <w:kern w:val="0"/>
                <w:sz w:val="18"/>
                <w:szCs w:val="18"/>
              </w:rPr>
            </w:pPr>
          </w:p>
        </w:tc>
      </w:tr>
      <w:tr w:rsidR="0089549C">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9549C" w:rsidRDefault="000E290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9549C" w:rsidRDefault="0089549C">
            <w:pPr>
              <w:widowControl/>
              <w:spacing w:line="240" w:lineRule="exact"/>
              <w:jc w:val="center"/>
              <w:rPr>
                <w:rFonts w:ascii="仿宋_GB2312" w:eastAsia="仿宋_GB2312" w:hAnsi="宋体" w:cs="宋体"/>
                <w:color w:val="000000"/>
                <w:kern w:val="0"/>
                <w:sz w:val="18"/>
                <w:szCs w:val="18"/>
              </w:rPr>
            </w:pPr>
          </w:p>
        </w:tc>
      </w:tr>
      <w:tr w:rsidR="0089549C">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89549C" w:rsidRDefault="000E290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89549C" w:rsidRDefault="0089549C">
            <w:pPr>
              <w:widowControl/>
              <w:spacing w:line="240" w:lineRule="exact"/>
              <w:jc w:val="center"/>
              <w:rPr>
                <w:rFonts w:ascii="仿宋_GB2312" w:eastAsia="仿宋_GB2312" w:hAnsi="宋体" w:cs="宋体"/>
                <w:color w:val="000000"/>
                <w:kern w:val="0"/>
                <w:sz w:val="18"/>
                <w:szCs w:val="18"/>
              </w:rPr>
            </w:pPr>
          </w:p>
        </w:tc>
      </w:tr>
      <w:tr w:rsidR="0089549C">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9549C" w:rsidRDefault="000E290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9549C" w:rsidRDefault="0089549C">
            <w:pPr>
              <w:widowControl/>
              <w:spacing w:line="240" w:lineRule="exact"/>
              <w:jc w:val="center"/>
              <w:rPr>
                <w:rFonts w:ascii="仿宋_GB2312" w:eastAsia="仿宋_GB2312" w:hAnsi="宋体" w:cs="宋体"/>
                <w:color w:val="000000"/>
                <w:kern w:val="0"/>
                <w:sz w:val="18"/>
                <w:szCs w:val="18"/>
              </w:rPr>
            </w:pPr>
          </w:p>
        </w:tc>
      </w:tr>
      <w:tr w:rsidR="0089549C">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9549C" w:rsidRDefault="000E290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9549C" w:rsidRDefault="0089549C">
            <w:pPr>
              <w:widowControl/>
              <w:spacing w:line="240" w:lineRule="exact"/>
              <w:jc w:val="center"/>
              <w:rPr>
                <w:rFonts w:ascii="仿宋_GB2312" w:eastAsia="仿宋_GB2312" w:hAnsi="宋体" w:cs="宋体"/>
                <w:color w:val="000000"/>
                <w:kern w:val="0"/>
                <w:sz w:val="18"/>
                <w:szCs w:val="18"/>
              </w:rPr>
            </w:pPr>
          </w:p>
        </w:tc>
      </w:tr>
      <w:tr w:rsidR="0089549C">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bl>
    <w:p w:rsidR="0089549C" w:rsidRDefault="0089549C"/>
    <w:tbl>
      <w:tblPr>
        <w:tblW w:w="0" w:type="auto"/>
        <w:jc w:val="center"/>
        <w:tblLayout w:type="fixed"/>
        <w:tblLook w:val="04A0"/>
      </w:tblPr>
      <w:tblGrid>
        <w:gridCol w:w="976"/>
        <w:gridCol w:w="939"/>
        <w:gridCol w:w="1389"/>
        <w:gridCol w:w="4171"/>
        <w:gridCol w:w="619"/>
        <w:gridCol w:w="720"/>
        <w:gridCol w:w="1080"/>
      </w:tblGrid>
      <w:tr w:rsidR="0089549C">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9549C" w:rsidRDefault="008C4EE6">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89549C">
        <w:trPr>
          <w:trHeight w:val="184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89549C" w:rsidRDefault="00427F4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9549C" w:rsidRDefault="000E290C" w:rsidP="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固定资产配置合理性有待提高</w:t>
            </w:r>
            <w:r w:rsidR="00427F42">
              <w:rPr>
                <w:rFonts w:ascii="仿宋_GB2312" w:eastAsia="仿宋_GB2312" w:hAnsi="宋体" w:cs="宋体" w:hint="eastAsia"/>
                <w:kern w:val="0"/>
                <w:sz w:val="18"/>
                <w:szCs w:val="18"/>
              </w:rPr>
              <w:t>.</w:t>
            </w:r>
            <w:r w:rsidR="00427F42">
              <w:rPr>
                <w:rFonts w:ascii="仿宋_GB2312" w:eastAsia="仿宋_GB2312" w:hAnsi="宋体" w:cs="宋体"/>
                <w:kern w:val="0"/>
                <w:sz w:val="18"/>
                <w:szCs w:val="18"/>
              </w:rPr>
              <w:t xml:space="preserve"> 保存有待加强</w:t>
            </w:r>
          </w:p>
        </w:tc>
      </w:tr>
      <w:tr w:rsidR="0089549C">
        <w:trPr>
          <w:trHeight w:val="59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固定资产利用率有待提高</w:t>
            </w:r>
          </w:p>
        </w:tc>
      </w:tr>
      <w:tr w:rsidR="0089549C">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7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525"/>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52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52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549C" w:rsidRDefault="008954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89549C" w:rsidRDefault="008C4EE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9549C" w:rsidRDefault="000E290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89549C" w:rsidRDefault="0089549C">
            <w:pPr>
              <w:widowControl/>
              <w:spacing w:line="240" w:lineRule="exact"/>
              <w:jc w:val="center"/>
              <w:rPr>
                <w:rFonts w:ascii="仿宋_GB2312" w:eastAsia="仿宋_GB2312" w:hAnsi="宋体" w:cs="宋体"/>
                <w:kern w:val="0"/>
                <w:sz w:val="18"/>
                <w:szCs w:val="18"/>
              </w:rPr>
            </w:pPr>
          </w:p>
        </w:tc>
      </w:tr>
      <w:tr w:rsidR="0089549C">
        <w:trPr>
          <w:trHeight w:val="670"/>
          <w:jc w:val="center"/>
        </w:trPr>
        <w:tc>
          <w:tcPr>
            <w:tcW w:w="976" w:type="dxa"/>
            <w:tcBorders>
              <w:top w:val="nil"/>
              <w:left w:val="single" w:sz="4" w:space="0" w:color="auto"/>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89549C" w:rsidRDefault="0089549C">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89549C" w:rsidRDefault="0089549C">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89549C" w:rsidRDefault="0089549C">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89549C" w:rsidRDefault="008C4EE6">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89549C" w:rsidRDefault="000E290C" w:rsidP="00427F4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427F42">
              <w:rPr>
                <w:rFonts w:ascii="仿宋_GB2312" w:eastAsia="仿宋_GB2312" w:hAnsi="宋体" w:cs="宋体" w:hint="eastAsia"/>
                <w:b/>
                <w:bCs/>
                <w:kern w:val="0"/>
                <w:sz w:val="18"/>
                <w:szCs w:val="18"/>
              </w:rPr>
              <w:t>7</w:t>
            </w:r>
          </w:p>
        </w:tc>
        <w:tc>
          <w:tcPr>
            <w:tcW w:w="1080" w:type="dxa"/>
            <w:tcBorders>
              <w:top w:val="nil"/>
              <w:left w:val="nil"/>
              <w:bottom w:val="single" w:sz="4" w:space="0" w:color="auto"/>
              <w:right w:val="single" w:sz="4" w:space="0" w:color="auto"/>
            </w:tcBorders>
            <w:vAlign w:val="center"/>
          </w:tcPr>
          <w:p w:rsidR="0089549C" w:rsidRDefault="0089549C">
            <w:pPr>
              <w:widowControl/>
              <w:spacing w:line="240" w:lineRule="exact"/>
              <w:jc w:val="center"/>
              <w:rPr>
                <w:rFonts w:ascii="仿宋_GB2312" w:eastAsia="仿宋_GB2312" w:hAnsi="宋体" w:cs="宋体"/>
                <w:b/>
                <w:bCs/>
                <w:kern w:val="0"/>
                <w:sz w:val="18"/>
                <w:szCs w:val="18"/>
              </w:rPr>
            </w:pPr>
          </w:p>
        </w:tc>
      </w:tr>
    </w:tbl>
    <w:p w:rsidR="0089549C" w:rsidRPr="002D1FB6" w:rsidRDefault="008C4EE6" w:rsidP="002D1FB6">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89549C" w:rsidRPr="002D1FB6" w:rsidSect="0089549C">
      <w:pgSz w:w="11906" w:h="16838"/>
      <w:pgMar w:top="1588" w:right="1588" w:bottom="1588" w:left="1588" w:header="851" w:footer="992" w:gutter="0"/>
      <w:pgNumType w:start="1"/>
      <w:cols w:space="720"/>
      <w:docGrid w:type="linesAndChars" w:linePitch="602" w:charSpace="-7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66E" w:rsidRDefault="0098466E" w:rsidP="005F7095">
      <w:r>
        <w:separator/>
      </w:r>
    </w:p>
  </w:endnote>
  <w:endnote w:type="continuationSeparator" w:id="1">
    <w:p w:rsidR="0098466E" w:rsidRDefault="0098466E" w:rsidP="005F7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66E" w:rsidRDefault="0098466E" w:rsidP="005F7095">
      <w:r>
        <w:separator/>
      </w:r>
    </w:p>
  </w:footnote>
  <w:footnote w:type="continuationSeparator" w:id="1">
    <w:p w:rsidR="0098466E" w:rsidRDefault="0098466E" w:rsidP="005F70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3FFDB7"/>
    <w:multiLevelType w:val="singleLevel"/>
    <w:tmpl w:val="F73FFDB7"/>
    <w:lvl w:ilvl="0">
      <w:start w:val="2"/>
      <w:numFmt w:val="chineseCounting"/>
      <w:suff w:val="nothing"/>
      <w:lvlText w:val="（%1）"/>
      <w:lvlJc w:val="left"/>
      <w:rPr>
        <w:rFonts w:hint="eastAsia"/>
      </w:rPr>
    </w:lvl>
  </w:abstractNum>
  <w:abstractNum w:abstractNumId="1">
    <w:nsid w:val="504C0732"/>
    <w:multiLevelType w:val="singleLevel"/>
    <w:tmpl w:val="504C073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521AC"/>
    <w:rsid w:val="00005DF5"/>
    <w:rsid w:val="00026EDF"/>
    <w:rsid w:val="000907A7"/>
    <w:rsid w:val="000B10DA"/>
    <w:rsid w:val="000D2C50"/>
    <w:rsid w:val="000D35DF"/>
    <w:rsid w:val="000D6385"/>
    <w:rsid w:val="000E0C52"/>
    <w:rsid w:val="000E290C"/>
    <w:rsid w:val="000E44B2"/>
    <w:rsid w:val="000F2261"/>
    <w:rsid w:val="001274A6"/>
    <w:rsid w:val="001477FB"/>
    <w:rsid w:val="001A6003"/>
    <w:rsid w:val="001C352E"/>
    <w:rsid w:val="001D0882"/>
    <w:rsid w:val="001D582F"/>
    <w:rsid w:val="001D59FA"/>
    <w:rsid w:val="001E757A"/>
    <w:rsid w:val="001F769E"/>
    <w:rsid w:val="002228C6"/>
    <w:rsid w:val="002319A0"/>
    <w:rsid w:val="00241C05"/>
    <w:rsid w:val="002765DA"/>
    <w:rsid w:val="002908F0"/>
    <w:rsid w:val="002B2CA4"/>
    <w:rsid w:val="002D1FB6"/>
    <w:rsid w:val="002E2B6F"/>
    <w:rsid w:val="002F390D"/>
    <w:rsid w:val="00313B4C"/>
    <w:rsid w:val="0037294D"/>
    <w:rsid w:val="003B56A9"/>
    <w:rsid w:val="003C08FC"/>
    <w:rsid w:val="003D0A51"/>
    <w:rsid w:val="003F0034"/>
    <w:rsid w:val="003F6FBE"/>
    <w:rsid w:val="00427F42"/>
    <w:rsid w:val="00446BF0"/>
    <w:rsid w:val="00491B97"/>
    <w:rsid w:val="00497775"/>
    <w:rsid w:val="004A175A"/>
    <w:rsid w:val="004B6F45"/>
    <w:rsid w:val="004E4D39"/>
    <w:rsid w:val="00511F4C"/>
    <w:rsid w:val="00516B26"/>
    <w:rsid w:val="00524059"/>
    <w:rsid w:val="00532371"/>
    <w:rsid w:val="005549BF"/>
    <w:rsid w:val="00557CE8"/>
    <w:rsid w:val="00564E7D"/>
    <w:rsid w:val="00567894"/>
    <w:rsid w:val="005725E6"/>
    <w:rsid w:val="00574859"/>
    <w:rsid w:val="005901A2"/>
    <w:rsid w:val="00595358"/>
    <w:rsid w:val="005961D8"/>
    <w:rsid w:val="005A5CEA"/>
    <w:rsid w:val="005A5F58"/>
    <w:rsid w:val="005D077F"/>
    <w:rsid w:val="005F7095"/>
    <w:rsid w:val="00604AE8"/>
    <w:rsid w:val="0066251B"/>
    <w:rsid w:val="0067543D"/>
    <w:rsid w:val="00682829"/>
    <w:rsid w:val="00690F27"/>
    <w:rsid w:val="006C4524"/>
    <w:rsid w:val="00700961"/>
    <w:rsid w:val="00701987"/>
    <w:rsid w:val="00736EFE"/>
    <w:rsid w:val="007556ED"/>
    <w:rsid w:val="007679BD"/>
    <w:rsid w:val="00773BC9"/>
    <w:rsid w:val="007928AF"/>
    <w:rsid w:val="007C2F9F"/>
    <w:rsid w:val="007F6599"/>
    <w:rsid w:val="008319D0"/>
    <w:rsid w:val="00831CED"/>
    <w:rsid w:val="00845955"/>
    <w:rsid w:val="008613DB"/>
    <w:rsid w:val="008671CE"/>
    <w:rsid w:val="008766B7"/>
    <w:rsid w:val="00893926"/>
    <w:rsid w:val="0089549C"/>
    <w:rsid w:val="008C4EE6"/>
    <w:rsid w:val="008F291E"/>
    <w:rsid w:val="00902843"/>
    <w:rsid w:val="00904DA1"/>
    <w:rsid w:val="00914A31"/>
    <w:rsid w:val="00942A92"/>
    <w:rsid w:val="009444F7"/>
    <w:rsid w:val="00952F15"/>
    <w:rsid w:val="0098466E"/>
    <w:rsid w:val="00991802"/>
    <w:rsid w:val="009A2178"/>
    <w:rsid w:val="009A306D"/>
    <w:rsid w:val="009A6E11"/>
    <w:rsid w:val="009C67E8"/>
    <w:rsid w:val="009F69E1"/>
    <w:rsid w:val="00A177F0"/>
    <w:rsid w:val="00A33916"/>
    <w:rsid w:val="00AA16BE"/>
    <w:rsid w:val="00AD105F"/>
    <w:rsid w:val="00AD574C"/>
    <w:rsid w:val="00AE134C"/>
    <w:rsid w:val="00B223C6"/>
    <w:rsid w:val="00B32B1E"/>
    <w:rsid w:val="00B735BC"/>
    <w:rsid w:val="00B9431E"/>
    <w:rsid w:val="00BC7F9A"/>
    <w:rsid w:val="00BF3858"/>
    <w:rsid w:val="00C111C8"/>
    <w:rsid w:val="00C473A5"/>
    <w:rsid w:val="00C674F8"/>
    <w:rsid w:val="00CC34B9"/>
    <w:rsid w:val="00CE7209"/>
    <w:rsid w:val="00D06441"/>
    <w:rsid w:val="00D41F2D"/>
    <w:rsid w:val="00D43605"/>
    <w:rsid w:val="00D47E40"/>
    <w:rsid w:val="00D7081E"/>
    <w:rsid w:val="00D91825"/>
    <w:rsid w:val="00DB2C5A"/>
    <w:rsid w:val="00DB5A46"/>
    <w:rsid w:val="00DC0295"/>
    <w:rsid w:val="00DC5AFB"/>
    <w:rsid w:val="00DF1BBB"/>
    <w:rsid w:val="00E3384D"/>
    <w:rsid w:val="00E60FCA"/>
    <w:rsid w:val="00E92257"/>
    <w:rsid w:val="00EA1E6B"/>
    <w:rsid w:val="00EB2748"/>
    <w:rsid w:val="00EF4949"/>
    <w:rsid w:val="00F04FA6"/>
    <w:rsid w:val="00F31D74"/>
    <w:rsid w:val="00F50D92"/>
    <w:rsid w:val="00F521AC"/>
    <w:rsid w:val="00F74B28"/>
    <w:rsid w:val="00F86472"/>
    <w:rsid w:val="21DE1912"/>
    <w:rsid w:val="2A6D1036"/>
    <w:rsid w:val="30DF318F"/>
    <w:rsid w:val="338D478B"/>
    <w:rsid w:val="36553EF9"/>
    <w:rsid w:val="3C12626D"/>
    <w:rsid w:val="46EF7542"/>
    <w:rsid w:val="6AD16123"/>
    <w:rsid w:val="79BA34E7"/>
    <w:rsid w:val="7AFB54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49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89549C"/>
    <w:pPr>
      <w:ind w:firstLineChars="200" w:firstLine="588"/>
    </w:pPr>
    <w:rPr>
      <w:rFonts w:ascii="仿宋_GB2312" w:eastAsia="仿宋_GB2312" w:hAnsi="Calibri" w:cs="Times New Roman"/>
      <w:sz w:val="32"/>
      <w:szCs w:val="24"/>
    </w:rPr>
  </w:style>
  <w:style w:type="paragraph" w:styleId="a3">
    <w:name w:val="footer"/>
    <w:basedOn w:val="a"/>
    <w:link w:val="Char"/>
    <w:unhideWhenUsed/>
    <w:qFormat/>
    <w:rsid w:val="0089549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9549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89549C"/>
    <w:pPr>
      <w:widowControl/>
      <w:spacing w:before="100" w:beforeAutospacing="1" w:after="100" w:afterAutospacing="1"/>
      <w:jc w:val="left"/>
    </w:pPr>
    <w:rPr>
      <w:rFonts w:ascii="宋体" w:eastAsia="宋体" w:hAnsi="宋体" w:cs="宋体"/>
      <w:kern w:val="0"/>
      <w:sz w:val="24"/>
      <w:szCs w:val="24"/>
    </w:rPr>
  </w:style>
  <w:style w:type="character" w:styleId="a6">
    <w:name w:val="page number"/>
    <w:qFormat/>
    <w:rsid w:val="0089549C"/>
  </w:style>
  <w:style w:type="character" w:styleId="a7">
    <w:name w:val="Hyperlink"/>
    <w:basedOn w:val="a0"/>
    <w:uiPriority w:val="99"/>
    <w:unhideWhenUsed/>
    <w:qFormat/>
    <w:rsid w:val="0089549C"/>
    <w:rPr>
      <w:color w:val="0000FF" w:themeColor="hyperlink"/>
      <w:u w:val="single"/>
    </w:rPr>
  </w:style>
  <w:style w:type="character" w:customStyle="1" w:styleId="Char0">
    <w:name w:val="页眉 Char"/>
    <w:basedOn w:val="a0"/>
    <w:link w:val="a4"/>
    <w:uiPriority w:val="99"/>
    <w:semiHidden/>
    <w:qFormat/>
    <w:rsid w:val="0089549C"/>
    <w:rPr>
      <w:sz w:val="18"/>
      <w:szCs w:val="18"/>
    </w:rPr>
  </w:style>
  <w:style w:type="character" w:customStyle="1" w:styleId="Char">
    <w:name w:val="页脚 Char"/>
    <w:basedOn w:val="a0"/>
    <w:link w:val="a3"/>
    <w:qFormat/>
    <w:rsid w:val="0089549C"/>
    <w:rPr>
      <w:sz w:val="18"/>
      <w:szCs w:val="18"/>
    </w:rPr>
  </w:style>
  <w:style w:type="character" w:customStyle="1" w:styleId="3CharChar">
    <w:name w:val="标题 3 Char Char"/>
    <w:qFormat/>
    <w:rsid w:val="0089549C"/>
    <w:rPr>
      <w:rFonts w:eastAsia="楷体_GB2312"/>
      <w:b/>
      <w:kern w:val="2"/>
      <w:sz w:val="32"/>
      <w:szCs w:val="24"/>
      <w:lang w:val="en-US" w:eastAsia="zh-CN" w:bidi="ar-SA"/>
    </w:rPr>
  </w:style>
  <w:style w:type="character" w:customStyle="1" w:styleId="2Char">
    <w:name w:val="正文文本缩进 2 Char"/>
    <w:basedOn w:val="a0"/>
    <w:link w:val="2"/>
    <w:qFormat/>
    <w:rsid w:val="0089549C"/>
    <w:rPr>
      <w:rFonts w:ascii="仿宋_GB2312" w:eastAsia="仿宋_GB2312" w:hAnsi="Calibri" w:cs="Times New Roman"/>
      <w:sz w:val="32"/>
      <w:szCs w:val="24"/>
    </w:rPr>
  </w:style>
  <w:style w:type="paragraph" w:styleId="a8">
    <w:name w:val="List Paragraph"/>
    <w:basedOn w:val="a"/>
    <w:uiPriority w:val="34"/>
    <w:qFormat/>
    <w:rsid w:val="0089549C"/>
    <w:pPr>
      <w:ind w:firstLineChars="200" w:firstLine="420"/>
    </w:pPr>
  </w:style>
  <w:style w:type="paragraph" w:customStyle="1" w:styleId="NormalIndent">
    <w:name w:val="NormalIndent"/>
    <w:basedOn w:val="a"/>
    <w:qFormat/>
    <w:rsid w:val="00C674F8"/>
    <w:pPr>
      <w:ind w:firstLineChars="200" w:firstLine="420"/>
      <w:textAlignment w:val="baseline"/>
    </w:pPr>
    <w:rPr>
      <w:rFonts w:ascii="Calibri" w:eastAsia="仿宋_GB2312" w:hAnsi="Calibri" w:cs="Times New Roman"/>
      <w:sz w:val="32"/>
    </w:rPr>
  </w:style>
</w:styles>
</file>

<file path=word/webSettings.xml><?xml version="1.0" encoding="utf-8"?>
<w:webSettings xmlns:r="http://schemas.openxmlformats.org/officeDocument/2006/relationships" xmlns:w="http://schemas.openxmlformats.org/wordprocessingml/2006/main">
  <w:divs>
    <w:div w:id="1939947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13</Pages>
  <Words>1296</Words>
  <Characters>7391</Characters>
  <Application>Microsoft Office Word</Application>
  <DocSecurity>0</DocSecurity>
  <Lines>61</Lines>
  <Paragraphs>17</Paragraphs>
  <ScaleCrop>false</ScaleCrop>
  <Company/>
  <LinksUpToDate>false</LinksUpToDate>
  <CharactersWithSpaces>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lenvov</dc:creator>
  <cp:lastModifiedBy>汤欣蔚</cp:lastModifiedBy>
  <cp:revision>53</cp:revision>
  <cp:lastPrinted>2022-06-14T07:13:00Z</cp:lastPrinted>
  <dcterms:created xsi:type="dcterms:W3CDTF">2022-08-16T08:27:00Z</dcterms:created>
  <dcterms:modified xsi:type="dcterms:W3CDTF">2022-08-17T08:17:00Z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7A39C0F03D08436D96AAC10E373ABD04</vt:lpwstr>
  </property>
</Properties>
</file>