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湖南城陵矶新港区</w:t>
      </w:r>
      <w:r>
        <w:rPr>
          <w:rFonts w:hint="eastAsia" w:eastAsia="方正小标宋简体"/>
          <w:bCs/>
          <w:sz w:val="46"/>
          <w:szCs w:val="46"/>
          <w:u w:val="single"/>
        </w:rPr>
        <w:t>202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1</w:t>
      </w:r>
      <w:r>
        <w:rPr>
          <w:rFonts w:hint="eastAsia" w:eastAsia="方正小标宋简体"/>
          <w:bCs/>
          <w:sz w:val="46"/>
          <w:szCs w:val="46"/>
        </w:rPr>
        <w:t>年度部门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整体支出绩效评价自评报告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lang w:eastAsia="zh-CN"/>
        </w:rPr>
        <w:t>湖南城陵矶新港区管理委员会企业服务部</w:t>
      </w:r>
    </w:p>
    <w:p>
      <w:pPr>
        <w:spacing w:beforeLines="50" w:line="348" w:lineRule="auto"/>
        <w:ind w:firstLine="476" w:firstLineChars="150"/>
        <w:rPr>
          <w:rFonts w:hint="default" w:eastAsia="仿宋_GB2312"/>
          <w:spacing w:val="2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30"/>
          <w:sz w:val="32"/>
          <w:szCs w:val="32"/>
          <w:lang w:val="en-US" w:eastAsia="zh-CN"/>
        </w:rPr>
        <w:t>100008</w:t>
      </w:r>
      <w:bookmarkStart w:id="0" w:name="_GoBack"/>
      <w:bookmarkEnd w:id="0"/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rPr>
          <w:rFonts w:eastAsia="仿宋_GB2312"/>
          <w:sz w:val="32"/>
        </w:rPr>
      </w:pPr>
    </w:p>
    <w:p>
      <w:pPr>
        <w:spacing w:line="720" w:lineRule="exact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408"/>
        <w:gridCol w:w="47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凡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15274079993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服务部的主要职责是：负责统筹管理新港区、自贸片区产业项目落地服务，牵头分解重点产业项目联点任务，做好重点产业项目的进度分析、问题调处工作；负责协调有关部门为筹建企业完善配套设施；为企业协调手续代办、金融服务、开拓市场、劳动用工等配套服务；负责拟订产业扶持政策，并组织实施；负责工信工作；负责商务口径部分工作；负责优化营商环境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72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推进经济数据高速增长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全面推进产业项目建设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推进涉企服务工作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优化营商环境工作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4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2021年，我部全力推进招商项目落地，深化企业服务帮扶，持续提升发展的质量和效益，各项主要经济指标实现了持续稳定快速增长。2021年全年完成规模工业总产值415.38亿元，同比增长67.9%；完成规模以上工业增加值166亿元（比年初计划增加30亿元），同比增长97.6%；完成社会消费品零售总额33亿元，增速18%，以上数据增速均为全市第一。并且，岳阳临港高新技术产业开发区被省工信厅评为2021年度全省工业经济运行监测协调工作先进单位，湖南城陵矶新港区管理委员会被省商务厅评为2021年度全省商务工作（中非经贸合作）先进单位，城陵矶综合保税区被省商务厅评为2021年度全省商务工作先进园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51.9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82.3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51.9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82.3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16.0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16.0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16.0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16.0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4.3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4.3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4.3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4.3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推进经济数据高速增长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全面推进产业项目建设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推进涉企服务工作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优化营商环境工作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1、进一步优化工作机制，推行全员“店小二”模式。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了服务模式。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2、进一步强化服务措施，助推项目建设企业发展。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了干部联企制度建立。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3、进一步拓展服务载体，延伸服务广度深度。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了微信群、公众号、宣传册等多个载体建设。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4、进一步加强研究，提升服务企业能力。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，发布问题清单6次，涉及问题55项，已办结41项，持续推进14项。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5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1、新开工产业项目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个以上，新投产产业项目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个以上；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，新开工项目65个，新投产项目44个。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09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2、抓好传统制造业的自动化改造，以数字经济赋能传统制造业，新增国家级、省级“专精特新”小巨人企业3家以上；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完成6906、钟鼎热工、凯门水剂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等三家“小巨人”获批。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7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3、继续推行重大项目“一对一”工作服务专班和企业联点责任制，为企业提供从设立、建设竣工、生产运营全生命周期的政策支持；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，干部联企制度建立，提供项目全方位服务。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进一步强化全区干部服务企业意识，优化营商环境，助力推动企业提质增效，推进产业项目加快建设，早日投产达效，牵头制定《湖南城陵矶新港区干部联点企业及产业项目工作方案》。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完成优化营商环境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各项工作，促进企业发展和项目建设，制定了方案。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指标2：要求各联点干部定期走访企业（项目）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各联点干部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了定期走访。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：对能够及时协调解决的问题及时解决并将结果报企业服务部，对暂时解决不了的交企业服务部“挂号”明责、限期解决。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，督办交办问题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完成全部财政预算安排资金支出目标，不超范围、超预算支出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支出目标，不超范围、超预算支出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全力推进招商项目落地，深化企业联点帮扶，持续提升发展的质量和效益，工业和社会消费品零售数据保持高速增长，为全市经济发展作出引领性贡献。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数据增速均为全市第一。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1.全年规模规模工业总产值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以上；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2.全年工业增加值1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以上；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3.全年完成社零总额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以上。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2021年全年完成规模工业总产值415.38亿元，同比增长67.9%；完成规模以上工业增加值166亿元，同比增长97.6%；完成社会消费品零售总额33亿元，增速18%，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完成沿江化工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关停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任务要求。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，兴盛复合肥和中远化工关停。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指服务对象满意率高于95%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何卓超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副部长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企业服务部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凡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员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企业服务部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填报人（签名）：                          联系电话：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五、评价报告综述（文字部分）</w:t>
            </w:r>
          </w:p>
          <w:p>
            <w:pPr>
              <w:spacing w:line="440" w:lineRule="exact"/>
              <w:ind w:firstLine="634" w:firstLineChars="200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一、部门（单位）概况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54" w:firstLineChars="200"/>
              <w:textAlignment w:val="auto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（一）部门（单位）基本情况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54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企业服务部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基本情况人员共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，其中在编人员4人。主要职能：企业服务部的主要职责是：负责统筹管理新港区、自贸片区产业项目落地服务，牵头分解重点产业项目联点任务，做好重点产业项目的进度分析、问题调处工作；负责协调有关部门为筹建企业完善配套设施；为企业协调手续代办、金融服务、开拓市场、劳动用工等配套服务；负责拟订产业扶持政策，并组织实施；负责工信工作；负责商务口径部分工作；负责优化营商环境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54" w:firstLineChars="200"/>
              <w:textAlignment w:val="auto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部门支出规模134.2万元，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全部为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基本支出资金，其中51.9万元是人员支出费用，82.3万元是公用支出费用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，其中，企业服务工作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13.3万元，工信工作17.2万元，产业项目服务工作31.2万元，优化营商环境工作10万元，其他共用等支出10.6万元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二、部门（单位）整体支出管理及使用情况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（一）基本支出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54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部门支出规模134.2万元，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全部为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基本支出资金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，部门严格按照财务管理标准和要求支出资金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，其中51.9万元是人员支出费用，82.3万元是公用支出费用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，共用支出包括，企业服务工作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13.3万元，工信工作17.2万元，产业项目服务工作31.2万元，优化营商环境工作10万元，其他共用等支出10.6万元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对于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三公经费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，部门严格事前审批，事中督查，事后审核制度，全年支出接待费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16万元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（二）专项支出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（无）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1、专项资金安排落实、总投入等情况分析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2、专项资金实际使用情况分析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3、专项资金管理情况分析</w:t>
            </w:r>
          </w:p>
          <w:p>
            <w:pPr>
              <w:spacing w:line="560" w:lineRule="exact"/>
              <w:ind w:firstLine="554" w:firstLineChars="200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三、部门（单位）专项组织实施情况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（无）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（一）专项组织情况分析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（二）专项管理情况分析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四、部门（单位）整体支出绩效情况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（一）经济性分析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排了专人对编写了基础数据信息和会计信息资料，确保了资料真实、完整、准确，使用环节严格按照成本（预算）控制制度进行，资金拨付有完整的审批程序和手续；项目支出按规定经过评估论证；确保了资金充分合理使用，基本保持支出与预算一致。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（二）效率性分析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按时按质量完成了各项工作：2021年，我部全力推进招商项目落地，深化企业服务帮扶，持续提升发展的质量和效益，各项主要经济指标实现了持续稳定快速增长。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有效性分析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了推进经济数据高速增长、全面推进产业项目建设推进涉企服务工作、优化营商环境工作等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各项职能工作开展的必要支出。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可持续性分析：本部门支出基本属机构运行必要支出，各年度支出变化不大。</w:t>
            </w:r>
          </w:p>
          <w:p>
            <w:pPr>
              <w:adjustRightInd w:val="0"/>
              <w:snapToGrid w:val="0"/>
              <w:spacing w:line="620" w:lineRule="exact"/>
              <w:ind w:firstLine="554" w:firstLineChars="200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存在的主要问题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54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预算绩效评价指标体系有待完善。因对支出规律研究不深，校内部分项目考核指标细化和量化不够，投入产出经济性、效益性、满意度考核指标不够明确、不够完善。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六、改进措施和有关建议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54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会计制度功能科目和经济科目的要求科学分解财政预算，达到预算指标和绩效指标高度一致，以进一步提高整体支出绩效目标。完善绩效管理，建立自评与他评相结合的评价机制，提高绩效考核结果对预算编制的指挥作用。</w:t>
            </w:r>
          </w:p>
          <w:p>
            <w:pPr>
              <w:rPr>
                <w:rFonts w:eastAsia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beforeLines="50"/>
        <w:contextualSpacing/>
        <w:rPr>
          <w:sz w:val="28"/>
          <w:szCs w:val="28"/>
        </w:rPr>
      </w:pPr>
    </w:p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AC"/>
    <w:rsid w:val="00005DF5"/>
    <w:rsid w:val="00026EDF"/>
    <w:rsid w:val="000907A7"/>
    <w:rsid w:val="000B10DA"/>
    <w:rsid w:val="000D2C50"/>
    <w:rsid w:val="000D35DF"/>
    <w:rsid w:val="000D6385"/>
    <w:rsid w:val="000E0C52"/>
    <w:rsid w:val="000E44B2"/>
    <w:rsid w:val="000F2261"/>
    <w:rsid w:val="001274A6"/>
    <w:rsid w:val="001477FB"/>
    <w:rsid w:val="001A6003"/>
    <w:rsid w:val="001D0882"/>
    <w:rsid w:val="001D59FA"/>
    <w:rsid w:val="001E757A"/>
    <w:rsid w:val="001F769E"/>
    <w:rsid w:val="002228C6"/>
    <w:rsid w:val="002319A0"/>
    <w:rsid w:val="00241C05"/>
    <w:rsid w:val="002908F0"/>
    <w:rsid w:val="002F390D"/>
    <w:rsid w:val="003B56A9"/>
    <w:rsid w:val="003C08FC"/>
    <w:rsid w:val="003D0A51"/>
    <w:rsid w:val="003F0034"/>
    <w:rsid w:val="003F6FBE"/>
    <w:rsid w:val="00497775"/>
    <w:rsid w:val="004A175A"/>
    <w:rsid w:val="004E4D39"/>
    <w:rsid w:val="00532371"/>
    <w:rsid w:val="005549BF"/>
    <w:rsid w:val="00557CE8"/>
    <w:rsid w:val="00564E7D"/>
    <w:rsid w:val="005725E6"/>
    <w:rsid w:val="005901A2"/>
    <w:rsid w:val="00595358"/>
    <w:rsid w:val="005961D8"/>
    <w:rsid w:val="005A5CEA"/>
    <w:rsid w:val="00604AE8"/>
    <w:rsid w:val="0066251B"/>
    <w:rsid w:val="0067543D"/>
    <w:rsid w:val="00682829"/>
    <w:rsid w:val="006C4524"/>
    <w:rsid w:val="00700961"/>
    <w:rsid w:val="00701987"/>
    <w:rsid w:val="00736EFE"/>
    <w:rsid w:val="007556ED"/>
    <w:rsid w:val="00773BC9"/>
    <w:rsid w:val="007928AF"/>
    <w:rsid w:val="008613DB"/>
    <w:rsid w:val="008671CE"/>
    <w:rsid w:val="008766B7"/>
    <w:rsid w:val="00893926"/>
    <w:rsid w:val="008F291E"/>
    <w:rsid w:val="00902843"/>
    <w:rsid w:val="00904DA1"/>
    <w:rsid w:val="00914A31"/>
    <w:rsid w:val="00942A92"/>
    <w:rsid w:val="009A306D"/>
    <w:rsid w:val="009A6E11"/>
    <w:rsid w:val="009C67E8"/>
    <w:rsid w:val="00A33916"/>
    <w:rsid w:val="00AA16BE"/>
    <w:rsid w:val="00AD105F"/>
    <w:rsid w:val="00AD574C"/>
    <w:rsid w:val="00B32B1E"/>
    <w:rsid w:val="00B735BC"/>
    <w:rsid w:val="00BC7F9A"/>
    <w:rsid w:val="00BF3858"/>
    <w:rsid w:val="00C111C8"/>
    <w:rsid w:val="00C473A5"/>
    <w:rsid w:val="00CE7209"/>
    <w:rsid w:val="00D41F2D"/>
    <w:rsid w:val="00D7081E"/>
    <w:rsid w:val="00DB2C5A"/>
    <w:rsid w:val="00DB5A46"/>
    <w:rsid w:val="00DC0295"/>
    <w:rsid w:val="00DC5AFB"/>
    <w:rsid w:val="00DF1BBB"/>
    <w:rsid w:val="00E60FCA"/>
    <w:rsid w:val="00EA1E6B"/>
    <w:rsid w:val="00EB2748"/>
    <w:rsid w:val="00F521AC"/>
    <w:rsid w:val="00F74B28"/>
    <w:rsid w:val="00F86472"/>
    <w:rsid w:val="21DE1912"/>
    <w:rsid w:val="2A6D1036"/>
    <w:rsid w:val="30DF318F"/>
    <w:rsid w:val="338D478B"/>
    <w:rsid w:val="36553EF9"/>
    <w:rsid w:val="3C12626D"/>
    <w:rsid w:val="46EF7542"/>
    <w:rsid w:val="514D17EF"/>
    <w:rsid w:val="649C2175"/>
    <w:rsid w:val="673D2912"/>
    <w:rsid w:val="6AD16123"/>
    <w:rsid w:val="6B9C25D2"/>
    <w:rsid w:val="79BA34E7"/>
    <w:rsid w:val="7AFB5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kern w:val="0"/>
      <w:szCs w:val="20"/>
      <w:lang w:val="zh-CN"/>
    </w:rPr>
  </w:style>
  <w:style w:type="paragraph" w:styleId="3">
    <w:name w:val="Body Text Indent 2"/>
    <w:basedOn w:val="1"/>
    <w:link w:val="14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4">
    <w:name w:val="正文文本缩进 2 Char"/>
    <w:basedOn w:val="8"/>
    <w:link w:val="3"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1750</Words>
  <Characters>9980</Characters>
  <Lines>83</Lines>
  <Paragraphs>23</Paragraphs>
  <TotalTime>3</TotalTime>
  <ScaleCrop>false</ScaleCrop>
  <LinksUpToDate>false</LinksUpToDate>
  <CharactersWithSpaces>11707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2020-06-02T01:49:00Z</dcterms:created>
  <dc:creator>lenvov</dc:creator>
  <cp:lastModifiedBy>Hasta la vista</cp:lastModifiedBy>
  <cp:lastPrinted>2022-07-08T01:36:36Z</cp:lastPrinted>
  <dcterms:modified xsi:type="dcterms:W3CDTF">2022-07-08T01:36:38Z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7A39C0F03D08436D96AAC10E373ABD04</vt:lpwstr>
  </property>
</Properties>
</file>