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w:t>
      </w:r>
      <w:r>
        <w:rPr>
          <w:rFonts w:hint="eastAsia" w:eastAsia="方正小标宋简体"/>
          <w:bCs/>
          <w:sz w:val="46"/>
          <w:szCs w:val="46"/>
          <w:u w:val="single"/>
          <w:lang w:val="en-US" w:eastAsia="zh-CN"/>
        </w:rPr>
        <w:t>1</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bookmarkStart w:id="0" w:name="_GoBack"/>
      <w:bookmarkEnd w:id="0"/>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ascii="仿宋_GB2312" w:eastAsia="仿宋_GB2312"/>
          <w:sz w:val="36"/>
          <w:szCs w:val="36"/>
          <w:u w:val="single"/>
        </w:rPr>
        <w:t>湖南城陵矶新港区</w:t>
      </w:r>
      <w:r>
        <w:rPr>
          <w:rFonts w:hint="eastAsia" w:ascii="仿宋_GB2312" w:eastAsia="仿宋_GB2312"/>
          <w:sz w:val="36"/>
          <w:szCs w:val="36"/>
          <w:u w:val="single"/>
          <w:lang w:val="en-US" w:eastAsia="zh-CN"/>
        </w:rPr>
        <w:t>政务服务中心</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ascii="仿宋_GB2312" w:eastAsia="仿宋_GB2312"/>
          <w:sz w:val="32"/>
          <w:szCs w:val="32"/>
          <w:u w:val="single"/>
        </w:rPr>
        <w:t>107001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 xml:space="preserve"> 15</w:t>
      </w:r>
      <w:r>
        <w:rPr>
          <w:rFonts w:hint="eastAsia" w:eastAsia="仿宋_GB2312"/>
          <w:sz w:val="32"/>
        </w:rPr>
        <w:t xml:space="preserve">  日</w:t>
      </w:r>
    </w:p>
    <w:p>
      <w:pPr>
        <w:spacing w:line="348" w:lineRule="auto"/>
        <w:jc w:val="center"/>
        <w:rPr>
          <w:rFonts w:hint="eastAsia" w:eastAsia="仿宋_GB2312"/>
          <w:sz w:val="32"/>
        </w:r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罗龙文</w:t>
            </w:r>
          </w:p>
        </w:tc>
        <w:tc>
          <w:tcPr>
            <w:tcW w:w="1479" w:type="dxa"/>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15273032337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p>
        </w:tc>
        <w:tc>
          <w:tcPr>
            <w:tcW w:w="1479" w:type="dxa"/>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务服务中心。负责为企业、群众提供一站式服务，负责推进、指导、协调、监督、考核实施政务公开工作；负责进驻政务服务中心窗口的行政审批代办；牵头负责深化行政审批改革、行政赋权相关工作；负责牵头电子政务建设、大数据中心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val="en-US" w:eastAsia="zh-CN"/>
              </w:rPr>
              <w:t>任务</w:t>
            </w:r>
            <w:r>
              <w:rPr>
                <w:rFonts w:hint="eastAsia" w:ascii="仿宋_GB2312" w:hAnsi="仿宋_GB2312" w:eastAsia="仿宋_GB2312" w:cs="仿宋_GB2312"/>
                <w:b/>
                <w:bCs/>
                <w:color w:val="000000"/>
                <w:sz w:val="24"/>
              </w:rPr>
              <w:t>1</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rPr>
              <w:t>进一步优化全省“互联网+政务服务”系统，加快推进“互联网＋政务服务”，加强窗口人员作风建设，提高群众办事满意度；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val="en-US" w:eastAsia="zh-CN"/>
              </w:rPr>
              <w:t>任务</w:t>
            </w:r>
            <w:r>
              <w:rPr>
                <w:rFonts w:hint="eastAsia" w:ascii="仿宋_GB2312" w:hAnsi="仿宋_GB2312" w:eastAsia="仿宋_GB2312" w:cs="仿宋_GB2312"/>
                <w:b/>
                <w:bCs/>
                <w:color w:val="000000"/>
                <w:sz w:val="24"/>
              </w:rPr>
              <w:t>2</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lang w:val="en-US" w:eastAsia="zh-CN"/>
              </w:rPr>
              <w:t>做好省级经济管理权限承接工作，进一步简化自贸区内行政审批流程</w:t>
            </w: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b/>
                <w:bCs/>
                <w:color w:val="000000"/>
                <w:sz w:val="24"/>
                <w:lang w:val="en-US" w:eastAsia="zh-CN"/>
              </w:rPr>
              <w:t>任务</w:t>
            </w:r>
            <w:r>
              <w:rPr>
                <w:rFonts w:hint="eastAsia" w:ascii="仿宋_GB2312" w:hAnsi="仿宋_GB2312" w:eastAsia="仿宋_GB2312" w:cs="仿宋_GB2312"/>
                <w:b/>
                <w:bCs/>
                <w:color w:val="000000"/>
                <w:sz w:val="24"/>
              </w:rPr>
              <w:t>3</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lang w:val="en-US" w:eastAsia="zh-CN"/>
              </w:rPr>
              <w:t>进一步深化行政审批改革，大力推行便企惠民举措。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今年来，中心政务服务、行政审批、改革创新等工作成效明显。截至目前，中心共受理并办结业务14277件，业务量相比去年同期增长104.8%，其中：不动产窗口办结5744件、税务办结2682件、市场监管办结2743件、电力窗口办结2144件、工程建设项目受理办结386件、公章刻制窗口办结524件、公证窗口办结54件，实现地方税收1124.43万元，代收土地款及工本费183万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（一）突破创新，围绕中心服务大局发展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中心坚持以企业诉求为导向，以改革创新为动力，以极简审批，集成服务，打造中部地区营商环境“新港区样板”为目标，开展各项工作。一是极简审批取得成效。完成“一网通办”平台建设并上线运行，自贸区68项行政审批事项已形成“一事一单一表一图一说明”的受理、审批标准，可实现线上线下自由办理。与市场监管、税务等部门联动，实现全省首创市场主体住所落户自贸片区和食品经营（仅销售预包装）改备案做到“注册即营业”，改革试点推出“一业一照”实现跨部门“多证合一”，解决新港区、自贸片区无行政区划个体户名称自主申报问题。二是事权承接全面到位。牵头制定《中国（湖南）自由贸易试验区岳阳片区承接第一批省级经济社会管理权限实施方案》，按照“应接尽接”的原则，将省级权限明确到各相关部门，制定责任清单，梳理承接事项，主动对接权限下放。目前，已有97项事项承接到位，可实现线上线下审批，共计办件量超1900件。三是跨省通办探索试行。依托政务服务平台，建立岳阳自贸片区跨省通办专区，与广东省中山市政务服务数据管理局签订了“跨省通办”政务服务合作协议，互设“跨省通办”窗口，探索涉企服务事项跨省异地办理。四是“水电气网”联动可办。设立专窗，安排专人，整合水电气网4家公司报装要求，精简材料，优化流程，形成“一表申报、一窗受理、联合勘察、一次出件”的全过程规范化办理模式，减少项目业主多头申报、职能部门多次勘察、同一地点多次开挖的矛盾。区内企业在周边道路及管线均已接通的前提下，只需要一次申请、一次提交资料，就能在10个工作日内一次性办完水电气网报装业务，改善了之前“多头跑、多次跑”的情况。此外，企业还可通过“岳办岳好”APP“水电气网联动报装”专区进行掌上申报，足不出户也能完成水电气网报装业务的申报。为切实提高水电气等市政公用服务质量和效率。五是多措并行全程服务。针对园区不同类型的项目，编制“傻瓜式”行政审批事项服务指南和线上系统操作指南，同时，组织召开企业专题培训会，对企业报建员资料准备、线上操作等进行业务培训，授之以鱼更授之以渔。将重大项目审批流程划分为注册登记、立项用地规划许可、工程建设施工许可、竣工验收等四个阶段,实行“一家牵头、并联审批、限时办结”,由政务中心项目帮代办专员牵头组织协调相关部门严格按照限定时间完成审批。今年为汇川、攀华、海铭德、中储粮、小米打印机、汽车城等111家企业帮办代办手续272项，在行政审批环节确保帮助项目“看清路”，确保项目“不迷路”，带领项目“抄近路”。六是优化服务，好差评评价全市第一。让政务服务有温度、有速度、有态度，中心结合实际情况，制定了《湖南城陵矶新港区政务服务中心“好差评”工作制度》，入驻政务大厅的所有政务服务、审批事项，均纳入了“好差评”线上监管平台，实现“好差评”工作常态化，今年，我区“好差评”工作在县市区中排名第一。</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互动联合，提升服务规范窗口管理。中心倡导“当好‘有呼必应、无事不扰’的‘店小二’”服务理念，不断提升工作效率，改进工作作风，为办事企业和群众提供“妈妈式”的贴心专属服务。一是确保窗口服务优。先后推出远程视频服务、“5+2”无休日预约服务、网上全程电子化办理、全域通办、就近办、随时办、“一件事一次办”、快递送达、帮代办等便民、惠民服务。特别是在全省创新推出“港区兴业包”，将区内新开设企业的营业执照、首套公章、税务发票、税控设备、涉区惠企政策等料一次性免费赠予企业，让所有入区投资的企业开办即获得满满的仪式感。二是确保窗口形象优。优化并整合窗口设置，增设了知识产权、公证、涉外法律等综合性服务窗口，双中心（企业服务中心、公共法律服务中心）运行，为进出口企业提供涉外法律咨询、调解、法律援助等综合一体化业务，让企业在“家门口”可打国际官司。积极开展文明窗口、服务明星创建活动，进一步提升窗口工作人员形象。今年，中心窗口已获得20家多家企业为赠送好评锦旗，被评为岳阳市三八红旗集体。三是确保窗口环境优。2021年以企业服务中心挂牌成立为契机，大厅优化升级自助查询区、自助申报区、自助文印区、自助茶水区功能；设置了便民服务区，摆放了无障碍低位服务台、便民服务箱；增设了大厅书吧，主要放置了党建党史、报刊杂志、社会文学、家庭教育等书籍资料，让政务大厅成为建设企业满意的服务型政府的有力抓手。</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（三）对标先进，一网通办聚焦集成服务。全面梳理了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新港区行政审批事项清单，确保在“减材料”“减时间”“减跑动”“即办程度”环节优于全市整体水平。一是实行“一次性告知”。印制立项用地阶段、工程规划阶段、施工许可阶段、竣工验收阶段的一次性告知单，为办事企业群众提供更加清晰、简明的告知清单，积极探索“容缺”受理，与港区工改办联合梳理了港区工程建设审批事项可容缺事项和清单。在一网平台和政务大厅推行建设项目“一份办事指南,一张申请表单,一套申报材料，完成多项审批”的运作模式,解决了企业“多头跑”“多次跑”的实际问题。二是提供“一站式服务”。在大厅设立综合受理窗口，按照“一口受理，一口出证、集成服务”的模式，对企业进行一窗综合指导和解答。推进实行“不见面审批”，全覆盖“一件事一次办”。三是优化“一张网功能”。推进“互联网+政务服务”一体化平台建设，实现三区所有政务服务事项“只进一网，协同服务，一网通办”，实现审批流程全程“无纸化”，网上可办事项达到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（四）推动公开，打造政务公开阳光港区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今年以来，中心按照“一服务两公开”工作要求，以“公开为常态，不公开为例外”的标准，大力推进政务公开，妥善处理市民投诉、快速响应群众诉求、提升市民对政府的满意度，努力打造“阳光港区”。一是政务公开工作常态抓。2021年，主动公开政府各类信息680条，新港区门户网站公开政府信息580条，通过新港区微信公众号公开政府信息332条。一方面成立了新港区政务公开专班，建立了线上线下政务公开专栏、专区；另一方面将新港区政务公开政务服务工作纳入新港区综合绩效考评，调动各级各部门政务公开的积极性和主动性，确保政务公开不流于形式，不走过场。根据全省优化营商环境测评工作要求，中心政务公开办公室协调通过城陵矶新港区门户网站第一平台，积极发挥城陵矶新港区微信公众号的辅助功能，全力协调推进网站标准化、规范化建设，以及微信公众号的同步更新。二是热线工作高效跑。今年，新港区共处理12345市民热线工单和市长信箱信件2400多件，主要诉求集中在劳动保障、道路维护、市场管理、环境卫生、住房保障等方面，办结率均为100％，报送典型案例29篇，相关案例先后在市级媒体宣传报道，前三季度综合指标均在全市排名为A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（五）党建引领，坚定信念凝聚工作活力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务服务中心党支部于2021年4月25日批复成立以来，树牢“发展抓党建、抓好党建促发展”的理念，坚持以政治建设为统领，以提升组织力为抓手，狠抓重点工作落实，全面提升党建工作质效！一方面“党建+政务”优化服务。组织开展支部书记带头开展百年党史的集中宣讲或微宣讲活动，积极参与“建党100周年主题征文活动”投稿和“学党史、强素质、勇担当”党史知识抢答竞赛，坚持每月宣传推介党史学习教育成果，进一步激发政务服务新活力。开展“我为群众办实事，我为企业解难题”、“支部手牵手、结对心连心”行动，实现政企、企企党组织互联互建。认真落实一线工作法，实地走访湖南运想重工有限公司、湖南裕泰新港置业有限公司等企业，组织开展户外党建带团建活动，面对面交流、心贴心沟通，了解企业需求、听取党员心声，及时协调解决困难和问题，今年以来为区内40多名家庭困难党员争取了资金扶持。另一方面党建带妇建齐头并进。以党建为抓手，深入“妇字号”企业，组织互联互建，鼓励创新创业。岳阳陨石商贸直播基地新零售品牌孵化运营中心，是目前岳阳自贸片区首个共享直播基地，也是岳阳市首个获得阿里巴巴官方授权的淘宝直播基地,帮助其建成直播间30间，新引进、培育国内外品牌300家，为区内1000多名妇女同志提供了就业创业机会，实现年纳税1000万元。协助中创空天新材料股份有限公司引进人才近两百人，争取个人或团队人才政策13项，申报金额超100万元。同时积极开展“巾帼心向党、建功新时代”、女企业家与创业女性牵手共建等主题活动，帮助了一批具有自立自强精神的女性自主创业，助推“妇字号”企业健康发展。</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164.7</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164.7</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164.7</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164.7</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47.2</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164.7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105.9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93.3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12.6</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47.2</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39.32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39.32</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39.32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39.32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目标1：“互联网＋政务服务”网上办事达到100%；实现前台综合受理、后台分类审批、统一窗口初见，避免群众和企业在不同来回奔波；   </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97项省级经济管理权限全部承接到位</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目标3：推出远程视频服务、“5+2”无休日预约服务、网上全程电子化办理、全域通办、就近办、随时办、“一件事一次办”、快递送达、帮代办等便民、惠民服务</w:t>
            </w:r>
          </w:p>
        </w:tc>
        <w:tc>
          <w:tcPr>
            <w:tcW w:w="4585" w:type="dxa"/>
            <w:gridSpan w:val="9"/>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val="en-US" w:eastAsia="zh-CN"/>
              </w:rPr>
              <w:t>任务</w:t>
            </w:r>
            <w:r>
              <w:rPr>
                <w:rFonts w:hint="eastAsia" w:ascii="仿宋_GB2312" w:hAnsi="仿宋_GB2312" w:eastAsia="仿宋_GB2312" w:cs="仿宋_GB2312"/>
                <w:b/>
                <w:bCs/>
                <w:color w:val="000000"/>
                <w:sz w:val="24"/>
              </w:rPr>
              <w:t>1</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lang w:val="en-US" w:eastAsia="zh-CN"/>
              </w:rPr>
              <w:t>已实现事项网上可办率达100%</w:t>
            </w:r>
            <w:r>
              <w:rPr>
                <w:rFonts w:hint="eastAsia" w:ascii="仿宋_GB2312" w:hAnsi="仿宋_GB2312" w:eastAsia="仿宋_GB2312" w:cs="仿宋_GB2312"/>
                <w:color w:val="000000"/>
                <w:sz w:val="24"/>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lang w:val="en-US" w:eastAsia="zh-CN"/>
              </w:rPr>
              <w:t>任务</w:t>
            </w:r>
            <w:r>
              <w:rPr>
                <w:rFonts w:hint="eastAsia" w:ascii="仿宋_GB2312" w:hAnsi="仿宋_GB2312" w:eastAsia="仿宋_GB2312" w:cs="仿宋_GB2312"/>
                <w:b/>
                <w:bCs/>
                <w:color w:val="000000"/>
                <w:sz w:val="24"/>
              </w:rPr>
              <w:t>2</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lang w:val="en-US" w:eastAsia="zh-CN"/>
              </w:rPr>
              <w:t>已全部承接到位</w:t>
            </w: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b/>
                <w:bCs/>
                <w:color w:val="000000"/>
                <w:sz w:val="24"/>
                <w:lang w:val="en-US" w:eastAsia="zh-CN"/>
              </w:rPr>
              <w:t>任务</w:t>
            </w:r>
            <w:r>
              <w:rPr>
                <w:rFonts w:hint="eastAsia" w:ascii="仿宋_GB2312" w:hAnsi="仿宋_GB2312" w:eastAsia="仿宋_GB2312" w:cs="仿宋_GB2312"/>
                <w:b/>
                <w:bCs/>
                <w:color w:val="000000"/>
                <w:sz w:val="24"/>
              </w:rPr>
              <w:t>3</w:t>
            </w:r>
            <w:r>
              <w:rPr>
                <w:rFonts w:hint="eastAsia" w:ascii="仿宋_GB2312" w:hAnsi="仿宋_GB2312" w:eastAsia="仿宋_GB2312" w:cs="仿宋_GB2312"/>
                <w:b/>
                <w:bCs/>
                <w:color w:val="000000"/>
                <w:sz w:val="24"/>
                <w:lang w:val="en-US" w:eastAsia="zh-CN"/>
              </w:rPr>
              <w:t>:</w:t>
            </w:r>
            <w:r>
              <w:rPr>
                <w:rFonts w:hint="eastAsia" w:ascii="仿宋_GB2312" w:hAnsi="仿宋_GB2312" w:eastAsia="仿宋_GB2312" w:cs="仿宋_GB2312"/>
                <w:color w:val="000000"/>
                <w:sz w:val="24"/>
                <w:lang w:val="en-US" w:eastAsia="zh-CN"/>
              </w:rPr>
              <w:t>已在全区推广相关便企、惠民服务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 xml:space="preserve">1、“互联网＋政务服务”网上办事达到100%；实现前台综合受理、后台分类审批、统一窗口初见，避免群众和企业在不同来回奔波；  </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已实现事项网上可办率达100%</w:t>
            </w:r>
            <w:r>
              <w:rPr>
                <w:rFonts w:hint="eastAsia" w:ascii="仿宋_GB2312" w:hAnsi="仿宋_GB2312" w:eastAsia="仿宋_GB2312" w:cs="仿宋_GB2312"/>
                <w:color w:val="000000"/>
                <w:sz w:val="24"/>
              </w:rPr>
              <w:t>；</w:t>
            </w:r>
          </w:p>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97项省级经济管理权限全部承接到位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已全部承接到位</w:t>
            </w:r>
            <w:r>
              <w:rPr>
                <w:rFonts w:hint="eastAsia" w:ascii="仿宋_GB2312" w:hAnsi="仿宋_GB2312" w:eastAsia="仿宋_GB2312" w:cs="仿宋_GB2312"/>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推出远程视频服务、“5+2”无休日预约服务、网上全程电子化办理、全域通办、就近办、随时办、“一件事一次办”、快递送达、帮代办等便民、惠民服务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已在全区推广相关便企、惠民服务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审批事项网上可办率达100%，全部审批事项进驻政务大厅</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97项省级经济管理权限全部承接到位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承接到位97项</w:t>
            </w:r>
            <w:r>
              <w:rPr>
                <w:rFonts w:hint="eastAsia" w:ascii="仿宋_GB2312" w:hAnsi="仿宋_GB2312" w:eastAsia="仿宋_GB2312" w:cs="仿宋_GB2312"/>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运营成本控制在年度预算内</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推行政务服务“最多跑一次”改革，不断优化办事流程，提高政务服务事项办事效率，切实增强群众和企业获得感               </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numPr>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互联网＋政务服务便捷、快速和多样化，信息流通的效率得到提升，流通成本大大降低，激发了市场主体活力，增强了经济发展内生动力，提升了经济社会创造力和运行效率；       </w:t>
            </w:r>
          </w:p>
          <w:p>
            <w:pPr>
              <w:numPr>
                <w:ilvl w:val="0"/>
                <w:numId w:val="0"/>
              </w:numPr>
              <w:autoSpaceDN w:val="0"/>
              <w:spacing w:line="320" w:lineRule="exact"/>
              <w:ind w:left="0" w:leftChars="0" w:firstLine="0" w:firstLineChars="0"/>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注重保护生态环境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1、力争企业群众满意率达到100%；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2、提升政务公开社会满意度至100%</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3、政务服务“好差评”排名全市第一</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徐婷</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科</w:t>
            </w:r>
            <w:r>
              <w:rPr>
                <w:rFonts w:hint="eastAsia" w:ascii="仿宋_GB2312" w:hAnsi="仿宋_GB2312" w:eastAsia="仿宋_GB2312" w:cs="仿宋_GB2312"/>
                <w:color w:val="000000"/>
                <w:sz w:val="24"/>
                <w:lang w:val="en-US" w:eastAsia="zh-CN"/>
              </w:rPr>
              <w:t>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政务服务中心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李煜东</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科员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政务服务中心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54" w:firstLineChars="200"/>
              <w:rPr>
                <w:rFonts w:ascii="仿宋_GB2312" w:hAnsi="仿宋_GB2312" w:eastAsia="仿宋_GB2312" w:cs="仿宋_GB2312"/>
                <w:bCs/>
                <w:sz w:val="28"/>
                <w:szCs w:val="28"/>
              </w:rPr>
            </w:pPr>
            <w:r>
              <w:rPr>
                <w:rFonts w:hint="eastAsia" w:ascii="仿宋_GB2312" w:eastAsia="仿宋_GB2312"/>
                <w:bCs/>
                <w:sz w:val="28"/>
                <w:szCs w:val="28"/>
                <w:lang w:val="en-US" w:eastAsia="zh-CN"/>
              </w:rPr>
              <w:t>湖南城陵矶新港区政务服务中心</w:t>
            </w:r>
            <w:r>
              <w:rPr>
                <w:rFonts w:hint="eastAsia" w:ascii="仿宋_GB2312" w:eastAsia="仿宋_GB2312"/>
                <w:bCs/>
                <w:sz w:val="28"/>
                <w:szCs w:val="28"/>
              </w:rPr>
              <w:t>为全额拨款事业单位，</w:t>
            </w:r>
            <w:r>
              <w:rPr>
                <w:rFonts w:hint="eastAsia" w:ascii="仿宋_GB2312" w:eastAsia="仿宋_GB2312"/>
                <w:bCs/>
                <w:sz w:val="28"/>
                <w:szCs w:val="28"/>
                <w:lang w:val="en-US" w:eastAsia="zh-CN"/>
              </w:rPr>
              <w:t>政务服务中心</w:t>
            </w:r>
            <w:r>
              <w:rPr>
                <w:rFonts w:hint="eastAsia" w:ascii="仿宋_GB2312" w:eastAsia="仿宋_GB2312"/>
                <w:bCs/>
                <w:sz w:val="28"/>
                <w:szCs w:val="28"/>
              </w:rPr>
              <w:t>现有人数</w:t>
            </w:r>
            <w:r>
              <w:rPr>
                <w:rFonts w:hint="eastAsia" w:ascii="仿宋_GB2312" w:eastAsia="仿宋_GB2312"/>
                <w:bCs/>
                <w:sz w:val="28"/>
                <w:szCs w:val="28"/>
                <w:lang w:val="en-US" w:eastAsia="zh-CN"/>
              </w:rPr>
              <w:t>7</w:t>
            </w:r>
            <w:r>
              <w:rPr>
                <w:rFonts w:hint="eastAsia" w:ascii="仿宋_GB2312" w:eastAsia="仿宋_GB2312"/>
                <w:bCs/>
                <w:sz w:val="28"/>
                <w:szCs w:val="28"/>
              </w:rPr>
              <w:t>人，其中在编人员</w:t>
            </w:r>
            <w:r>
              <w:rPr>
                <w:rFonts w:hint="eastAsia" w:ascii="仿宋_GB2312" w:eastAsia="仿宋_GB2312"/>
                <w:bCs/>
                <w:sz w:val="28"/>
                <w:szCs w:val="28"/>
                <w:lang w:val="en-US" w:eastAsia="zh-CN"/>
              </w:rPr>
              <w:t>2</w:t>
            </w:r>
            <w:r>
              <w:rPr>
                <w:rFonts w:hint="eastAsia" w:ascii="仿宋_GB2312" w:eastAsia="仿宋_GB2312"/>
                <w:bCs/>
                <w:sz w:val="28"/>
                <w:szCs w:val="28"/>
              </w:rPr>
              <w:t>人，内设</w:t>
            </w:r>
            <w:r>
              <w:rPr>
                <w:rFonts w:hint="eastAsia" w:ascii="仿宋_GB2312" w:eastAsia="仿宋_GB2312"/>
                <w:bCs/>
                <w:sz w:val="28"/>
                <w:szCs w:val="28"/>
                <w:lang w:val="en-US" w:eastAsia="zh-CN"/>
              </w:rPr>
              <w:t>办公室</w:t>
            </w:r>
            <w:r>
              <w:rPr>
                <w:rFonts w:hint="eastAsia" w:ascii="仿宋_GB2312" w:eastAsia="仿宋_GB2312"/>
                <w:bCs/>
                <w:sz w:val="28"/>
                <w:szCs w:val="28"/>
              </w:rPr>
              <w:t>、</w:t>
            </w:r>
            <w:r>
              <w:rPr>
                <w:rFonts w:hint="eastAsia" w:ascii="仿宋_GB2312" w:eastAsia="仿宋_GB2312"/>
                <w:bCs/>
                <w:sz w:val="28"/>
                <w:szCs w:val="28"/>
                <w:lang w:val="en-US" w:eastAsia="zh-CN"/>
              </w:rPr>
              <w:t>行政审批科</w:t>
            </w:r>
            <w:r>
              <w:rPr>
                <w:rFonts w:hint="eastAsia" w:ascii="仿宋_GB2312" w:eastAsia="仿宋_GB2312"/>
                <w:bCs/>
                <w:sz w:val="28"/>
                <w:szCs w:val="28"/>
              </w:rPr>
              <w:t>、</w:t>
            </w:r>
            <w:r>
              <w:rPr>
                <w:rFonts w:hint="eastAsia" w:ascii="仿宋_GB2312" w:eastAsia="仿宋_GB2312"/>
                <w:bCs/>
                <w:sz w:val="28"/>
                <w:szCs w:val="28"/>
                <w:lang w:val="en-US" w:eastAsia="zh-CN"/>
              </w:rPr>
              <w:t>代办服务科，</w:t>
            </w:r>
            <w:r>
              <w:rPr>
                <w:rFonts w:hint="eastAsia" w:ascii="仿宋_GB2312" w:eastAsia="仿宋_GB2312"/>
                <w:bCs/>
                <w:sz w:val="28"/>
                <w:szCs w:val="28"/>
              </w:rPr>
              <w:t>主要职能是负责为企业、群众提供一站式服务，负责推进、指导、协调、监督、考核实施政务公开工作；负责进驻政务服务中心窗口的行政审批代办；牵头负责深化行政审批改革、行政赋权相关工作；负责牵头电子政务建设、大数据中心相关工作。</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本年支出合计</w:t>
            </w:r>
            <w:r>
              <w:rPr>
                <w:rFonts w:hint="eastAsia" w:ascii="仿宋_GB2312" w:eastAsia="仿宋_GB2312"/>
                <w:bCs/>
                <w:sz w:val="28"/>
                <w:szCs w:val="28"/>
                <w:lang w:val="en-US" w:eastAsia="zh-CN"/>
              </w:rPr>
              <w:t>164.7</w:t>
            </w:r>
            <w:r>
              <w:rPr>
                <w:rFonts w:hint="eastAsia" w:ascii="仿宋_GB2312" w:eastAsia="仿宋_GB2312"/>
                <w:bCs/>
                <w:sz w:val="28"/>
                <w:szCs w:val="28"/>
              </w:rPr>
              <w:t>万元，其中：基本支出</w:t>
            </w:r>
            <w:r>
              <w:rPr>
                <w:rFonts w:hint="eastAsia" w:ascii="仿宋_GB2312" w:eastAsia="仿宋_GB2312"/>
                <w:bCs/>
                <w:sz w:val="28"/>
                <w:szCs w:val="28"/>
                <w:lang w:val="zh-CN"/>
              </w:rPr>
              <w:t>10</w:t>
            </w:r>
            <w:r>
              <w:rPr>
                <w:rFonts w:hint="eastAsia" w:ascii="仿宋_GB2312" w:eastAsia="仿宋_GB2312"/>
                <w:bCs/>
                <w:sz w:val="28"/>
                <w:szCs w:val="28"/>
                <w:lang w:val="en-US" w:eastAsia="zh-CN"/>
              </w:rPr>
              <w:t>5</w:t>
            </w:r>
            <w:r>
              <w:rPr>
                <w:rFonts w:hint="eastAsia" w:ascii="仿宋_GB2312" w:eastAsia="仿宋_GB2312"/>
                <w:bCs/>
                <w:sz w:val="28"/>
                <w:szCs w:val="28"/>
                <w:lang w:val="zh-CN"/>
              </w:rPr>
              <w:t>.</w:t>
            </w:r>
            <w:r>
              <w:rPr>
                <w:rFonts w:hint="eastAsia" w:ascii="仿宋_GB2312" w:eastAsia="仿宋_GB2312"/>
                <w:bCs/>
                <w:sz w:val="28"/>
                <w:szCs w:val="28"/>
                <w:lang w:val="en-US" w:eastAsia="zh-CN"/>
              </w:rPr>
              <w:t>9</w:t>
            </w:r>
            <w:r>
              <w:rPr>
                <w:rFonts w:hint="eastAsia" w:ascii="仿宋_GB2312" w:eastAsia="仿宋_GB2312"/>
                <w:bCs/>
                <w:sz w:val="28"/>
                <w:szCs w:val="28"/>
                <w:lang w:val="zh-CN"/>
              </w:rPr>
              <w:t>万元，</w:t>
            </w:r>
            <w:r>
              <w:rPr>
                <w:rFonts w:hint="eastAsia" w:ascii="仿宋_GB2312" w:eastAsia="仿宋_GB2312"/>
                <w:bCs/>
                <w:sz w:val="28"/>
                <w:szCs w:val="28"/>
              </w:rPr>
              <w:t>占</w:t>
            </w:r>
            <w:r>
              <w:rPr>
                <w:rFonts w:hint="eastAsia" w:ascii="仿宋_GB2312" w:eastAsia="仿宋_GB2312"/>
                <w:bCs/>
                <w:sz w:val="28"/>
                <w:szCs w:val="28"/>
                <w:lang w:val="en-US" w:eastAsia="zh-CN"/>
              </w:rPr>
              <w:t>64</w:t>
            </w:r>
            <w:r>
              <w:rPr>
                <w:rFonts w:hint="eastAsia" w:ascii="仿宋_GB2312" w:eastAsia="仿宋_GB2312"/>
                <w:bCs/>
                <w:sz w:val="28"/>
                <w:szCs w:val="28"/>
              </w:rPr>
              <w:t>.</w:t>
            </w:r>
            <w:r>
              <w:rPr>
                <w:rFonts w:hint="eastAsia" w:ascii="仿宋_GB2312" w:eastAsia="仿宋_GB2312"/>
                <w:bCs/>
                <w:sz w:val="28"/>
                <w:szCs w:val="28"/>
                <w:lang w:val="en-US" w:eastAsia="zh-CN"/>
              </w:rPr>
              <w:t>3</w:t>
            </w:r>
            <w:r>
              <w:rPr>
                <w:rFonts w:hint="eastAsia" w:ascii="仿宋_GB2312" w:eastAsia="仿宋_GB2312"/>
                <w:bCs/>
                <w:sz w:val="28"/>
                <w:szCs w:val="28"/>
              </w:rPr>
              <w:t>%；项目支出</w:t>
            </w:r>
            <w:r>
              <w:rPr>
                <w:rFonts w:hint="eastAsia" w:ascii="仿宋_GB2312" w:eastAsia="仿宋_GB2312"/>
                <w:bCs/>
                <w:sz w:val="28"/>
                <w:szCs w:val="28"/>
                <w:lang w:val="en-US" w:eastAsia="zh-CN"/>
              </w:rPr>
              <w:t>47.2</w:t>
            </w:r>
            <w:r>
              <w:rPr>
                <w:rFonts w:hint="eastAsia" w:ascii="仿宋_GB2312" w:eastAsia="仿宋_GB2312"/>
                <w:bCs/>
                <w:sz w:val="28"/>
                <w:szCs w:val="28"/>
              </w:rPr>
              <w:t>万元，占</w:t>
            </w:r>
            <w:r>
              <w:rPr>
                <w:rFonts w:hint="eastAsia" w:ascii="仿宋_GB2312" w:eastAsia="仿宋_GB2312"/>
                <w:bCs/>
                <w:sz w:val="28"/>
                <w:szCs w:val="28"/>
                <w:lang w:val="en-US" w:eastAsia="zh-CN"/>
              </w:rPr>
              <w:t>35.7</w:t>
            </w:r>
            <w:r>
              <w:rPr>
                <w:rFonts w:hint="eastAsia" w:ascii="仿宋_GB2312" w:eastAsia="仿宋_GB2312"/>
                <w:bCs/>
                <w:sz w:val="28"/>
                <w:szCs w:val="28"/>
              </w:rPr>
              <w:t>%；</w:t>
            </w:r>
          </w:p>
          <w:p>
            <w:pPr>
              <w:spacing w:line="560" w:lineRule="exact"/>
              <w:ind w:firstLine="554"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54" w:firstLineChars="200"/>
              <w:rPr>
                <w:rFonts w:hint="default" w:ascii="仿宋_GB2312" w:eastAsia="仿宋_GB2312"/>
                <w:bCs/>
                <w:sz w:val="28"/>
                <w:szCs w:val="28"/>
                <w:lang w:val="en-US" w:eastAsia="zh-CN"/>
              </w:rPr>
            </w:pPr>
            <w:r>
              <w:rPr>
                <w:rFonts w:hint="eastAsia" w:ascii="仿宋_GB2312" w:eastAsia="仿宋_GB2312"/>
                <w:bCs/>
                <w:sz w:val="28"/>
                <w:szCs w:val="28"/>
                <w:lang w:val="en-US" w:eastAsia="zh-CN"/>
              </w:rPr>
              <w:t>2021年，政务中心无无专项支出。</w:t>
            </w:r>
          </w:p>
          <w:p>
            <w:pPr>
              <w:spacing w:line="560" w:lineRule="exact"/>
              <w:ind w:firstLine="554"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四、</w:t>
            </w:r>
            <w:r>
              <w:rPr>
                <w:rFonts w:hint="eastAsia" w:ascii="黑体" w:hAnsi="黑体" w:eastAsia="黑体" w:cs="黑体"/>
                <w:bCs/>
                <w:sz w:val="28"/>
                <w:szCs w:val="28"/>
              </w:rPr>
              <w:t>部门（单位）整体支出绩效情况</w:t>
            </w:r>
          </w:p>
          <w:p>
            <w:pPr>
              <w:spacing w:line="560" w:lineRule="exact"/>
              <w:ind w:firstLine="554" w:firstLineChars="200"/>
              <w:rPr>
                <w:rFonts w:hint="eastAsia" w:ascii="仿宋_GB2312" w:eastAsia="仿宋_GB2312"/>
                <w:bCs/>
                <w:sz w:val="28"/>
                <w:szCs w:val="28"/>
                <w:lang w:eastAsia="zh-CN"/>
              </w:rPr>
            </w:pPr>
            <w:r>
              <w:rPr>
                <w:rFonts w:hint="eastAsia" w:ascii="仿宋_GB2312" w:eastAsia="仿宋_GB2312"/>
                <w:bCs/>
                <w:sz w:val="28"/>
                <w:szCs w:val="28"/>
              </w:rPr>
              <w:t>20</w:t>
            </w:r>
            <w:r>
              <w:rPr>
                <w:rFonts w:hint="eastAsia" w:ascii="仿宋_GB2312" w:eastAsia="仿宋_GB2312"/>
                <w:bCs/>
                <w:sz w:val="28"/>
                <w:szCs w:val="28"/>
                <w:lang w:val="en-US" w:eastAsia="zh-CN"/>
              </w:rPr>
              <w:t>21</w:t>
            </w:r>
            <w:r>
              <w:rPr>
                <w:rFonts w:hint="eastAsia" w:ascii="仿宋_GB2312" w:eastAsia="仿宋_GB2312"/>
                <w:bCs/>
                <w:sz w:val="28"/>
                <w:szCs w:val="28"/>
              </w:rPr>
              <w:t>年，根据委会年初工作计划和重点工作，围绕市委、市政府的工作部署，积极履行职责，强化管理，圆满完成了年度工作目标，同时加强预算收支的管理，建立健全内部管理制度，严格内部管理流程，部门整体支出绩效情况如下</w:t>
            </w:r>
            <w:r>
              <w:rPr>
                <w:rFonts w:hint="eastAsia" w:ascii="仿宋_GB2312" w:eastAsia="仿宋_GB2312"/>
                <w:bCs/>
                <w:sz w:val="28"/>
                <w:szCs w:val="28"/>
                <w:lang w:eastAsia="zh-CN"/>
              </w:rPr>
              <w:t>：</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（一）突破创新，围绕中心服务大局发展</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中心坚持以企业诉求为导向，以改革创新为动力，以极简审批，集成服务，打造中部地区营商环境“新港区样板”为目标，开展各项工作。一是极简审批取得成效。完成“一网通办”平台建设并上线运行，自贸区68项行政审批事项已形成“一事一单一表一图一说明”的受理、审批标准，可实现线上线下自由办理。与市场监管、税务等部门联动，实现全省首创市场主体住所落户自贸片区和食品经营（仅销售预包装）改备案做到“注册即营业”，改革试点推出“一业一照”实现跨部门“多证合一”，解决新港区、自贸片区无行政区划个体户名称自主申报问题。二是事权承接全面到位。牵头制定《中国（湖南）自由贸易试验区岳阳片区承接第一批省级经济社会管理权限实施方案》，按照“应接尽接”的原则，将省级权限明确到各相关部门，制定责任清单，梳理承接事项，主动对接权限下放。目前，已有97项事项承接到位，可实现线上线下审批，共计办件量超1900件。三是跨省通办探索试行。依托政务服务平台，建立岳阳自贸片区跨省通办专区，与广东省中山市政务服务数据管理局签订了“跨省通办”政务服务合作协议，互设“跨省通办”窗口，探索涉企服务事项跨省异地办理。四是“水电气网”联动可办。设立专窗，安排专人，整合水电气网4家公司报装要求，精简材料，优化流程，形成“一表申报、一窗受理、联合勘察、一次出件”的全过程规范化办理模式，减少项目业主多头申报、职能部门多次勘察、同一地点多次开挖的矛盾。区内企业在周边道路及管线均已接通的前提下，只需要一次申请、一次提交资料，就能在10个工作日内一次性办完水电气网报装业务，改善了之前“多头跑、多次跑”的情况。此外，企业还可通过“岳办岳好”APP“水电气网联动报装”专区进行掌上申报，足不出户也能完成水电气网报装业务的申报。为切实提高水电气等市政公用服务质量和效率。五是多措并行全程服务。针对园区不同类型的项目，编制“傻瓜式”行政审批事项服务指南和线上系统操作指南，同时，组织召开企业专题培训会，对企业报建员资料准备、线上操作等进行业务培训，授之以鱼更授之以渔。将重大项目审批流程划分为注册登记、立项用地规划许可、工程建设施工许可、竣工验收等四个阶段,实行“一家牵头、并联审批、限时办结”,由政务中心项目帮代办专员牵头组织协调相关部门严格按照限定时间完成审批。今年为汇川、攀华、海铭德、中储粮、小米打印机、汽车城等111家企业帮办代办手续272项，在行政审批环节确保帮助项目“看清路”，确保项目“不迷路”，带领项目“抄近路”。六是优化服务，好差评评价全市第一。让政务服务有温度、有速度、有态度，中心结合实际情况，制定了《湖南城陵矶新港区政务服务中心“好差评”工作制度》，入驻政务大厅的所有政务服务、审批事项，均纳入了“好差评”线上监管平台，实现“好差评”工作常态化，今年，我区“好差评”工作在县市区中排名第一。</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二）互动联合，提升服务规范窗口管理。中心倡导“当好‘有呼必应、无事不扰’的‘店小二’”服务理念，不断提升工作效率，改进工作作风，为办事企业和群众提供“妈妈式”的贴心专属服务。一是确保窗口服务优。先后推出远程视频服务、“5+2”无休日预约服务、网上全程电子化办理、全域通办、就近办、随时办、“一件事一次办”、快递送达、帮代办等便民、惠民服务。特别是在全省创新推出“港区兴业包”，将区内新开设企业的营业执照、首套公章、税务发票、税控设备、涉区惠企政策等料一次性免费赠予企业，让所有入区投资的企业开办即获得满满的仪式感。二是确保窗口形象优。优化并整合窗口设置，增设了知识产权、公证、涉外法律等综合性服务窗口，双中心（企业服务中心、公共法律服务中心）运行，为进出口企业提供涉外法律咨询、调解、法律援助等综合一体化业务，让企业在“家门口”可打国际官司。积极开展文明窗口、服务明星创建活动，进一步提升窗口工作人员形象。今年，中心窗口已获得20家多家企业为赠送好评锦旗，被评为岳阳市三八红旗集体。三是确保窗口环境优。2021年以企业服务中心挂牌成立为契机，大厅优化升级自助查询区、自助申报区、自助文印区、自助茶水区功能；设置了便民服务区，摆放了无障碍低位服务台、便民服务箱；增设了大厅书吧，主要放置了党建党史、报刊杂志、社会文学、家庭教育等书籍资料，让政务大厅成为建设企业满意的服务型政府的有力抓手。</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（三）对标先进，一网通办聚焦集成服务。全面梳理了</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新港区行政审批事项清单，确保在“减材料”“减时间”“减跑动”“即办程度”环节优于全市整体水平。一是实行“一次性告知”。印制立项用地阶段、工程规划阶段、施工许可阶段、竣工验收阶段的一次性告知单，为办事企业群众提供更加清晰、简明的告知清单，积极探索“容缺”受理，与港区工改办联合梳理了港区工程建设审批事项可容缺事项和清单。在一网平台和政务大厅推行建设项目“一份办事指南,一张申请表单,一套申报材料，完成多项审批”的运作模式,解决了企业“多头跑”“多次跑”的实际问题。二是提供“一站式服务”。在大厅设立综合受理窗口，按照“一口受理，一口出证、集成服务”的模式，对企业进行一窗综合指导和解答。推进实行“不见面审批”，全覆盖“一件事一次办”。三是优化“一张网功能”。推进“互联网+政务服务”一体化平台建设，实现三区所有政务服务事项“只进一网，协同服务，一网通办”，实现审批流程全程“无纸化”，网上可办事项达到100%。</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（四）推动公开，打造政务公开阳光港区</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今年以来，中心按照“一服务两公开”工作要求，以“公开为常态，不公开为例外”的标准，大力推进政务公开，妥善处理市民投诉、快速响应群众诉求、提升市民对政府的满意度，努力打造“阳光港区”。一是政务公开工作常态抓。2021年，主动公开政府各类信息680条，新港区门户网站公开政府信息580条，通过新港区微信公众号公开政府信息332条。一方面成立了新港区政务公开专班，建立了线上线下政务公开专栏、专区；另一方面将新港区政务公开政务服务工作纳入新港区综合绩效考评，调动各级各部门政务公开的积极性和主动性，确保政务公开不流于形式，不走过场。根据全省优化营商环境测评工作要求，中心政务公开办公室协调通过城陵矶新港区门户网站第一平台，积极发挥城陵矶新港区微信公众号的辅助功能，全力协调推进网站标准化、规范化建设，以及微信公众号的同步更新。二是热线工作高效跑。今年，新港区共处理12345市民热线工单和市长信箱信件2400多件，主要诉求集中在劳动保障、道路维护、市场管理、环境卫生、住房保障等方面，办结率均为100％，报送典型案例29篇，相关案例先后在市级媒体宣传报道，前三季度综合指标均在全市排名为A类。</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（五）党建引领，坚定信念凝聚工作活力</w:t>
            </w:r>
          </w:p>
          <w:p>
            <w:pPr>
              <w:spacing w:line="560" w:lineRule="exact"/>
              <w:ind w:firstLine="554" w:firstLineChars="200"/>
              <w:rPr>
                <w:rFonts w:hint="eastAsia" w:ascii="仿宋_GB2312" w:eastAsia="仿宋_GB2312"/>
                <w:bCs/>
                <w:sz w:val="28"/>
                <w:szCs w:val="28"/>
              </w:rPr>
            </w:pPr>
            <w:r>
              <w:rPr>
                <w:rFonts w:hint="eastAsia" w:ascii="仿宋_GB2312" w:eastAsia="仿宋_GB2312"/>
                <w:bCs/>
                <w:sz w:val="28"/>
                <w:szCs w:val="28"/>
              </w:rPr>
              <w:t>政务服务中心党支部于2021年4月25日批复成立以来，树牢“发展抓党建、抓好党建促发展”的理念，坚持以政治建设为统领，以提升组织力为抓手，狠抓重点工作落实，全面提升党建工作质效！一方面“党建+政务”优化服务。组织开展支部书记带头开展百年党史的集中宣讲或微宣讲活动，积极参与“建党100周年主题征文活动”投稿和“学党史、强素质、勇担当”党史知识抢答竞赛，坚持每月宣传推介党史学习教育成果，进一步激发政务服务新活力。开展“我为群众办实事，我为企业解难题”、“支部手牵手、结对心连心”行动，实现政企、企企党组织互联互建。认真落实一线工作法，实地走访湖南运想重工有限公司、湖南裕泰新港置业有限公司等企业，组织开展户外党建带团建活动，面对面交流、心贴心沟通，了解企业需求、听取党员心声，及时协调解决困难和问题，今年以来为区内40多名家庭困难党员争取了资金扶持。另一方面党建带妇建齐头并进。以党建为抓手，深入“妇字号”企业，组织互联互建，鼓励创新创业。岳阳陨石商贸直播基地新零售品牌孵化运营中心，是目前岳阳自贸片区首个共享直播基地，也是岳阳市首个获得阿里巴巴官方授权的淘宝直播基地,帮助其建成直播间30间，新引进、培育国内外品牌300家，为区内1000多名妇女同志提供了就业创业机会，实现年纳税1000万元。协助中创空天新材料股份有限公司引进人才近两百人，争取个人或团队人才政策13项，申报金额超100万元。同时积极开展“巾帼心向党、建功新时代”、女企业家与创业女性牵手共建等主题活动，帮助了一批具有自立自强精神的女性自主创业，助推“妇字号”企业健康发展。</w:t>
            </w:r>
          </w:p>
          <w:p>
            <w:pPr>
              <w:numPr>
                <w:ilvl w:val="0"/>
                <w:numId w:val="1"/>
              </w:numPr>
              <w:spacing w:line="560" w:lineRule="exact"/>
              <w:ind w:left="0" w:leftChars="0" w:firstLine="554"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、日常财务工作中规范性有待加强；</w:t>
            </w:r>
          </w:p>
          <w:p>
            <w:pPr>
              <w:spacing w:line="560" w:lineRule="exact"/>
              <w:ind w:firstLine="554"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 xml:space="preserve">、固定资产管理不够规范。 </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、加强规范资金管理，做好日常核算，按照财务制度，强化资金使用的计划性、预算性、效率性和安全性。</w:t>
            </w:r>
          </w:p>
          <w:p>
            <w:pPr>
              <w:ind w:firstLine="554" w:firstLineChars="200"/>
              <w:rPr>
                <w:rFonts w:eastAsia="楷体_GB2312"/>
                <w:bCs/>
                <w:sz w:val="28"/>
                <w:szCs w:val="28"/>
              </w:rPr>
            </w:pPr>
            <w:r>
              <w:rPr>
                <w:rFonts w:hint="eastAsia" w:ascii="仿宋_GB2312" w:hAnsi="仿宋_GB2312" w:eastAsia="仿宋_GB2312" w:cs="仿宋_GB2312"/>
                <w:bCs/>
                <w:kern w:val="2"/>
                <w:sz w:val="28"/>
                <w:szCs w:val="28"/>
                <w:lang w:val="en-US" w:eastAsia="zh-CN"/>
              </w:rPr>
              <w:t>2</w:t>
            </w:r>
            <w:r>
              <w:rPr>
                <w:rFonts w:hint="eastAsia" w:ascii="仿宋_GB2312" w:hAnsi="仿宋_GB2312" w:eastAsia="仿宋_GB2312" w:cs="仿宋_GB2312"/>
                <w:bCs/>
                <w:kern w:val="2"/>
                <w:sz w:val="28"/>
                <w:szCs w:val="28"/>
              </w:rPr>
              <w:t>、加强固定资产管理，提高固定资产利用率。</w:t>
            </w:r>
          </w:p>
        </w:tc>
      </w:tr>
    </w:tbl>
    <w:p>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预算制定欠精准</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资产管理制度不完善</w:t>
            </w: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资产处置规范性欠缺</w:t>
            </w: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sz w:val="28"/>
          <w:szCs w:val="28"/>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0BF25"/>
    <w:multiLevelType w:val="singleLevel"/>
    <w:tmpl w:val="83C0BF2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jg0MTVmYjAyZGY4YjhiZDkyZDZmNjIzMjc2MmMifQ=="/>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0034"/>
    <w:rsid w:val="003F6FBE"/>
    <w:rsid w:val="00497775"/>
    <w:rsid w:val="004A175A"/>
    <w:rsid w:val="004E4D39"/>
    <w:rsid w:val="00532371"/>
    <w:rsid w:val="005549BF"/>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B5A46"/>
    <w:rsid w:val="00DC0295"/>
    <w:rsid w:val="00DC5AFB"/>
    <w:rsid w:val="00DF1BBB"/>
    <w:rsid w:val="00E60FCA"/>
    <w:rsid w:val="00EA1E6B"/>
    <w:rsid w:val="00EB2748"/>
    <w:rsid w:val="00F521AC"/>
    <w:rsid w:val="00F74B28"/>
    <w:rsid w:val="00F86472"/>
    <w:rsid w:val="05AA5A98"/>
    <w:rsid w:val="21DE1912"/>
    <w:rsid w:val="2A6D1036"/>
    <w:rsid w:val="2F3E6850"/>
    <w:rsid w:val="30DF318F"/>
    <w:rsid w:val="338D478B"/>
    <w:rsid w:val="36553EF9"/>
    <w:rsid w:val="3C12626D"/>
    <w:rsid w:val="46EF7542"/>
    <w:rsid w:val="6AD16123"/>
    <w:rsid w:val="79BA34E7"/>
    <w:rsid w:val="7AFB5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10712</Words>
  <Characters>11142</Characters>
  <Lines>83</Lines>
  <Paragraphs>23</Paragraphs>
  <TotalTime>1</TotalTime>
  <ScaleCrop>false</ScaleCrop>
  <LinksUpToDate>false</LinksUpToDate>
  <CharactersWithSpaces>11675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NTKO</cp:lastModifiedBy>
  <cp:lastPrinted>2022-06-14T07:13:00Z</cp:lastPrinted>
  <dcterms:modified xsi:type="dcterms:W3CDTF">2022-08-19T07:07:47Z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37B69E99FFDF4087B9CFA278931C2EFF</vt:lpwstr>
  </property>
</Properties>
</file>