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9962"/>
      </w:tblGrid>
      <w:tr w:rsidR="00F06526">
        <w:trPr>
          <w:trHeight w:val="48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36"/>
                <w:szCs w:val="36"/>
                <w:lang w:bidi="ar"/>
              </w:rPr>
              <w:t>岳阳市城建档案馆2021年度单位预算公开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F06526">
            <w:pPr>
              <w:rPr>
                <w:rFonts w:ascii="仿宋_GB2312" w:hAnsi="宋体" w:cs="仿宋_GB2312"/>
                <w:szCs w:val="28"/>
              </w:rPr>
            </w:pPr>
          </w:p>
        </w:tc>
      </w:tr>
      <w:tr w:rsidR="00F06526">
        <w:trPr>
          <w:trHeight w:val="44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center"/>
              <w:textAlignment w:val="center"/>
              <w:rPr>
                <w:rFonts w:ascii="黑体" w:eastAsia="黑体" w:hAnsi="宋体" w:cs="黑体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kern w:val="0"/>
                <w:sz w:val="36"/>
                <w:szCs w:val="36"/>
                <w:lang w:bidi="ar"/>
              </w:rPr>
              <w:t>目录</w:t>
            </w:r>
          </w:p>
        </w:tc>
      </w:tr>
      <w:tr w:rsidR="00F06526">
        <w:trPr>
          <w:trHeight w:val="819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0D47" w:rsidRDefault="007046FF">
            <w:pPr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 w:bidi="ar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第一部分  2021年单位预算说明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第二部分  单位预算公开表格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一、收支总表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二、收入总表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三、支出总表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四、支出预算分类汇总表（按政府预算经济分类）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五、支出预算分类汇总表（按部门预算经济分类）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六、财政拨款收支总表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七、一般公共预算支出表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八、一般公共预算基本支出表--人员经费(工资福利支出)(按政府预算经济分类)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九、一般公共预算基本支出表--人员经费(工资福利支出)(按部门预算经济分类)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十、一般公共预算基本支出表--人员经费(对个人和家庭的补助)(按政府预算经济分类)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十一、一般公共预算基本支出表--人员经费(对个人和家庭的补助)（按部门预算经济分类）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十二、一般公共预算基本支出表--公用经费(商品和服务支出)（按政府预算经济分类）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十三、一般公共预算基本支出表--公用经费(商品和服务支出)(按部门预算经济分类)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十四、一般公共预算“三公”经费支出表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十五、政府性基金预算支出表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lastRenderedPageBreak/>
              <w:t>十六、政府性基金预算支出分类汇总表（按政府预算经济分类）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十七、政府性基金预算支出分类汇总表（按部门预算经济分类）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十八、国有资产经营预算支出表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十九、纳入专户管理的非税收入拨款支出预算表(按政府预算经济分类)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二十、纳入专户管理的非税收入拨款支出预算表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二十一、支出预算项目明细表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二十二、财政支出项目预算绩效目标申报表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二十三、部门(单位)整体支出预算绩效目标申报表</w:t>
            </w:r>
          </w:p>
          <w:p w:rsidR="00F06526" w:rsidRDefault="001A0D47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二十四、一般公共预算基本支出总表</w:t>
            </w:r>
            <w:r w:rsidR="007046FF"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注：以上单位预算公开报表中，空表表示本单位无相关收支情况。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F06526">
            <w:pPr>
              <w:rPr>
                <w:rFonts w:ascii="仿宋_GB2312" w:hAnsi="宋体" w:cs="仿宋_GB2312"/>
                <w:szCs w:val="28"/>
              </w:rPr>
            </w:pP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F06526">
            <w:pPr>
              <w:rPr>
                <w:rFonts w:ascii="仿宋_GB2312" w:hAnsi="宋体" w:cs="仿宋_GB2312"/>
                <w:szCs w:val="28"/>
              </w:rPr>
            </w:pPr>
          </w:p>
        </w:tc>
      </w:tr>
      <w:tr w:rsidR="00F06526">
        <w:trPr>
          <w:trHeight w:val="44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center"/>
              <w:textAlignment w:val="center"/>
              <w:rPr>
                <w:rFonts w:ascii="黑体" w:eastAsia="黑体" w:hAnsi="宋体" w:cs="黑体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kern w:val="0"/>
                <w:sz w:val="36"/>
                <w:szCs w:val="36"/>
                <w:lang w:bidi="ar"/>
              </w:rPr>
              <w:t>第一部分    2021年单位预算说明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 w:bidi="ar"/>
              </w:rPr>
              <w:t xml:space="preserve">    一、单位基本概况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（一）职能职责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、负责拟定城建档案发展规划。</w:t>
            </w:r>
          </w:p>
          <w:p w:rsidR="00F06526" w:rsidRDefault="007046FF"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、负责城市规划区范围内的城建档案的统一管理。</w:t>
            </w:r>
          </w:p>
          <w:p w:rsidR="00F06526" w:rsidRDefault="007046FF"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、负责做好进馆档案的保管、保护工作。</w:t>
            </w:r>
          </w:p>
          <w:p w:rsidR="00F06526" w:rsidRDefault="007046FF"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、负责依法收集、接受、征集市区范围内产生的需永久和长期保管的城建</w:t>
            </w:r>
            <w:r>
              <w:rPr>
                <w:rFonts w:hint="eastAsia"/>
              </w:rPr>
              <w:lastRenderedPageBreak/>
              <w:t>档案等有关资料。</w:t>
            </w:r>
          </w:p>
          <w:p w:rsidR="00F06526" w:rsidRDefault="007046FF"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、负责开发城建档案信息资源。</w:t>
            </w:r>
          </w:p>
          <w:p w:rsidR="00F06526" w:rsidRDefault="007046FF"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、负责县（市、区）城建档案工作的指导、监督、检查。</w:t>
            </w:r>
          </w:p>
          <w:p w:rsidR="00F06526" w:rsidRDefault="007046FF"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、负责城市规划区</w:t>
            </w:r>
            <w:proofErr w:type="gramStart"/>
            <w:r>
              <w:rPr>
                <w:rFonts w:hint="eastAsia"/>
              </w:rPr>
              <w:t>范围内地</w:t>
            </w:r>
            <w:proofErr w:type="gramEnd"/>
            <w:r>
              <w:rPr>
                <w:rFonts w:hint="eastAsia"/>
              </w:rPr>
              <w:t>下管线资料及数据的收集、管理、利用工作。</w:t>
            </w:r>
          </w:p>
          <w:p w:rsidR="00F06526" w:rsidRDefault="007046FF">
            <w:pPr>
              <w:rPr>
                <w:rFonts w:ascii="仿宋_GB2312" w:hAnsi="宋体" w:cs="仿宋_GB2312"/>
                <w:szCs w:val="28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、完成市建设局交办的其他工作。</w:t>
            </w:r>
            <w:r>
              <w:rPr>
                <w:rFonts w:hint="eastAsia"/>
              </w:rPr>
              <w:t xml:space="preserve"> 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lastRenderedPageBreak/>
              <w:t xml:space="preserve">    （二）机构设置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</w:t>
            </w:r>
            <w:r>
              <w:rPr>
                <w:rFonts w:hint="eastAsia"/>
              </w:rPr>
              <w:t>独立编制、核算机构数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个，内设科室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个：综合室、业务室、信息室。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 w:rsidP="00A31A72">
            <w:pPr>
              <w:ind w:firstLine="570"/>
              <w:jc w:val="left"/>
              <w:textAlignment w:val="center"/>
              <w:rPr>
                <w:rFonts w:ascii="黑体" w:eastAsia="黑体" w:hAnsi="宋体" w:cs="黑体"/>
                <w:kern w:val="0"/>
                <w:szCs w:val="28"/>
                <w:lang w:bidi="ar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 w:bidi="ar"/>
              </w:rPr>
              <w:t>二、单位收支总体情况</w:t>
            </w:r>
          </w:p>
          <w:p w:rsidR="00A31A72" w:rsidRDefault="00A31A72" w:rsidP="00A31A72">
            <w:pPr>
              <w:ind w:firstLine="570"/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本单位为二级预算单位，没有预算独立、财务独立核算的下属预算单位，因此纳入2021年部门预算公开范围的为本单位本级预算。</w:t>
            </w:r>
          </w:p>
        </w:tc>
      </w:tr>
      <w:tr w:rsidR="00F06526">
        <w:trPr>
          <w:trHeight w:val="104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（一）收入预算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 xml:space="preserve">    包括一般公共预算、政府性基金、国有资本经营预算等财政拨款收入，以及经营收入、事业收入等单位资金。</w:t>
            </w:r>
          </w:p>
        </w:tc>
      </w:tr>
      <w:tr w:rsidR="00F06526">
        <w:trPr>
          <w:trHeight w:val="13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2021年本单位收入预算310.89万元，其中，一般公共预算拨款310.89万元，政府性基金预算拨款0.00万元（所以公开的附件15-17为空表），国有资本经营预算拨款0.00万元（所以公开的附件18为空表），财政专户管理资金0.00万元（所以公开的附件19-20为空表），上级补助收入0.00万元，事业单位经营收入0.00万元，其他收入0.00万元，上年结转0.00万元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收入较去年减少33.71万元，降幅-9.8%，原因是</w:t>
            </w:r>
            <w:r>
              <w:rPr>
                <w:rFonts w:hint="eastAsia"/>
              </w:rPr>
              <w:t>有人员调出、退休。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（二）支出预算</w:t>
            </w:r>
          </w:p>
        </w:tc>
      </w:tr>
      <w:tr w:rsidR="00F06526">
        <w:trPr>
          <w:trHeight w:val="69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2021年本单位支出预算310.89万元，其中，社会保障和就业支出18.86万元，卫生健康支出8.00万元，城乡社区支出145.00万元，资源勘探信息等支出126.05万元，住房保障支出12.98万元。</w:t>
            </w:r>
          </w:p>
        </w:tc>
      </w:tr>
      <w:tr w:rsidR="00F06526">
        <w:trPr>
          <w:trHeight w:val="69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lastRenderedPageBreak/>
              <w:t xml:space="preserve">    支出较去年减少33.71万元，其中基本支出较去年减少43.71万元，原因是</w:t>
            </w:r>
            <w:r>
              <w:rPr>
                <w:rFonts w:hint="eastAsia"/>
              </w:rPr>
              <w:t>有人员调出、退休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；项目支出较去年增加10万元，原因是新增了一个项目。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 w:bidi="ar"/>
              </w:rPr>
              <w:t xml:space="preserve">    三、一般公共预算拨款支出预算</w:t>
            </w:r>
          </w:p>
        </w:tc>
      </w:tr>
      <w:tr w:rsidR="00F06526">
        <w:trPr>
          <w:trHeight w:val="104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2021年一般公共预算拨款支出预算310.89万元，其中，社会保障和就业支出18.86万元，占6.1%，卫生健康支出8.00万元，占2.6%，城乡社区支出145.00万元，占46.6%，资源勘探工业信息等支出126.05万元，占40.5%，住房保障支出12.98万元，占4.2%。具体安排情况如下：</w:t>
            </w:r>
          </w:p>
        </w:tc>
      </w:tr>
      <w:tr w:rsidR="00F06526">
        <w:trPr>
          <w:trHeight w:val="104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（一）基本支出：2021年基本支出年初预算数为165.89万元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 w:rsidR="00F06526">
        <w:trPr>
          <w:trHeight w:val="13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（二）项目支出：2021年项目支出年初预算数为145.00万元，是指单位为完成特定行政工作任务或事业发展目标而发生的支出，包括有关业务工作经费、运行维护经费等。其中包括地下管线平台运行维护经费50.00万元、库存档案的“九防”管理经费85.00万元、数字城建档案平台运行经费10.00万元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 w:bidi="ar"/>
              </w:rPr>
              <w:t xml:space="preserve">    四、政府性基金预算支出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2021年度本单位无政府性基金安排的支出，所以公开的附件15-17为空。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 w:bidi="ar"/>
              </w:rPr>
              <w:t xml:space="preserve">    五、其他重要事项的情况说明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 w:bidi="ar"/>
              </w:rPr>
              <w:t xml:space="preserve">    （一）机关运行经费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本单位2021年机关运行经费当年一般公共预算拨款17.03万元。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较去年减少4.32万元，降幅-20.2%，原因是人员调整和厉行节约。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 w:bidi="ar"/>
              </w:rPr>
              <w:t xml:space="preserve">    （二）“三公”经费预算</w:t>
            </w:r>
          </w:p>
        </w:tc>
      </w:tr>
      <w:tr w:rsidR="00F06526">
        <w:trPr>
          <w:trHeight w:val="104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本单位2021年“三公”经费预算数3.00万元，其中公务接待费3.00万元，因公出国（境）费0.00万元，公务用车购置及运行费0.00万元（其中公务用车购置费0.00万元，公务用车运行费0.00</w:t>
            </w:r>
            <w:r w:rsidR="003D116E"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万元</w:t>
            </w:r>
            <w:bookmarkStart w:id="0" w:name="_GoBack"/>
            <w:bookmarkEnd w:id="0"/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）。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lastRenderedPageBreak/>
              <w:t xml:space="preserve">    与上年持平。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 w:bidi="ar"/>
              </w:rPr>
              <w:t xml:space="preserve">    （三）一般性支出情况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2021年度本单位</w:t>
            </w:r>
            <w:proofErr w:type="gramStart"/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未计划</w:t>
            </w:r>
            <w:proofErr w:type="gramEnd"/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召开会议；培训费预算0.35万元，拟开展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次培训，人数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人，内容为业务培训及党建培训。</w:t>
            </w:r>
          </w:p>
        </w:tc>
      </w:tr>
      <w:tr w:rsidR="00F06526">
        <w:trPr>
          <w:trHeight w:val="69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2021年度本单位</w:t>
            </w:r>
            <w:proofErr w:type="gramStart"/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未计划</w:t>
            </w:r>
            <w:proofErr w:type="gramEnd"/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举办节庆、晚会、论坛、赛事活动。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 w:bidi="ar"/>
              </w:rPr>
              <w:t xml:space="preserve">    （四）政府采购情况</w:t>
            </w:r>
          </w:p>
        </w:tc>
      </w:tr>
      <w:tr w:rsidR="00F06526">
        <w:trPr>
          <w:trHeight w:val="69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2021年度本单位未安排政府采购预算。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 w:bidi="ar"/>
              </w:rPr>
              <w:t xml:space="preserve">    （五）国有资产占有使用及新增资产配置情况</w:t>
            </w:r>
          </w:p>
        </w:tc>
      </w:tr>
      <w:tr w:rsidR="00F06526">
        <w:trPr>
          <w:trHeight w:val="104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截至上一年12月底，本单位共有车辆0辆，单位价值50万元以上通用设备0台，单位价值100万元以上专用设备0台。</w:t>
            </w:r>
          </w:p>
        </w:tc>
      </w:tr>
      <w:tr w:rsidR="00F06526">
        <w:trPr>
          <w:trHeight w:val="69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2021年度本单位</w:t>
            </w:r>
            <w:proofErr w:type="gramStart"/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未计划</w:t>
            </w:r>
            <w:proofErr w:type="gramEnd"/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处置或新增车辆、设备等。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 w:bidi="ar"/>
              </w:rPr>
              <w:t xml:space="preserve">    （六）预算绩效目标说明</w:t>
            </w:r>
          </w:p>
        </w:tc>
      </w:tr>
      <w:tr w:rsidR="00F06526">
        <w:trPr>
          <w:trHeight w:val="69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本单位所有支出实行绩效目标管理。纳入2021年单位整体支出绩效目标的金额为310.89万元，其中，基本支出165.89万元，项目支出145.00万元，绩效目标详见文尾附表中预算公开表格的表22-23。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 w:bidi="ar"/>
              </w:rPr>
              <w:t xml:space="preserve">    六、名词解释</w:t>
            </w:r>
          </w:p>
        </w:tc>
      </w:tr>
      <w:tr w:rsidR="00F06526">
        <w:trPr>
          <w:trHeight w:val="243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 xml:space="preserve">    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 xml:space="preserve">    2、“三公”经费：纳入财政预算管理的</w:t>
            </w:r>
            <w:proofErr w:type="gramStart"/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“</w:t>
            </w:r>
            <w:proofErr w:type="gramEnd"/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三公“经费，是指用一般公共预算拨款安排的公务接待费、公务用车购置及运行维护费和因公出国（境）费。其中，公务接待费反映单位按规定开支的各类公务接待支出；公务用车购置及运行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lastRenderedPageBreak/>
              <w:t>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F06526">
            <w:pPr>
              <w:rPr>
                <w:rFonts w:ascii="仿宋_GB2312" w:hAnsi="宋体" w:cs="仿宋_GB2312"/>
                <w:szCs w:val="28"/>
              </w:rPr>
            </w:pPr>
          </w:p>
        </w:tc>
      </w:tr>
      <w:tr w:rsidR="00F06526">
        <w:trPr>
          <w:trHeight w:val="3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F06526">
            <w:pPr>
              <w:rPr>
                <w:rFonts w:ascii="仿宋_GB2312" w:hAnsi="宋体" w:cs="仿宋_GB2312"/>
                <w:szCs w:val="28"/>
              </w:rPr>
            </w:pPr>
          </w:p>
        </w:tc>
      </w:tr>
      <w:tr w:rsidR="00F06526">
        <w:trPr>
          <w:trHeight w:val="44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6526" w:rsidRDefault="007046FF">
            <w:pPr>
              <w:jc w:val="center"/>
              <w:textAlignment w:val="center"/>
              <w:rPr>
                <w:rFonts w:ascii="黑体" w:eastAsia="黑体" w:hAnsi="宋体" w:cs="黑体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kern w:val="0"/>
                <w:sz w:val="36"/>
                <w:szCs w:val="36"/>
                <w:lang w:bidi="ar"/>
              </w:rPr>
              <w:t>第二部分  单位预算公开表格</w:t>
            </w:r>
          </w:p>
        </w:tc>
      </w:tr>
      <w:tr w:rsidR="00F06526">
        <w:trPr>
          <w:trHeight w:val="818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1ED9" w:rsidRDefault="007046FF">
            <w:pPr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 w:bidi="ar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一、收支总表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二、收入总表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三、支出总表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四、支出预算分类汇总表（按政府预算经济分类）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五、支出预算分类汇总表（按部门预算经济分类）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六、财政拨款收支总表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七、一般公共预算支出表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八、一般公共预算基本支出表--人员经费(工资福利支出)(按政府预算经济分类)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九、一般公共预算基本支出表--人员经费(工资福利支出)(按部门预算经济分类)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十、一般公共预算基本支出表--人员经费(对个人和家庭的补助)(按政府预算经济分类)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十一、一般公共预算基本支出表--人员经费(对个人和家庭的补助)（按部门预算经济分类）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十二、一般公共预算基本支出表--公用经费(商品和服务支出)（按政府预算经济分类）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十三、一般公共预算基本支出表--公用经费(商品和服务支出)(按部门预算经济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lastRenderedPageBreak/>
              <w:t>分类)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十四、一般公共预算“三公”经费支出表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十五、政府性基金预算支出表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十六、政府性基金预算支出分类汇总表（按政府预算经济分类）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十七、政府性基金预算支出分类汇总表（按部门预算经济分类）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十八、国有资产经营预算支出表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十九、纳入专户管理的非税收入拨款支出预算表(按政府预算经济分类)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二十、纳入专户管理的非税收入拨款支出预算表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二十一、支出预算项目明细表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二十二、财政支出项目预算绩效目标申报表</w:t>
            </w: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二十三、部门(单位)整体支出预算绩效目标申报表</w:t>
            </w:r>
          </w:p>
          <w:p w:rsidR="00F06526" w:rsidRDefault="00881ED9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t>二十四、一般公共预算基本支出总表</w:t>
            </w:r>
            <w:r w:rsidR="007046FF">
              <w:rPr>
                <w:rFonts w:ascii="仿宋_GB2312" w:hAnsi="宋体" w:cs="仿宋_GB2312" w:hint="eastAsia"/>
                <w:kern w:val="0"/>
                <w:szCs w:val="28"/>
                <w:lang w:bidi="ar"/>
              </w:rPr>
              <w:br/>
              <w:t>注：以上单位预算公开报表中，空表表示本单位无相关收支情况。</w:t>
            </w:r>
          </w:p>
        </w:tc>
      </w:tr>
    </w:tbl>
    <w:p w:rsidR="00F06526" w:rsidRDefault="00F06526"/>
    <w:sectPr w:rsidR="00F0652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C6D" w:rsidRDefault="00331C6D">
      <w:pPr>
        <w:spacing w:line="240" w:lineRule="auto"/>
      </w:pPr>
      <w:r>
        <w:separator/>
      </w:r>
    </w:p>
  </w:endnote>
  <w:endnote w:type="continuationSeparator" w:id="0">
    <w:p w:rsidR="00331C6D" w:rsidRDefault="00331C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C6D" w:rsidRDefault="00331C6D">
      <w:pPr>
        <w:spacing w:line="240" w:lineRule="auto"/>
      </w:pPr>
      <w:r>
        <w:separator/>
      </w:r>
    </w:p>
  </w:footnote>
  <w:footnote w:type="continuationSeparator" w:id="0">
    <w:p w:rsidR="00331C6D" w:rsidRDefault="00331C6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MmE1ZTNlNzA4YjgyNDIxMDIwOGIzMWI3NDY0OTkifQ=="/>
  </w:docVars>
  <w:rsids>
    <w:rsidRoot w:val="48885009"/>
    <w:rsid w:val="00084541"/>
    <w:rsid w:val="001A0D47"/>
    <w:rsid w:val="00331C6D"/>
    <w:rsid w:val="003D116E"/>
    <w:rsid w:val="007046FF"/>
    <w:rsid w:val="007227E5"/>
    <w:rsid w:val="00881ED9"/>
    <w:rsid w:val="00A31A72"/>
    <w:rsid w:val="00F06526"/>
    <w:rsid w:val="060F4036"/>
    <w:rsid w:val="0D1D35FE"/>
    <w:rsid w:val="27FB5231"/>
    <w:rsid w:val="2AB00E6E"/>
    <w:rsid w:val="30184E20"/>
    <w:rsid w:val="312E36D8"/>
    <w:rsid w:val="3B51265F"/>
    <w:rsid w:val="48885009"/>
    <w:rsid w:val="4E542F0D"/>
    <w:rsid w:val="67E728E0"/>
    <w:rsid w:val="707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580" w:lineRule="exact"/>
      <w:jc w:val="both"/>
    </w:pPr>
    <w:rPr>
      <w:rFonts w:eastAsia="仿宋_GB2312" w:cstheme="minorBidi"/>
      <w:kern w:val="2"/>
      <w:sz w:val="28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ind w:firstLineChars="200" w:firstLine="643"/>
      <w:outlineLvl w:val="1"/>
    </w:pPr>
    <w:rPr>
      <w:rFonts w:ascii="Arial" w:eastAsia="黑体" w:hAnsi="Arial" w:cs="Times New Roman"/>
      <w:b/>
      <w:sz w:val="32"/>
    </w:rPr>
  </w:style>
  <w:style w:type="paragraph" w:styleId="3">
    <w:name w:val="heading 3"/>
    <w:basedOn w:val="a"/>
    <w:next w:val="a"/>
    <w:link w:val="3Char"/>
    <w:semiHidden/>
    <w:unhideWhenUsed/>
    <w:qFormat/>
    <w:pPr>
      <w:keepNext/>
      <w:keepLines/>
      <w:spacing w:before="260" w:after="260" w:line="413" w:lineRule="auto"/>
      <w:outlineLvl w:val="2"/>
    </w:pPr>
    <w:rPr>
      <w:rFonts w:ascii="Calibri" w:eastAsia="楷体_GB2312" w:hAnsi="Calibri" w:cs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qFormat/>
    <w:rPr>
      <w:rFonts w:ascii="Calibri" w:eastAsia="楷体_GB2312" w:hAnsi="Calibri" w:cs="Arial"/>
      <w:b/>
      <w:sz w:val="32"/>
      <w:szCs w:val="22"/>
    </w:rPr>
  </w:style>
  <w:style w:type="paragraph" w:styleId="a3">
    <w:name w:val="header"/>
    <w:basedOn w:val="a"/>
    <w:link w:val="Char"/>
    <w:rsid w:val="00881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1ED9"/>
    <w:rPr>
      <w:rFonts w:eastAsia="仿宋_GB2312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81ED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1ED9"/>
    <w:rPr>
      <w:rFonts w:eastAsia="仿宋_GB2312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580" w:lineRule="exact"/>
      <w:jc w:val="both"/>
    </w:pPr>
    <w:rPr>
      <w:rFonts w:eastAsia="仿宋_GB2312" w:cstheme="minorBidi"/>
      <w:kern w:val="2"/>
      <w:sz w:val="28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ind w:firstLineChars="200" w:firstLine="643"/>
      <w:outlineLvl w:val="1"/>
    </w:pPr>
    <w:rPr>
      <w:rFonts w:ascii="Arial" w:eastAsia="黑体" w:hAnsi="Arial" w:cs="Times New Roman"/>
      <w:b/>
      <w:sz w:val="32"/>
    </w:rPr>
  </w:style>
  <w:style w:type="paragraph" w:styleId="3">
    <w:name w:val="heading 3"/>
    <w:basedOn w:val="a"/>
    <w:next w:val="a"/>
    <w:link w:val="3Char"/>
    <w:semiHidden/>
    <w:unhideWhenUsed/>
    <w:qFormat/>
    <w:pPr>
      <w:keepNext/>
      <w:keepLines/>
      <w:spacing w:before="260" w:after="260" w:line="413" w:lineRule="auto"/>
      <w:outlineLvl w:val="2"/>
    </w:pPr>
    <w:rPr>
      <w:rFonts w:ascii="Calibri" w:eastAsia="楷体_GB2312" w:hAnsi="Calibri" w:cs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qFormat/>
    <w:rPr>
      <w:rFonts w:ascii="Calibri" w:eastAsia="楷体_GB2312" w:hAnsi="Calibri" w:cs="Arial"/>
      <w:b/>
      <w:sz w:val="32"/>
      <w:szCs w:val="22"/>
    </w:rPr>
  </w:style>
  <w:style w:type="paragraph" w:styleId="a3">
    <w:name w:val="header"/>
    <w:basedOn w:val="a"/>
    <w:link w:val="Char"/>
    <w:rsid w:val="00881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1ED9"/>
    <w:rPr>
      <w:rFonts w:eastAsia="仿宋_GB2312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81ED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1ED9"/>
    <w:rPr>
      <w:rFonts w:eastAsia="仿宋_GB2312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541</Words>
  <Characters>3084</Characters>
  <Application>Microsoft Office Word</Application>
  <DocSecurity>0</DocSecurity>
  <Lines>25</Lines>
  <Paragraphs>7</Paragraphs>
  <ScaleCrop>false</ScaleCrop>
  <Company>微软中国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German Phillip</dc:creator>
  <cp:lastModifiedBy>微软用户</cp:lastModifiedBy>
  <cp:revision>5</cp:revision>
  <dcterms:created xsi:type="dcterms:W3CDTF">2022-06-06T11:01:00Z</dcterms:created>
  <dcterms:modified xsi:type="dcterms:W3CDTF">2022-09-05T08:53:00Z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4FB31B9812A247FA88966E079C2B2BEC</vt:lpwstr>
  </property>
</Properties>
</file>