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交通运输局机关2021年度部门预算公开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2021年部门预算说明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第二部分  部门预算公开表格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 xml:space="preserve">1、推进全市综合交通运输体系建设，统筹规划全市公路、水路、民航、地方铁路、管道运输以及邮政行业发展，优化交通运输资源配置，促进交通运输方式相互衔接融合。 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2、组织拟订并监督实施全市公路、民航、地方铁路等行业政策标准；参与拟定物流业发展战略和规划，拟定有关政策并监督实施；协调中央、省垂直管理的铁路、高速公路和双重管理的邮政等单位涉及地方的相关工作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3、组织制定全市道路、民航运输有关运营规范、管理制度并监督实施；负责交通行业诚信体系建设，维护市场经营秩序；负责权限内全市交通运输行政许可工作，参与制定交通行业运价和收费标准，并组织实施；负责统筹协调推进区域和城乡交通协调发展，加快推进区域和城乡交通运输一体化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　　4、负责拟订全市铁路运输发展规划，组织制定专用铁路、铁路专用线、地方铁路（含城际铁路）、合资铁路运输有关运营规范、管理制度并监督实施。 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　　5、指导权限内全市交通运输行业安全生产和应急管理工作；按规定组织协调全市重点物资和紧急客货运输，负责全市干线路网运行监测和协调；负责全市国防交通战备工作。 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　　6、负责提出全市交通固定资产投资规模和方向、市级财政性资金安排建议，按市政府规定权限审批、核准全市交通固定资产投资项目。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　　7、承担交通建设市场监管和绩效监督管理；拟订全市交通工程建设相关政策、制度和技术标准，并组织监督、实施；负责全市交通建设工程造价控制和工程质量、安全生产的监督管理。 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　　8、负责对全市交通运输综合执法工作的领导、指导和监督管理。 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　　9、负责全市交通运输行业科技教育、环境保护、节能减排等工作；指导全市交通运输信息化建设，负责信息监测、分析和发布工作。 </w:t>
            </w:r>
          </w:p>
          <w:p>
            <w:pPr>
              <w:ind w:firstLine="0" w:firstLineChars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　　10、负责交通运输预算资金的申请、拨付和监管，监督全市交通运输行业投融资政策的实施；指导交通运输行业开展对外交流合作和交通外经外贸工作。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/>
                <w:color w:val="auto"/>
                <w:lang w:eastAsia="zh-CN"/>
              </w:rPr>
              <w:t>　　11、承办市委、市人民政府交办的其他事项。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根据编委核定，我局内设科室16个，所属事业单位3个，全部纳入2021年部门预算编制范围。内设科室分别是：办公室（信访科）、规划统计科（交通战备办公室）、基本建设科、运输管理科、公交管理科、物流管理科、安全监督科、法制科、行政审批科、公路管理科、审计科、人事科、财务科、机关党委、机关纪委、离退休人员管理服务科。所属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非独立核算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单位分别是：岳阳市交通建设工程造价管理站、岳阳市交通科技信息中心、岳阳市交通运输局机关后勤服务中心。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二、部门预算单位构成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所属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单位包括：岳阳市公路建设和养护中心、岳阳市洞庭湖大桥养护中心、岳阳市交通运输综合行政执法支队、岳阳市交通质量和安全监督站、岳阳市铁路管理处、岳阳市交通培训中心。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本部门所属二级预算单位均由财政独立批复预算，并已单独公开预算，因此，纳入2021年部门预算公开范围的为本部门（单位）自己。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三、部门（单位）收支总体情况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2021年部门预算包括本级预算和所含预算单位在内的汇总情况。收入包括经费拨款，也包括行政事业性收费收入和国有资源有偿使用收入；支出包括保障单位基本运行的经费，也包括项目经费。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（一）收入预算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本单位收入预算1,160.61万元，其中，一般公共预算拨款1,160.61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收入较去年减少46.02万元，降幅-3.8%，原因是在职人员减少相应人员工资和日常公用经费减少。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2021年本单位支出预算1,160.61万元，其中，社会保障和就业支出79.66万元，卫生健康支出52.36万元，交通运输支出973.51万元，住房保障支出55.08万元。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支出较去年减少46.02万元，其中基本支出较去年减少46.02万元，原因是机关干部正常退休、调出等使得人员经费和日常公用经费减少；项目支出与去年持平。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2021年一般公共预算拨款支出预算1,160.61万元，其中，社会保障和就业支出79.66万元，占6.9%，卫生健康支出52.36万元，占4.5%，交通运输支出973.51万元，占83.9%，住房保障支出55.08万元，占4.7%。具体安排情况如下：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780.81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379.80万元，是指单位为完成特定行政工作任务或事业发展目标而发生的支出，包括有关业务工作经费、运行维护经费等。其中包括交通系统重大项目前期工作经费270.00万元、公安专项经费22.50万元、交通战备经费7.20万元、春运工作经费5.40万元、治理公路水路“三乱”工作经费2.70万元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，，主要用于交通建设项目前期工作、春运工作、交通战备工作、治理公路水路三乱工作、公安专项工作等方面；信息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化建设72.00万元，主要用于交通科技信息系统运维等方面。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2021年度本单位无政府性基金安排的支出，所以公开的附件15-17为空。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本单位2021年机关运行经费当年一般公共预算拨款134.69万元。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较去年减少8.49万元，降幅-5.9%，原因是在职人员减少日常公用经费相应减少。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本单位2021年“三公”经费预算数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.00万元，其中公务接待费69.00万元，因公出国（境）费7.00万元，公务用车购置及运行费等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.00万元（其中公务用车购置费0.00万元，公务用车运行费17.00万元）。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比上一年减少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万元，降低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%，主要原因是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厉行节约，严格把控压缩公务接待费用。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本单位2021年会议费预算6.00万元，拟召开10次会议，人数约500人，内容为交通工作会议、交通安全生产会以及交通工作相关会议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培训费预算5.65万元，拟开展5次培训，人数300人，内容为行政审批、规划统计、行政执法等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2021年度本部门（单位）未计划举办节庆、晚会、论坛、赛事活动。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本单位2021年度未安排政府采购预算。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截至上一年12月底，本部门（单位）共有车辆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辆，其中</w:t>
            </w:r>
            <w:r>
              <w:rPr>
                <w:rFonts w:hint="eastAsia"/>
                <w:color w:val="auto"/>
                <w:lang w:val="en-US" w:eastAsia="zh-CN"/>
              </w:rPr>
              <w:t>领导用车0两，</w:t>
            </w:r>
            <w:r>
              <w:rPr>
                <w:rFonts w:hint="eastAsia"/>
                <w:color w:val="auto"/>
                <w:lang w:eastAsia="zh-CN"/>
              </w:rPr>
              <w:t>一般公务用车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  <w:lang w:eastAsia="zh-CN"/>
              </w:rPr>
              <w:t>辆，</w:t>
            </w:r>
            <w:r>
              <w:rPr>
                <w:rFonts w:hint="eastAsia"/>
                <w:color w:val="auto"/>
                <w:lang w:val="en-US" w:eastAsia="zh-CN"/>
              </w:rPr>
              <w:t>其他用车2辆（</w:t>
            </w:r>
            <w:r>
              <w:rPr>
                <w:rFonts w:hint="eastAsia"/>
                <w:color w:val="auto"/>
                <w:lang w:eastAsia="zh-CN"/>
              </w:rPr>
              <w:t>应急保障用车1辆，机要通信用车1辆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  <w:r>
              <w:rPr>
                <w:rFonts w:hint="eastAsia"/>
                <w:color w:val="auto"/>
                <w:lang w:eastAsia="zh-CN"/>
              </w:rPr>
              <w:t>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单位价值50万元以上通用设备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台，单位价值100万元以上专用设备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2021年度本单位未计划处置或新增车辆、设备等。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本单位所有支出实行绩效目标管理。纳入2021年单位整体支出绩效目标的金额为1,160.61万元，其中，基本支出780.81万元，项目支出379.80万元，绩效目标详见文尾附表中预算公开表格的表22-23。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第二部分  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注：以上部门预算公开报表中，空表表示本部门（单位）无相关收支情况。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2D6AA"/>
    <w:multiLevelType w:val="singleLevel"/>
    <w:tmpl w:val="92C2D6AA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D5C5183"/>
    <w:multiLevelType w:val="singleLevel"/>
    <w:tmpl w:val="3D5C5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GFmMTJjZDc5MTY3YTY1N2I2YTE3ZGU3YTY2NDUifQ=="/>
  </w:docVars>
  <w:rsids>
    <w:rsidRoot w:val="48885009"/>
    <w:rsid w:val="060F4036"/>
    <w:rsid w:val="07453DF4"/>
    <w:rsid w:val="0F8A3F70"/>
    <w:rsid w:val="12FD0F20"/>
    <w:rsid w:val="17B6627B"/>
    <w:rsid w:val="312E36D8"/>
    <w:rsid w:val="3B51265F"/>
    <w:rsid w:val="3B97633B"/>
    <w:rsid w:val="41AF25EE"/>
    <w:rsid w:val="47422AD1"/>
    <w:rsid w:val="48885009"/>
    <w:rsid w:val="4E542F0D"/>
    <w:rsid w:val="55FC0B81"/>
    <w:rsid w:val="5AD512B5"/>
    <w:rsid w:val="631870C9"/>
    <w:rsid w:val="69647061"/>
    <w:rsid w:val="6A161E4A"/>
    <w:rsid w:val="707F6E1E"/>
    <w:rsid w:val="75370780"/>
    <w:rsid w:val="7A7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4168</Words>
  <Characters>4499</Characters>
  <Lines>0</Lines>
  <Paragraphs>0</Paragraphs>
  <TotalTime>7</TotalTime>
  <ScaleCrop>false</ScaleCrop>
  <LinksUpToDate>false</LinksUpToDate>
  <CharactersWithSpaces>4714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2022-06-06T11:01:00Z</dcterms:created>
  <dc:creator>German Phillip</dc:creator>
  <cp:lastModifiedBy>熊大和熊二</cp:lastModifiedBy>
  <dcterms:modified xsi:type="dcterms:W3CDTF">2022-09-06T01:55:37Z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1EFACF05116C4A348EF27CE2FA263C6E</vt:lpwstr>
  </property>
</Properties>
</file>