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岳阳市交通运输综合行政执法支队2021年度单位预算公开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第一部分  2021年单位预算说明</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第二部分  单位预算公开表格</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二、收入总表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三、支出总表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六、财政拨款收支总表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七、一般公共预算支出表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十五、政府性基金预算支出表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十八、国有资产经营预算支出表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二十一、支出预算项目明细表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二十四、一般公共预算基本支出总表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1）宣传贯彻执行国家、省、市和上级交通主管部门有关交通运输行政执法（含道路运输、公路路政、城市客运、交通工程质量安全监督等）的方针、政策和法律法规规章；参与拟订全市交通运输综合行政执法相关的地方性法规、规章和规范性文件草案；参与编制全市交通运输综合行政执法规划；拟定全市交通运输综合行政执法工作计划，并组织实施。</w:t>
            </w:r>
          </w:p>
          <w:p>
            <w:pPr>
              <w:ind w:firstLine="0" w:firstLineChars="0"/>
              <w:rPr>
                <w:rFonts w:hint="eastAsia"/>
                <w:color w:val="auto"/>
                <w:lang w:eastAsia="zh-CN"/>
              </w:rPr>
            </w:pPr>
            <w:r>
              <w:rPr>
                <w:rFonts w:hint="eastAsia"/>
                <w:color w:val="auto"/>
                <w:lang w:eastAsia="zh-CN"/>
              </w:rPr>
              <w:t>　　（2）依法行使有关法律法规赋予的公路路政、道路运政、城市客运、交通工程质量安全监督等交通运输领域的行政处罚权以及与行政强制处罚相关的行政检查、行政强制权等行政执法职能。</w:t>
            </w:r>
          </w:p>
          <w:p>
            <w:pPr>
              <w:ind w:firstLine="0" w:firstLineChars="0"/>
              <w:rPr>
                <w:rFonts w:hint="eastAsia"/>
                <w:color w:val="auto"/>
                <w:lang w:eastAsia="zh-CN"/>
              </w:rPr>
            </w:pPr>
            <w:r>
              <w:rPr>
                <w:rFonts w:hint="eastAsia"/>
                <w:color w:val="auto"/>
                <w:lang w:eastAsia="zh-CN"/>
              </w:rPr>
              <w:t>　　（3）负责全市交通运输综合行政执法的组织、指挥、协调；依法制定全市交通运输综合行政执法的程序、标准、规定并组织实施；负责全市重大复杂交通运输违法案件、跨县（市、区）交通运输违法案件，全市境内107国道和高速公路的路政、运政违法案件，市中心城区（含岳阳楼区、岳阳经济技术开发区、南湖新区、湖南城陵矶新港区）的公路路政、道路运政、城市客运、交通工程质量安全监督等违法案件，以及君山区、云溪区干线公路的公路路政违法案件的查处；承担交通运输综合行政执法有关信访举报、服务投诉及违章抄告等事项的受理、处理等工作。</w:t>
            </w:r>
          </w:p>
          <w:p>
            <w:pPr>
              <w:ind w:firstLine="0" w:firstLineChars="0"/>
              <w:rPr>
                <w:rFonts w:hint="eastAsia"/>
                <w:color w:val="auto"/>
                <w:lang w:eastAsia="zh-CN"/>
              </w:rPr>
            </w:pPr>
            <w:r>
              <w:rPr>
                <w:rFonts w:hint="eastAsia"/>
                <w:color w:val="auto"/>
                <w:lang w:eastAsia="zh-CN"/>
              </w:rPr>
              <w:t>　　（4）负责依法对交通运输市场主体及从业人员的经营行为实施监督检查，纠正违章违规经营行为，治理货运车辆超限运输，联合整治非法营运，维护交通运输市场秩序。</w:t>
            </w:r>
          </w:p>
          <w:p>
            <w:pPr>
              <w:ind w:firstLine="0" w:firstLineChars="0"/>
              <w:rPr>
                <w:rFonts w:hint="eastAsia"/>
                <w:color w:val="auto"/>
                <w:lang w:eastAsia="zh-CN"/>
              </w:rPr>
            </w:pPr>
            <w:r>
              <w:rPr>
                <w:rFonts w:hint="eastAsia"/>
                <w:color w:val="auto"/>
                <w:lang w:eastAsia="zh-CN"/>
              </w:rPr>
              <w:t>　　（5）组织或参与跨行业、跨地区联合执法行动。</w:t>
            </w:r>
          </w:p>
          <w:p>
            <w:pPr>
              <w:ind w:firstLine="0" w:firstLineChars="0"/>
              <w:rPr>
                <w:rFonts w:hint="eastAsia"/>
                <w:color w:val="auto"/>
                <w:lang w:eastAsia="zh-CN"/>
              </w:rPr>
            </w:pPr>
            <w:r>
              <w:rPr>
                <w:rFonts w:hint="eastAsia"/>
                <w:color w:val="auto"/>
                <w:lang w:eastAsia="zh-CN"/>
              </w:rPr>
              <w:t>　　（6）参与交通运输行业诚信体系建设，做好道路运输、城市客运行业质量信誉考核工作。</w:t>
            </w:r>
          </w:p>
          <w:p>
            <w:pPr>
              <w:ind w:firstLine="0" w:firstLineChars="0"/>
              <w:rPr>
                <w:rFonts w:hint="eastAsia"/>
                <w:color w:val="auto"/>
                <w:lang w:eastAsia="zh-CN"/>
              </w:rPr>
            </w:pPr>
            <w:r>
              <w:rPr>
                <w:rFonts w:hint="eastAsia"/>
                <w:color w:val="auto"/>
                <w:lang w:eastAsia="zh-CN"/>
              </w:rPr>
              <w:t>　　（7）参与全市节假日运输、重大物资运输、抢险救灾、交通战备等应急运输保障工作；配合相关部门做好联合运输工作。</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color w:val="auto"/>
                <w:lang w:eastAsia="zh-CN"/>
              </w:rPr>
              <w:t>　　（8）完成上级部门交办的其他工作。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本单位内设11个科室，分别为安全科、执法协调科、运输市场秩序科、路域环境科、质量信誉科、综合科、人事科、财务科、后勤装备科、党委办公室、离退休人员管理服务科。下设15个直属机构，分别为直属一大队、直属二大队、直属三大队、公路路政执法大队、高速公路执法大队、超限治理执法大队、客运执法大队、货运物流执法大队、公交执法大队、交通工程建设执法大队、驾培维修执法大队、法制大队、机动应急大队、行政处罚中心、信息指挥与投诉受理中心。另设立岳阳市水上交通综合行政执法支队，正科级，由岳阳市地方海事局管理，其机构编制事项另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560"/>
              <w:jc w:val="left"/>
              <w:textAlignment w:val="center"/>
              <w:rPr>
                <w:rFonts w:hint="eastAsia" w:ascii="仿宋_GB2312" w:hAnsi="宋体"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本单位为二级预算单位，没有预算独立、财务独立核算的下属预算单位，因此纳入2021年部门预算公开范围的为本单位本级预算。</w:t>
            </w:r>
          </w:p>
          <w:p>
            <w:pPr>
              <w:keepNext w:val="0"/>
              <w:keepLines w:val="0"/>
              <w:widowControl/>
              <w:suppressLineNumbers w:val="0"/>
              <w:ind w:firstLine="56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（一）收入预算</w:t>
            </w:r>
          </w:p>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收入预算6,955.31万元，其中，一般公共预算拨款6,955.31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收入较去年减少82.84万元，降幅-1.2%，原因是因在职转退休18人，一般公共预算拨款减少96.84万元，因非税收入征收计划调整，纳入预算管理的非税收入拨款增加14万元。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2021年本单位支出预算6,955.31万元，其中，社会保障和就业支出707.04万元，卫生健康支出343.11万元，交通运输支出5,404.81万元，住房保障支出500.35万元。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支出较去年减少82.84万元，其中基本支出较去年减少95.64万元，原因是在职转退休18人</w:t>
            </w:r>
            <w:r>
              <w:rPr>
                <w:rFonts w:hint="eastAsia" w:ascii="仿宋_GB2312" w:hAnsi="宋体" w:cs="仿宋_GB2312"/>
                <w:i w:val="0"/>
                <w:iCs w:val="0"/>
                <w:color w:val="auto"/>
                <w:kern w:val="0"/>
                <w:sz w:val="28"/>
                <w:szCs w:val="28"/>
                <w:u w:val="none"/>
                <w:lang w:val="en-US" w:eastAsia="zh-CN" w:bidi="ar"/>
              </w:rPr>
              <w:t>，相关支出减少</w:t>
            </w:r>
            <w:r>
              <w:rPr>
                <w:rFonts w:hint="eastAsia" w:ascii="仿宋_GB2312" w:hAnsi="宋体" w:eastAsia="仿宋_GB2312" w:cs="仿宋_GB2312"/>
                <w:i w:val="0"/>
                <w:iCs w:val="0"/>
                <w:color w:val="auto"/>
                <w:kern w:val="0"/>
                <w:sz w:val="28"/>
                <w:szCs w:val="28"/>
                <w:u w:val="none"/>
                <w:lang w:val="en-US" w:eastAsia="zh-CN" w:bidi="ar"/>
              </w:rPr>
              <w:t>；项目支出较去年增加12.8万元，原因是</w:t>
            </w:r>
            <w:r>
              <w:rPr>
                <w:rFonts w:hint="eastAsia"/>
                <w:color w:val="auto"/>
                <w:lang w:eastAsia="zh-CN"/>
              </w:rPr>
              <w:t>非税收入征收成本增加</w:t>
            </w:r>
            <w:r>
              <w:rPr>
                <w:rFonts w:hint="eastAsia" w:ascii="仿宋_GB2312" w:hAnsi="宋体" w:eastAsia="仿宋_GB2312"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6,955.31万元，其中，社会保障和就业支出707.04万元，占10.2%，卫生健康支出343.11万元，占4.9%，交通运输支出5,404.81万元，占77.7%，住房保障支出500.35万元，占7.2%。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6,556.11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399.20万元，是指单位为完成特定行政工作任务或事业发展目标而发生的支出，包括有关业务工作经费、运行维护经费等。其中包括非税成本140.00万元、“打非治违”专项经费27.00万元、非税收入考务费成本部分21.00万元、出租汽车考试发证费专项经费13.50万元、客货运输市场整治专项经费9.00万元、道路运输站场建设管理专项经费45.00万元、办案费60.00万元、道路运输安全监管专项经费29.70万元、治理超限超载专项经费54.00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本单位2021年机关运行经费当年一般公共预算拨款835.99万元。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较去年减少21.85万元，降幅-2.5%，原因是在职人员减少，公用经费支出预算减少。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本单位2021年“三公”经费预算数</w:t>
            </w:r>
            <w:r>
              <w:rPr>
                <w:rFonts w:hint="eastAsia" w:ascii="仿宋_GB2312" w:hAnsi="宋体" w:cs="仿宋_GB2312"/>
                <w:i w:val="0"/>
                <w:iCs w:val="0"/>
                <w:color w:val="auto"/>
                <w:kern w:val="0"/>
                <w:sz w:val="28"/>
                <w:szCs w:val="28"/>
                <w:u w:val="none"/>
                <w:lang w:val="en-US" w:eastAsia="zh-CN" w:bidi="ar"/>
              </w:rPr>
              <w:t>282</w:t>
            </w:r>
            <w:r>
              <w:rPr>
                <w:rFonts w:hint="eastAsia" w:ascii="仿宋_GB2312" w:hAnsi="宋体" w:eastAsia="仿宋_GB2312" w:cs="仿宋_GB2312"/>
                <w:i w:val="0"/>
                <w:iCs w:val="0"/>
                <w:color w:val="auto"/>
                <w:kern w:val="0"/>
                <w:sz w:val="28"/>
                <w:szCs w:val="28"/>
                <w:u w:val="none"/>
                <w:lang w:val="en-US" w:eastAsia="zh-CN" w:bidi="ar"/>
              </w:rPr>
              <w:t>.00万元，其中公务接待费30.00万元，因公出国（境）费0.00万元，公务用车购置及运行费等2</w:t>
            </w:r>
            <w:r>
              <w:rPr>
                <w:rFonts w:hint="eastAsia" w:ascii="仿宋_GB2312" w:hAnsi="宋体" w:cs="仿宋_GB2312"/>
                <w:i w:val="0"/>
                <w:iCs w:val="0"/>
                <w:color w:val="auto"/>
                <w:kern w:val="0"/>
                <w:sz w:val="28"/>
                <w:szCs w:val="28"/>
                <w:u w:val="none"/>
                <w:lang w:val="en-US" w:eastAsia="zh-CN" w:bidi="ar"/>
              </w:rPr>
              <w:t>52</w:t>
            </w:r>
            <w:r>
              <w:rPr>
                <w:rFonts w:hint="eastAsia" w:ascii="仿宋_GB2312" w:hAnsi="宋体" w:eastAsia="仿宋_GB2312" w:cs="仿宋_GB2312"/>
                <w:i w:val="0"/>
                <w:iCs w:val="0"/>
                <w:color w:val="auto"/>
                <w:kern w:val="0"/>
                <w:sz w:val="28"/>
                <w:szCs w:val="28"/>
                <w:u w:val="none"/>
                <w:lang w:val="en-US" w:eastAsia="zh-CN" w:bidi="ar"/>
              </w:rPr>
              <w:t>.00万元（其中公务用车购置费0.00万元，公务用车运行费252.00万元）。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比上一年减少</w:t>
            </w:r>
            <w:r>
              <w:rPr>
                <w:rFonts w:hint="eastAsia" w:ascii="仿宋_GB2312" w:hAnsi="宋体" w:cs="仿宋_GB2312"/>
                <w:i w:val="0"/>
                <w:iCs w:val="0"/>
                <w:color w:val="auto"/>
                <w:kern w:val="0"/>
                <w:sz w:val="28"/>
                <w:szCs w:val="28"/>
                <w:u w:val="none"/>
                <w:lang w:val="en-US" w:eastAsia="zh-CN" w:bidi="ar"/>
              </w:rPr>
              <w:t>42</w:t>
            </w:r>
            <w:r>
              <w:rPr>
                <w:rFonts w:hint="eastAsia" w:ascii="仿宋_GB2312" w:hAnsi="宋体" w:eastAsia="仿宋_GB2312" w:cs="仿宋_GB2312"/>
                <w:i w:val="0"/>
                <w:iCs w:val="0"/>
                <w:color w:val="auto"/>
                <w:kern w:val="0"/>
                <w:sz w:val="28"/>
                <w:szCs w:val="28"/>
                <w:u w:val="none"/>
                <w:lang w:val="en-US" w:eastAsia="zh-CN" w:bidi="ar"/>
              </w:rPr>
              <w:t>万元，降低</w:t>
            </w:r>
            <w:r>
              <w:rPr>
                <w:rFonts w:hint="eastAsia" w:ascii="仿宋_GB2312" w:hAnsi="宋体" w:cs="仿宋_GB2312"/>
                <w:i w:val="0"/>
                <w:iCs w:val="0"/>
                <w:color w:val="auto"/>
                <w:kern w:val="0"/>
                <w:sz w:val="28"/>
                <w:szCs w:val="28"/>
                <w:u w:val="none"/>
                <w:lang w:val="en-US" w:eastAsia="zh-CN" w:bidi="ar"/>
              </w:rPr>
              <w:t>12.96</w:t>
            </w:r>
            <w:r>
              <w:rPr>
                <w:rFonts w:hint="eastAsia" w:ascii="仿宋_GB2312" w:hAnsi="宋体" w:eastAsia="仿宋_GB2312" w:cs="仿宋_GB2312"/>
                <w:i w:val="0"/>
                <w:iCs w:val="0"/>
                <w:color w:val="auto"/>
                <w:kern w:val="0"/>
                <w:sz w:val="28"/>
                <w:szCs w:val="28"/>
                <w:u w:val="none"/>
                <w:lang w:val="en-US" w:eastAsia="zh-CN" w:bidi="ar"/>
              </w:rPr>
              <w:t>%，主要原因是</w:t>
            </w:r>
            <w:r>
              <w:rPr>
                <w:rFonts w:hint="eastAsia" w:ascii="仿宋_GB2312" w:hAnsi="宋体" w:cs="仿宋_GB2312"/>
                <w:i w:val="0"/>
                <w:iCs w:val="0"/>
                <w:color w:val="auto"/>
                <w:kern w:val="0"/>
                <w:sz w:val="28"/>
                <w:szCs w:val="28"/>
                <w:u w:val="none"/>
                <w:lang w:val="en-US" w:eastAsia="zh-CN" w:bidi="ar"/>
              </w:rPr>
              <w:t>厉行节约，压减公务接待，</w:t>
            </w:r>
            <w:r>
              <w:rPr>
                <w:rFonts w:hint="eastAsia" w:ascii="仿宋_GB2312" w:hAnsi="宋体" w:eastAsia="仿宋_GB2312" w:cs="仿宋_GB2312"/>
                <w:i w:val="0"/>
                <w:iCs w:val="0"/>
                <w:color w:val="auto"/>
                <w:kern w:val="0"/>
                <w:sz w:val="28"/>
                <w:szCs w:val="28"/>
                <w:u w:val="none"/>
                <w:lang w:val="en-US" w:eastAsia="zh-CN" w:bidi="ar"/>
              </w:rPr>
              <w:t>公务接待费减少24</w:t>
            </w:r>
            <w:r>
              <w:rPr>
                <w:rFonts w:hint="eastAsia" w:ascii="仿宋_GB2312" w:hAnsi="宋体" w:cs="仿宋_GB2312"/>
                <w:i w:val="0"/>
                <w:iCs w:val="0"/>
                <w:color w:val="auto"/>
                <w:kern w:val="0"/>
                <w:sz w:val="28"/>
                <w:szCs w:val="28"/>
                <w:u w:val="none"/>
                <w:lang w:val="en-US" w:eastAsia="zh-CN" w:bidi="ar"/>
              </w:rPr>
              <w:t>.00</w:t>
            </w:r>
            <w:r>
              <w:rPr>
                <w:rFonts w:hint="eastAsia" w:ascii="仿宋_GB2312" w:hAnsi="宋体" w:eastAsia="仿宋_GB2312" w:cs="仿宋_GB2312"/>
                <w:i w:val="0"/>
                <w:iCs w:val="0"/>
                <w:color w:val="auto"/>
                <w:kern w:val="0"/>
                <w:sz w:val="28"/>
                <w:szCs w:val="28"/>
                <w:u w:val="none"/>
                <w:lang w:val="en-US" w:eastAsia="zh-CN" w:bidi="ar"/>
              </w:rPr>
              <w:t>万元</w:t>
            </w:r>
            <w:r>
              <w:rPr>
                <w:rFonts w:hint="eastAsia" w:ascii="仿宋_GB2312" w:hAnsi="宋体" w:cs="仿宋_GB2312"/>
                <w:i w:val="0"/>
                <w:iCs w:val="0"/>
                <w:color w:val="auto"/>
                <w:kern w:val="0"/>
                <w:sz w:val="28"/>
                <w:szCs w:val="28"/>
                <w:u w:val="none"/>
                <w:lang w:val="en-US" w:eastAsia="zh-CN" w:bidi="ar"/>
              </w:rPr>
              <w:t>，公务用车运行维护费节约减少18.00万元。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本单位2021年会议费预算8.00万元，拟召开</w:t>
            </w:r>
            <w:r>
              <w:rPr>
                <w:rFonts w:hint="eastAsia"/>
                <w:color w:val="auto"/>
                <w:lang w:eastAsia="zh-CN"/>
              </w:rPr>
              <w:t>13次会议，约820人次，内容为安全工作例会、联合执法协调会等各类业务工作会议；</w:t>
            </w:r>
            <w:r>
              <w:rPr>
                <w:rFonts w:hint="eastAsia" w:ascii="仿宋_GB2312" w:hAnsi="宋体" w:eastAsia="仿宋_GB2312" w:cs="仿宋_GB2312"/>
                <w:i w:val="0"/>
                <w:iCs w:val="0"/>
                <w:color w:val="auto"/>
                <w:kern w:val="0"/>
                <w:sz w:val="28"/>
                <w:szCs w:val="28"/>
                <w:u w:val="none"/>
                <w:lang w:val="en-US" w:eastAsia="zh-CN" w:bidi="ar"/>
              </w:rPr>
              <w:t>培训费预算25.00万元，拟开展</w:t>
            </w:r>
            <w:r>
              <w:rPr>
                <w:rFonts w:hint="eastAsia"/>
                <w:color w:val="auto"/>
                <w:lang w:eastAsia="zh-CN"/>
              </w:rPr>
              <w:t>2次培训，约1160人次，内容为行政处罚法、交通运输部行政处罚事项指导目录等交通运输综合行政执法培训。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本单位2021年政府采购预算总额</w:t>
            </w:r>
            <w:r>
              <w:rPr>
                <w:rFonts w:hint="eastAsia"/>
                <w:color w:val="auto"/>
                <w:lang w:eastAsia="zh-CN"/>
              </w:rPr>
              <w:t>661万元，其中工程类100万元，货物类272万元，服务类289万元。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截至上一年12月底，本单位共有车辆</w:t>
            </w:r>
            <w:r>
              <w:rPr>
                <w:rFonts w:hint="eastAsia" w:ascii="仿宋_GB2312" w:hAnsi="宋体" w:cs="仿宋_GB2312"/>
                <w:i w:val="0"/>
                <w:iCs w:val="0"/>
                <w:color w:val="auto"/>
                <w:kern w:val="0"/>
                <w:sz w:val="28"/>
                <w:szCs w:val="28"/>
                <w:u w:val="none"/>
                <w:lang w:val="en-US" w:eastAsia="zh-CN" w:bidi="ar"/>
              </w:rPr>
              <w:t>54</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54</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2021年拟报废处置公务用车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辆，拟新增配置车</w:t>
            </w:r>
            <w:r>
              <w:rPr>
                <w:rFonts w:hint="eastAsia" w:ascii="仿宋_GB2312" w:hAnsi="宋体" w:cs="仿宋_GB2312"/>
                <w:i w:val="0"/>
                <w:iCs w:val="0"/>
                <w:color w:val="auto"/>
                <w:kern w:val="0"/>
                <w:sz w:val="28"/>
                <w:szCs w:val="28"/>
                <w:u w:val="none"/>
                <w:lang w:val="en-US" w:eastAsia="zh-CN" w:bidi="ar"/>
              </w:rPr>
              <w:t>4</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4</w:t>
            </w:r>
            <w:r>
              <w:rPr>
                <w:rFonts w:hint="eastAsia" w:ascii="仿宋_GB2312" w:hAnsi="宋体" w:eastAsia="仿宋_GB2312" w:cs="仿宋_GB2312"/>
                <w:i w:val="0"/>
                <w:iCs w:val="0"/>
                <w:color w:val="auto"/>
                <w:kern w:val="0"/>
                <w:sz w:val="28"/>
                <w:szCs w:val="28"/>
                <w:u w:val="none"/>
                <w:lang w:val="en-US" w:eastAsia="zh-CN" w:bidi="ar"/>
              </w:rPr>
              <w:t>辆，主要用于</w:t>
            </w:r>
            <w:r>
              <w:rPr>
                <w:rFonts w:hint="eastAsia"/>
                <w:color w:val="auto"/>
                <w:lang w:eastAsia="zh-CN"/>
              </w:rPr>
              <w:t>交通运输综合行政执法</w:t>
            </w:r>
            <w:r>
              <w:rPr>
                <w:rFonts w:hint="eastAsia" w:ascii="仿宋_GB2312" w:hAnsi="宋体" w:eastAsia="仿宋_GB2312" w:cs="仿宋_GB2312"/>
                <w:i w:val="0"/>
                <w:iCs w:val="0"/>
                <w:color w:val="auto"/>
                <w:kern w:val="0"/>
                <w:sz w:val="28"/>
                <w:szCs w:val="28"/>
                <w:u w:val="none"/>
                <w:lang w:val="en-US" w:eastAsia="zh-CN" w:bidi="ar"/>
              </w:rPr>
              <w:t>，资金来源为</w:t>
            </w:r>
            <w:r>
              <w:rPr>
                <w:rFonts w:hint="eastAsia" w:ascii="仿宋_GB2312" w:hAnsi="宋体" w:cs="仿宋_GB2312"/>
                <w:i w:val="0"/>
                <w:iCs w:val="0"/>
                <w:color w:val="auto"/>
                <w:kern w:val="0"/>
                <w:sz w:val="28"/>
                <w:szCs w:val="28"/>
                <w:u w:val="none"/>
                <w:lang w:val="en-US" w:eastAsia="zh-CN" w:bidi="ar"/>
              </w:rPr>
              <w:t>单位自筹</w:t>
            </w:r>
            <w:r>
              <w:rPr>
                <w:rFonts w:hint="eastAsia" w:ascii="仿宋_GB2312" w:hAnsi="宋体" w:eastAsia="仿宋_GB2312" w:cs="仿宋_GB2312"/>
                <w:i w:val="0"/>
                <w:iCs w:val="0"/>
                <w:color w:val="auto"/>
                <w:kern w:val="0"/>
                <w:sz w:val="28"/>
                <w:szCs w:val="28"/>
                <w:u w:val="none"/>
                <w:lang w:val="en-US" w:eastAsia="zh-CN" w:bidi="ar"/>
              </w:rPr>
              <w:t>。</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2021年拟新增配备单位价值50万元以上通用设备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本单位所有支出实行绩效目标管理。纳入2021年单位整体支出绩效目标的金额为6,955.31万元，其中，基本支出6,556.11万元，项目支出399.20万元，绩效目标详见文尾附表中预算公开表格的表22-23。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二、收入总表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三、支出总表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六、财政拨款收支总表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七、一般公共预算支出表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十五、政府性基金预算支出表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十八、国有资产经营预算支出表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二十一、支出预算项目明细表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二十四、一般公共预算基本支出总表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N2Y2NThlMzA4NjUzODI2NzE4MzdlNGQwMzQxMzAifQ=="/>
  </w:docVars>
  <w:rsids>
    <w:rsidRoot w:val="48885009"/>
    <w:rsid w:val="060F4036"/>
    <w:rsid w:val="07453DF4"/>
    <w:rsid w:val="11A7135B"/>
    <w:rsid w:val="11CD1A10"/>
    <w:rsid w:val="1D831E0C"/>
    <w:rsid w:val="1FBE609F"/>
    <w:rsid w:val="231A6657"/>
    <w:rsid w:val="26C60EBA"/>
    <w:rsid w:val="276852AC"/>
    <w:rsid w:val="2BB313F7"/>
    <w:rsid w:val="2D481261"/>
    <w:rsid w:val="30077F63"/>
    <w:rsid w:val="312E36D8"/>
    <w:rsid w:val="350B4C3A"/>
    <w:rsid w:val="3B51265F"/>
    <w:rsid w:val="3EDA0709"/>
    <w:rsid w:val="451B26C6"/>
    <w:rsid w:val="47422AD1"/>
    <w:rsid w:val="48885009"/>
    <w:rsid w:val="4E542F0D"/>
    <w:rsid w:val="536C2083"/>
    <w:rsid w:val="55FC0B81"/>
    <w:rsid w:val="58140C0B"/>
    <w:rsid w:val="5E0E58EB"/>
    <w:rsid w:val="631870C9"/>
    <w:rsid w:val="69647061"/>
    <w:rsid w:val="6A161E4A"/>
    <w:rsid w:val="6E2C05BA"/>
    <w:rsid w:val="6EDA34DD"/>
    <w:rsid w:val="707F6E1E"/>
    <w:rsid w:val="796D41E4"/>
    <w:rsid w:val="7B181F7D"/>
    <w:rsid w:val="7DDE2FF4"/>
    <w:rsid w:val="7E15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4122</Words>
  <Characters>4499</Characters>
  <Lines>0</Lines>
  <Paragraphs>0</Paragraphs>
  <TotalTime>0</TotalTime>
  <ScaleCrop>false</ScaleCrop>
  <LinksUpToDate>false</LinksUpToDate>
  <CharactersWithSpaces>4683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Administrator</cp:lastModifiedBy>
  <cp:lastPrinted>2022-09-05T02:58:00Z</cp:lastPrinted>
  <dcterms:modified xsi:type="dcterms:W3CDTF">2022-09-06T23:58:25Z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3EF0B59D07884968B76F4F7FE1ACC15D</vt:lpwstr>
  </property>
</Properties>
</file>