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岳阳市定点零售药店“慢特病门诊服务”</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申报受理评估与退出细则</w:t>
      </w:r>
    </w:p>
    <w:p>
      <w:pPr>
        <w:keepNext w:val="0"/>
        <w:keepLines w:val="0"/>
        <w:pageBreakBefore w:val="0"/>
        <w:widowControl w:val="0"/>
        <w:numPr>
          <w:ilvl w:val="0"/>
          <w:numId w:val="0"/>
        </w:numPr>
        <w:kinsoku/>
        <w:wordWrap/>
        <w:overflowPunct/>
        <w:topLinePunct w:val="0"/>
        <w:autoSpaceDE/>
        <w:autoSpaceDN/>
        <w:bidi w:val="0"/>
        <w:adjustRightInd/>
        <w:snapToGrid/>
        <w:spacing w:before="300" w:line="64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为更好地方便</w:t>
      </w:r>
      <w:bookmarkStart w:id="0" w:name="_GoBack"/>
      <w:bookmarkEnd w:id="0"/>
      <w:r>
        <w:rPr>
          <w:rFonts w:hint="eastAsia" w:ascii="仿宋_GB2312" w:hAnsi="仿宋_GB2312" w:eastAsia="仿宋_GB2312" w:cs="仿宋_GB2312"/>
          <w:sz w:val="32"/>
          <w:szCs w:val="32"/>
          <w:lang w:val="en-US" w:eastAsia="zh-CN"/>
        </w:rPr>
        <w:t>基本医疗保险特殊病种门诊参保人员就近购药，不断提升医疗保障服务能力，进一步规范全市定点零售药店开展慢特病门诊药店服务管理（以下简称“慢特病门诊服务”），根据《湖南省医疗保障局关于进一步规范全省定点零售药店开展特殊病种门诊药店服务管理的通知》精神，结合岳阳实际，制定本细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一、申请受理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符合条件的岳阳市定点零售药店均可向受理机构提出“慢特病门诊服务”申请，受理机构应在受理之日起3个月内完成核查评估，符合条件的，签订服务协议，并纳入系统管理。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480" w:firstLineChars="15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（一）受理机构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26" w:firstLineChars="200"/>
        <w:jc w:val="both"/>
        <w:textAlignment w:val="auto"/>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w w:val="98"/>
          <w:sz w:val="32"/>
          <w:szCs w:val="32"/>
          <w:lang w:val="en-US" w:eastAsia="zh-CN"/>
        </w:rPr>
        <w:t>市医保经办机构负责市城区定点零售药店“慢特病门诊服务”的申报受理评估工作。各县市和屈原区医保经办机构负责本辖区内定点零售药店“慢特病门诊服务”的申报受理评估工作。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480" w:firstLineChars="15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（二）申报时间和方式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申报时间为每季度的第一个月的工作日（遇节假日不顺延）。申报方式为书面申报，符合条件、材料齐全且自愿申报的定点零售药店均可申报。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480" w:firstLineChars="15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（三）申报条件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1.岳阳市境内已取得合法药品零售经营许可证的岳阳市定点零售药店。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i w:val="0"/>
          <w:caps w:val="0"/>
          <w:color w:val="auto"/>
          <w:spacing w:val="0"/>
          <w:sz w:val="32"/>
          <w:szCs w:val="32"/>
          <w:shd w:val="clear" w:color="auto" w:fill="FFFFFF"/>
        </w:rPr>
        <w:t>经营场所相对固定，并有一定规模</w:t>
      </w:r>
      <w:r>
        <w:rPr>
          <w:rFonts w:hint="eastAsia" w:ascii="仿宋_GB2312" w:hAnsi="仿宋_GB2312" w:eastAsia="仿宋_GB2312" w:cs="仿宋_GB2312"/>
          <w:i w:val="0"/>
          <w:caps w:val="0"/>
          <w:color w:val="auto"/>
          <w:spacing w:val="0"/>
          <w:sz w:val="32"/>
          <w:szCs w:val="32"/>
          <w:shd w:val="clear" w:color="auto" w:fill="FFFFFF"/>
          <w:lang w:eastAsia="zh-CN"/>
        </w:rPr>
        <w:t>。经营</w:t>
      </w:r>
      <w:r>
        <w:rPr>
          <w:rFonts w:hint="eastAsia" w:ascii="仿宋_GB2312" w:hAnsi="仿宋_GB2312" w:eastAsia="仿宋_GB2312" w:cs="仿宋_GB2312"/>
          <w:i w:val="0"/>
          <w:caps w:val="0"/>
          <w:color w:val="auto"/>
          <w:spacing w:val="0"/>
          <w:sz w:val="32"/>
          <w:szCs w:val="32"/>
          <w:shd w:val="clear" w:color="auto" w:fill="FFFFFF"/>
        </w:rPr>
        <w:t>场所如为租赁，</w:t>
      </w:r>
      <w:r>
        <w:rPr>
          <w:rFonts w:hint="eastAsia" w:ascii="仿宋_GB2312" w:hAnsi="仿宋_GB2312" w:eastAsia="仿宋_GB2312" w:cs="仿宋_GB2312"/>
          <w:i w:val="0"/>
          <w:caps w:val="0"/>
          <w:color w:val="auto"/>
          <w:spacing w:val="0"/>
          <w:sz w:val="32"/>
          <w:szCs w:val="32"/>
          <w:shd w:val="clear" w:color="auto" w:fill="FFFFFF"/>
          <w:lang w:eastAsia="zh-CN"/>
        </w:rPr>
        <w:t>原则上</w:t>
      </w:r>
      <w:r>
        <w:rPr>
          <w:rFonts w:hint="eastAsia" w:ascii="仿宋_GB2312" w:hAnsi="仿宋_GB2312" w:eastAsia="仿宋_GB2312" w:cs="仿宋_GB2312"/>
          <w:i w:val="0"/>
          <w:caps w:val="0"/>
          <w:color w:val="auto"/>
          <w:spacing w:val="0"/>
          <w:sz w:val="32"/>
          <w:szCs w:val="32"/>
          <w:shd w:val="clear" w:color="auto" w:fill="FFFFFF"/>
        </w:rPr>
        <w:t>应</w:t>
      </w:r>
      <w:r>
        <w:rPr>
          <w:rFonts w:hint="eastAsia" w:ascii="仿宋_GB2312" w:hAnsi="仿宋_GB2312" w:eastAsia="仿宋_GB2312" w:cs="仿宋_GB2312"/>
          <w:i w:val="0"/>
          <w:caps w:val="0"/>
          <w:color w:val="auto"/>
          <w:spacing w:val="0"/>
          <w:sz w:val="32"/>
          <w:szCs w:val="32"/>
          <w:shd w:val="clear" w:color="auto" w:fill="FFFFFF"/>
          <w:lang w:eastAsia="zh-CN"/>
        </w:rPr>
        <w:t>能</w:t>
      </w:r>
      <w:r>
        <w:rPr>
          <w:rFonts w:hint="eastAsia" w:ascii="仿宋_GB2312" w:hAnsi="仿宋_GB2312" w:eastAsia="仿宋_GB2312" w:cs="仿宋_GB2312"/>
          <w:i w:val="0"/>
          <w:caps w:val="0"/>
          <w:color w:val="auto"/>
          <w:spacing w:val="0"/>
          <w:sz w:val="32"/>
          <w:szCs w:val="32"/>
          <w:shd w:val="clear" w:color="auto" w:fill="FFFFFF"/>
        </w:rPr>
        <w:t>提供</w:t>
      </w: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年以上的</w:t>
      </w:r>
      <w:r>
        <w:rPr>
          <w:rFonts w:hint="eastAsia" w:ascii="仿宋_GB2312" w:hAnsi="仿宋_GB2312" w:eastAsia="仿宋_GB2312" w:cs="仿宋_GB2312"/>
          <w:i w:val="0"/>
          <w:caps w:val="0"/>
          <w:color w:val="auto"/>
          <w:spacing w:val="0"/>
          <w:sz w:val="32"/>
          <w:szCs w:val="32"/>
          <w:shd w:val="clear" w:color="auto" w:fill="FFFFFF"/>
          <w:lang w:eastAsia="zh-CN"/>
        </w:rPr>
        <w:t>有效</w:t>
      </w:r>
      <w:r>
        <w:rPr>
          <w:rFonts w:hint="eastAsia" w:ascii="仿宋_GB2312" w:hAnsi="仿宋_GB2312" w:eastAsia="仿宋_GB2312" w:cs="仿宋_GB2312"/>
          <w:i w:val="0"/>
          <w:caps w:val="0"/>
          <w:color w:val="auto"/>
          <w:spacing w:val="0"/>
          <w:sz w:val="32"/>
          <w:szCs w:val="32"/>
          <w:shd w:val="clear" w:color="auto" w:fill="FFFFFF"/>
        </w:rPr>
        <w:t>租赁合同</w:t>
      </w:r>
      <w:r>
        <w:rPr>
          <w:rFonts w:hint="eastAsia" w:ascii="仿宋_GB2312" w:hAnsi="仿宋_GB2312" w:eastAsia="仿宋_GB2312" w:cs="仿宋_GB2312"/>
          <w:i w:val="0"/>
          <w:caps w:val="0"/>
          <w:color w:val="auto"/>
          <w:spacing w:val="0"/>
          <w:sz w:val="32"/>
          <w:szCs w:val="32"/>
          <w:shd w:val="clear" w:color="auto" w:fill="FFFFFF"/>
          <w:lang w:eastAsia="zh-CN"/>
        </w:rPr>
        <w:t>，租赁合同开始日期应当为零售药店申请开展“慢特病门诊服务”之日起开始计算。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lang w:eastAsia="zh-CN"/>
        </w:rPr>
        <w:t>设立</w:t>
      </w:r>
      <w:r>
        <w:rPr>
          <w:rFonts w:hint="eastAsia" w:ascii="仿宋_GB2312" w:hAnsi="仿宋_GB2312" w:eastAsia="仿宋_GB2312" w:cs="仿宋_GB2312"/>
          <w:i w:val="0"/>
          <w:caps w:val="0"/>
          <w:color w:val="auto"/>
          <w:spacing w:val="0"/>
          <w:sz w:val="32"/>
          <w:szCs w:val="32"/>
          <w:shd w:val="clear" w:color="auto" w:fill="FFFFFF"/>
        </w:rPr>
        <w:t>独立的</w:t>
      </w:r>
      <w:r>
        <w:rPr>
          <w:rFonts w:hint="eastAsia" w:ascii="仿宋_GB2312" w:hAnsi="仿宋_GB2312" w:eastAsia="仿宋_GB2312" w:cs="仿宋_GB2312"/>
          <w:i w:val="0"/>
          <w:caps w:val="0"/>
          <w:color w:val="auto"/>
          <w:spacing w:val="0"/>
          <w:sz w:val="32"/>
          <w:szCs w:val="32"/>
          <w:shd w:val="clear" w:color="auto" w:fill="FFFFFF"/>
          <w:lang w:eastAsia="zh-CN"/>
        </w:rPr>
        <w:t>慢特病门诊</w:t>
      </w:r>
      <w:r>
        <w:rPr>
          <w:rFonts w:hint="eastAsia" w:ascii="仿宋_GB2312" w:hAnsi="仿宋_GB2312" w:eastAsia="仿宋_GB2312" w:cs="仿宋_GB2312"/>
          <w:i w:val="0"/>
          <w:caps w:val="0"/>
          <w:color w:val="auto"/>
          <w:spacing w:val="0"/>
          <w:sz w:val="32"/>
          <w:szCs w:val="32"/>
          <w:shd w:val="clear" w:color="auto" w:fill="FFFFFF"/>
        </w:rPr>
        <w:t>业务场所，并设有开票区、顾客休息区、收银区、药房和库房等区域。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4.慢特病门诊经营场所至少应能配备2名执业药师，提供处方审批和调配、合理用药指导等服务。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配备</w:t>
      </w:r>
      <w:r>
        <w:rPr>
          <w:rFonts w:hint="eastAsia" w:ascii="仿宋_GB2312" w:hAnsi="仿宋_GB2312" w:eastAsia="仿宋_GB2312" w:cs="仿宋_GB2312"/>
          <w:i w:val="0"/>
          <w:caps w:val="0"/>
          <w:color w:val="auto"/>
          <w:spacing w:val="0"/>
          <w:sz w:val="32"/>
          <w:szCs w:val="32"/>
          <w:shd w:val="clear" w:color="auto" w:fill="FFFFFF"/>
          <w:lang w:eastAsia="zh-CN"/>
        </w:rPr>
        <w:t>慢特病门诊</w:t>
      </w:r>
      <w:r>
        <w:rPr>
          <w:rFonts w:hint="eastAsia" w:ascii="仿宋_GB2312" w:hAnsi="仿宋_GB2312" w:eastAsia="仿宋_GB2312" w:cs="仿宋_GB2312"/>
          <w:i w:val="0"/>
          <w:caps w:val="0"/>
          <w:color w:val="auto"/>
          <w:spacing w:val="0"/>
          <w:sz w:val="32"/>
          <w:szCs w:val="32"/>
          <w:shd w:val="clear" w:color="auto" w:fill="FFFFFF"/>
        </w:rPr>
        <w:t>病种90%以上的基本药物。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6.对外销售慢特病门诊药品已纳入集采的，价格不应高于同通用品名、同剂型的集采药品价格，</w:t>
      </w:r>
      <w:r>
        <w:rPr>
          <w:rFonts w:hint="eastAsia" w:ascii="仿宋_GB2312" w:hAnsi="仿宋_GB2312" w:eastAsia="仿宋_GB2312" w:cs="仿宋_GB2312"/>
          <w:i w:val="0"/>
          <w:caps w:val="0"/>
          <w:color w:val="auto"/>
          <w:spacing w:val="0"/>
          <w:sz w:val="32"/>
          <w:szCs w:val="32"/>
          <w:shd w:val="clear" w:color="auto" w:fill="FFFFFF"/>
          <w:lang w:val="en-US" w:eastAsia="zh-CN"/>
        </w:rPr>
        <w:t>对外销售慢特病门诊药品未纳入集采的，价格不应高于公立医院挂网采购价（以省公共资源中心提供的公立医院药品挂网价格为参照），同时予以适当优惠（下浮5%以上），且不得明显偏离市场价格。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7.具备相对应的计算机管理条件。能够连接医保网络专线，承诺与医保部门实时联网，真实、全面、准确、及时上传数据和结算费用，有24小时视频监控和完善的进、销、存系统。承诺对销售的慢特病门诊药品实行扫码上传。设置身份识别(身份证、社保卡或电子医保凭证)读卡器及人脸数据采集系统，所有慢特病门诊病人均需通过身份识别或者人脸数据采集进行身份确认，并对购药人(委托人)身份信息或图像信息进行采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8.根据公众健康需求、管理服务需要、区域卫生规划等要求，与其他协议慢特病门诊药品零售药店之间应保持一定距离。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480" w:firstLineChars="15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（四）提供材料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rPr>
        <w:t>基本医疗报销特殊门诊药店申请表</w:t>
      </w:r>
      <w:r>
        <w:rPr>
          <w:rFonts w:hint="eastAsia" w:ascii="仿宋_GB2312" w:hAnsi="仿宋_GB2312" w:eastAsia="仿宋_GB2312" w:cs="仿宋_GB2312"/>
          <w:i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rPr>
        <w:t>营业执照、药品经营许可证</w:t>
      </w:r>
      <w:r>
        <w:rPr>
          <w:rFonts w:hint="eastAsia" w:ascii="仿宋_GB2312" w:hAnsi="仿宋_GB2312" w:eastAsia="仿宋_GB2312" w:cs="仿宋_GB2312"/>
          <w:i w:val="0"/>
          <w:caps w:val="0"/>
          <w:color w:val="auto"/>
          <w:spacing w:val="0"/>
          <w:sz w:val="32"/>
          <w:szCs w:val="32"/>
          <w:shd w:val="clear" w:color="auto" w:fill="FFFFFF"/>
          <w:lang w:eastAsia="zh-CN"/>
        </w:rPr>
        <w:t>复印件。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6"/>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6"/>
          <w:sz w:val="32"/>
          <w:szCs w:val="32"/>
          <w:shd w:val="clear" w:color="auto" w:fill="FFFFFF"/>
          <w:lang w:val="en-US" w:eastAsia="zh-CN"/>
        </w:rPr>
        <w:t>门店</w:t>
      </w:r>
      <w:r>
        <w:rPr>
          <w:rFonts w:hint="eastAsia" w:ascii="仿宋_GB2312" w:hAnsi="仿宋_GB2312" w:eastAsia="仿宋_GB2312" w:cs="仿宋_GB2312"/>
          <w:i w:val="0"/>
          <w:caps w:val="0"/>
          <w:color w:val="auto"/>
          <w:spacing w:val="-6"/>
          <w:sz w:val="32"/>
          <w:szCs w:val="32"/>
          <w:shd w:val="clear" w:color="auto" w:fill="FFFFFF"/>
        </w:rPr>
        <w:t>专业技术人员</w:t>
      </w:r>
      <w:r>
        <w:rPr>
          <w:rFonts w:hint="eastAsia" w:ascii="仿宋_GB2312" w:hAnsi="仿宋_GB2312" w:eastAsia="仿宋_GB2312" w:cs="仿宋_GB2312"/>
          <w:i w:val="0"/>
          <w:caps w:val="0"/>
          <w:color w:val="auto"/>
          <w:spacing w:val="-6"/>
          <w:sz w:val="32"/>
          <w:szCs w:val="32"/>
          <w:shd w:val="clear" w:color="auto" w:fill="FFFFFF"/>
          <w:lang w:eastAsia="zh-CN"/>
        </w:rPr>
        <w:t>名单和执业</w:t>
      </w:r>
      <w:r>
        <w:rPr>
          <w:rFonts w:hint="eastAsia" w:ascii="仿宋_GB2312" w:hAnsi="仿宋_GB2312" w:eastAsia="仿宋_GB2312" w:cs="仿宋_GB2312"/>
          <w:i w:val="0"/>
          <w:caps w:val="0"/>
          <w:color w:val="auto"/>
          <w:spacing w:val="-6"/>
          <w:sz w:val="32"/>
          <w:szCs w:val="32"/>
          <w:shd w:val="clear" w:color="auto" w:fill="FFFFFF"/>
        </w:rPr>
        <w:t>药师资格证</w:t>
      </w:r>
      <w:r>
        <w:rPr>
          <w:rFonts w:hint="eastAsia" w:ascii="仿宋_GB2312" w:hAnsi="仿宋_GB2312" w:eastAsia="仿宋_GB2312" w:cs="仿宋_GB2312"/>
          <w:i w:val="0"/>
          <w:caps w:val="0"/>
          <w:color w:val="auto"/>
          <w:spacing w:val="-6"/>
          <w:sz w:val="32"/>
          <w:szCs w:val="32"/>
          <w:shd w:val="clear" w:color="auto" w:fill="FFFFFF"/>
          <w:lang w:eastAsia="zh-CN"/>
        </w:rPr>
        <w:t>等</w:t>
      </w:r>
      <w:r>
        <w:rPr>
          <w:rFonts w:hint="eastAsia" w:ascii="仿宋_GB2312" w:hAnsi="仿宋_GB2312" w:eastAsia="仿宋_GB2312" w:cs="仿宋_GB2312"/>
          <w:i w:val="0"/>
          <w:caps w:val="0"/>
          <w:color w:val="auto"/>
          <w:spacing w:val="-6"/>
          <w:sz w:val="32"/>
          <w:szCs w:val="32"/>
          <w:shd w:val="clear" w:color="auto" w:fill="FFFFFF"/>
        </w:rPr>
        <w:t>资质材料</w:t>
      </w:r>
      <w:r>
        <w:rPr>
          <w:rFonts w:hint="eastAsia" w:ascii="仿宋_GB2312" w:hAnsi="仿宋_GB2312" w:eastAsia="仿宋_GB2312" w:cs="仿宋_GB2312"/>
          <w:i w:val="0"/>
          <w:caps w:val="0"/>
          <w:color w:val="auto"/>
          <w:spacing w:val="-6"/>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rPr>
        <w:t>经营场所</w:t>
      </w:r>
      <w:r>
        <w:rPr>
          <w:rFonts w:hint="eastAsia" w:ascii="仿宋_GB2312" w:hAnsi="仿宋_GB2312" w:eastAsia="仿宋_GB2312" w:cs="仿宋_GB2312"/>
          <w:i w:val="0"/>
          <w:caps w:val="0"/>
          <w:color w:val="auto"/>
          <w:spacing w:val="0"/>
          <w:sz w:val="32"/>
          <w:szCs w:val="32"/>
          <w:shd w:val="clear" w:color="auto" w:fill="FFFFFF"/>
          <w:lang w:eastAsia="zh-CN"/>
        </w:rPr>
        <w:t>的相关证明材料、</w:t>
      </w:r>
      <w:r>
        <w:rPr>
          <w:rFonts w:hint="eastAsia" w:ascii="仿宋_GB2312" w:hAnsi="仿宋_GB2312" w:eastAsia="仿宋_GB2312" w:cs="仿宋_GB2312"/>
          <w:i w:val="0"/>
          <w:caps w:val="0"/>
          <w:color w:val="auto"/>
          <w:spacing w:val="0"/>
          <w:sz w:val="32"/>
          <w:szCs w:val="32"/>
          <w:shd w:val="clear" w:color="auto" w:fill="FFFFFF"/>
        </w:rPr>
        <w:t>药</w:t>
      </w:r>
      <w:r>
        <w:rPr>
          <w:rFonts w:hint="eastAsia" w:ascii="仿宋_GB2312" w:hAnsi="仿宋_GB2312" w:eastAsia="仿宋_GB2312" w:cs="仿宋_GB2312"/>
          <w:i w:val="0"/>
          <w:caps w:val="0"/>
          <w:color w:val="auto"/>
          <w:spacing w:val="0"/>
          <w:sz w:val="32"/>
          <w:szCs w:val="32"/>
          <w:shd w:val="clear" w:color="auto" w:fill="FFFFFF"/>
          <w:lang w:eastAsia="zh-CN"/>
        </w:rPr>
        <w:t>品配备</w:t>
      </w:r>
      <w:r>
        <w:rPr>
          <w:rFonts w:hint="eastAsia" w:ascii="仿宋_GB2312" w:hAnsi="仿宋_GB2312" w:eastAsia="仿宋_GB2312" w:cs="仿宋_GB2312"/>
          <w:i w:val="0"/>
          <w:caps w:val="0"/>
          <w:color w:val="auto"/>
          <w:spacing w:val="0"/>
          <w:sz w:val="32"/>
          <w:szCs w:val="32"/>
          <w:shd w:val="clear" w:color="auto" w:fill="FFFFFF"/>
        </w:rPr>
        <w:t>情况</w:t>
      </w:r>
      <w:r>
        <w:rPr>
          <w:rFonts w:hint="eastAsia" w:ascii="仿宋_GB2312" w:hAnsi="仿宋_GB2312" w:eastAsia="仿宋_GB2312" w:cs="仿宋_GB2312"/>
          <w:i w:val="0"/>
          <w:caps w:val="0"/>
          <w:color w:val="auto"/>
          <w:spacing w:val="0"/>
          <w:sz w:val="32"/>
          <w:szCs w:val="32"/>
          <w:shd w:val="clear" w:color="auto" w:fill="FFFFFF"/>
          <w:lang w:eastAsia="zh-CN"/>
        </w:rPr>
        <w:t>和价格执行情况</w:t>
      </w:r>
      <w:r>
        <w:rPr>
          <w:rFonts w:hint="eastAsia" w:ascii="仿宋_GB2312" w:hAnsi="仿宋_GB2312" w:eastAsia="仿宋_GB2312" w:cs="仿宋_GB2312"/>
          <w:i w:val="0"/>
          <w:caps w:val="0"/>
          <w:color w:val="auto"/>
          <w:spacing w:val="0"/>
          <w:sz w:val="32"/>
          <w:szCs w:val="32"/>
          <w:shd w:val="clear" w:color="auto" w:fill="FFFFFF"/>
        </w:rPr>
        <w:t>材料</w:t>
      </w:r>
      <w:r>
        <w:rPr>
          <w:rFonts w:hint="eastAsia" w:ascii="仿宋_GB2312" w:hAnsi="仿宋_GB2312" w:eastAsia="仿宋_GB2312" w:cs="仿宋_GB2312"/>
          <w:i w:val="0"/>
          <w:caps w:val="0"/>
          <w:color w:val="auto"/>
          <w:spacing w:val="0"/>
          <w:sz w:val="32"/>
          <w:szCs w:val="32"/>
          <w:shd w:val="clear" w:color="auto" w:fill="FFFFFF"/>
          <w:lang w:eastAsia="zh-CN"/>
        </w:rPr>
        <w:t>（包括申报前一年药品进销存台账、存量药品销售价格和公共资源交易中心挂网价格等）。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服务协议、内部管理制度、运营方案等。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6.信息系统基本情况、网络结构相关材料。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7.</w:t>
      </w:r>
      <w:r>
        <w:rPr>
          <w:rFonts w:hint="eastAsia" w:ascii="仿宋_GB2312" w:hAnsi="仿宋_GB2312" w:eastAsia="仿宋_GB2312" w:cs="仿宋_GB2312"/>
          <w:i w:val="0"/>
          <w:caps w:val="0"/>
          <w:color w:val="auto"/>
          <w:spacing w:val="0"/>
          <w:sz w:val="32"/>
          <w:szCs w:val="32"/>
          <w:shd w:val="clear" w:color="auto" w:fill="FFFFFF"/>
        </w:rPr>
        <w:t>承诺书</w:t>
      </w:r>
      <w:r>
        <w:rPr>
          <w:rFonts w:hint="eastAsia" w:ascii="仿宋_GB2312" w:hAnsi="仿宋_GB2312" w:eastAsia="仿宋_GB2312" w:cs="仿宋_GB2312"/>
          <w:i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二、核查评估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零售药店提交申报材料后，由受理机构组织医疗保障、医药卫生、财务管理、信息技术等专业人员对申请零售药店开展核查评估，并填写《慢特病门诊服务评估表》。评估的主要内容包括：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15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一）</w:t>
      </w:r>
      <w:r>
        <w:rPr>
          <w:rFonts w:hint="eastAsia" w:ascii="仿宋_GB2312" w:hAnsi="仿宋_GB2312" w:eastAsia="仿宋_GB2312" w:cs="仿宋_GB2312"/>
          <w:i w:val="0"/>
          <w:caps w:val="0"/>
          <w:color w:val="auto"/>
          <w:spacing w:val="0"/>
          <w:sz w:val="32"/>
          <w:szCs w:val="32"/>
          <w:shd w:val="clear" w:color="auto" w:fill="FFFFFF"/>
          <w:lang w:eastAsia="zh-CN"/>
        </w:rPr>
        <w:t>核查</w:t>
      </w:r>
      <w:r>
        <w:rPr>
          <w:rFonts w:hint="eastAsia" w:ascii="仿宋_GB2312" w:hAnsi="仿宋_GB2312" w:eastAsia="仿宋_GB2312" w:cs="仿宋_GB2312"/>
          <w:i w:val="0"/>
          <w:caps w:val="0"/>
          <w:color w:val="auto"/>
          <w:spacing w:val="0"/>
          <w:sz w:val="32"/>
          <w:szCs w:val="32"/>
          <w:shd w:val="clear" w:color="auto" w:fill="FFFFFF"/>
        </w:rPr>
        <w:t>经营场所面积和租赁时间和申报材料</w:t>
      </w:r>
      <w:r>
        <w:rPr>
          <w:rFonts w:hint="eastAsia" w:ascii="仿宋_GB2312" w:hAnsi="仿宋_GB2312" w:eastAsia="仿宋_GB2312" w:cs="仿宋_GB2312"/>
          <w:i w:val="0"/>
          <w:caps w:val="0"/>
          <w:color w:val="auto"/>
          <w:spacing w:val="0"/>
          <w:sz w:val="32"/>
          <w:szCs w:val="32"/>
          <w:shd w:val="clear" w:color="auto" w:fill="FFFFFF"/>
          <w:lang w:eastAsia="zh-CN"/>
        </w:rPr>
        <w:t>是否一致。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150"/>
        <w:jc w:val="both"/>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二）</w:t>
      </w:r>
      <w:r>
        <w:rPr>
          <w:rFonts w:hint="eastAsia" w:ascii="仿宋_GB2312" w:hAnsi="仿宋_GB2312" w:eastAsia="仿宋_GB2312" w:cs="仿宋_GB2312"/>
          <w:i w:val="0"/>
          <w:caps w:val="0"/>
          <w:color w:val="auto"/>
          <w:spacing w:val="0"/>
          <w:sz w:val="32"/>
          <w:szCs w:val="32"/>
          <w:shd w:val="clear" w:color="auto" w:fill="FFFFFF"/>
          <w:lang w:eastAsia="zh-CN"/>
        </w:rPr>
        <w:t>核查零售药店相关证件和专业技术人员的资质材料，以及执业药师的注册和到岗情况。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65" w:firstLineChars="150"/>
        <w:jc w:val="both"/>
        <w:textAlignment w:val="auto"/>
        <w:rPr>
          <w:rFonts w:hint="eastAsia" w:ascii="仿宋_GB2312" w:hAnsi="仿宋_GB2312" w:eastAsia="仿宋_GB2312" w:cs="仿宋_GB2312"/>
          <w:i w:val="0"/>
          <w:caps w:val="0"/>
          <w:color w:val="auto"/>
          <w:spacing w:val="0"/>
          <w:w w:val="97"/>
          <w:sz w:val="32"/>
          <w:szCs w:val="32"/>
          <w:shd w:val="clear" w:color="auto" w:fill="FFFFFF"/>
          <w:lang w:val="en-US" w:eastAsia="zh-CN"/>
        </w:rPr>
      </w:pPr>
      <w:r>
        <w:rPr>
          <w:rFonts w:hint="eastAsia" w:ascii="仿宋_GB2312" w:hAnsi="仿宋_GB2312" w:eastAsia="仿宋_GB2312" w:cs="仿宋_GB2312"/>
          <w:i w:val="0"/>
          <w:caps w:val="0"/>
          <w:color w:val="auto"/>
          <w:spacing w:val="0"/>
          <w:w w:val="97"/>
          <w:sz w:val="32"/>
          <w:szCs w:val="32"/>
          <w:shd w:val="clear" w:color="auto" w:fill="FFFFFF"/>
          <w:lang w:eastAsia="zh-CN"/>
        </w:rPr>
        <w:t>（</w:t>
      </w:r>
      <w:r>
        <w:rPr>
          <w:rFonts w:hint="eastAsia" w:ascii="仿宋_GB2312" w:hAnsi="仿宋_GB2312" w:eastAsia="仿宋_GB2312" w:cs="仿宋_GB2312"/>
          <w:i w:val="0"/>
          <w:caps w:val="0"/>
          <w:color w:val="auto"/>
          <w:spacing w:val="0"/>
          <w:w w:val="97"/>
          <w:sz w:val="32"/>
          <w:szCs w:val="32"/>
          <w:shd w:val="clear" w:color="auto" w:fill="FFFFFF"/>
          <w:lang w:val="en-US" w:eastAsia="zh-CN"/>
        </w:rPr>
        <w:t>三）</w:t>
      </w:r>
      <w:r>
        <w:rPr>
          <w:rFonts w:hint="eastAsia" w:ascii="仿宋_GB2312" w:hAnsi="仿宋_GB2312" w:eastAsia="仿宋_GB2312" w:cs="仿宋_GB2312"/>
          <w:i w:val="0"/>
          <w:caps w:val="0"/>
          <w:color w:val="auto"/>
          <w:spacing w:val="0"/>
          <w:w w:val="97"/>
          <w:sz w:val="32"/>
          <w:szCs w:val="32"/>
          <w:shd w:val="clear" w:color="auto" w:fill="FFFFFF"/>
          <w:lang w:eastAsia="zh-CN"/>
        </w:rPr>
        <w:t>核查慢特病门诊服务</w:t>
      </w:r>
      <w:r>
        <w:rPr>
          <w:rFonts w:hint="eastAsia" w:ascii="仿宋_GB2312" w:hAnsi="仿宋_GB2312" w:eastAsia="仿宋_GB2312" w:cs="仿宋_GB2312"/>
          <w:i w:val="0"/>
          <w:caps w:val="0"/>
          <w:color w:val="auto"/>
          <w:spacing w:val="0"/>
          <w:w w:val="97"/>
          <w:sz w:val="32"/>
          <w:szCs w:val="32"/>
          <w:shd w:val="clear" w:color="auto" w:fill="FFFFFF"/>
        </w:rPr>
        <w:t>场所</w:t>
      </w:r>
      <w:r>
        <w:rPr>
          <w:rFonts w:hint="eastAsia" w:ascii="仿宋_GB2312" w:hAnsi="仿宋_GB2312" w:eastAsia="仿宋_GB2312" w:cs="仿宋_GB2312"/>
          <w:i w:val="0"/>
          <w:caps w:val="0"/>
          <w:color w:val="auto"/>
          <w:spacing w:val="0"/>
          <w:w w:val="97"/>
          <w:sz w:val="32"/>
          <w:szCs w:val="32"/>
          <w:shd w:val="clear" w:color="auto" w:fill="FFFFFF"/>
          <w:lang w:eastAsia="zh-CN"/>
        </w:rPr>
        <w:t>是否按照要求设置了合理区域。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15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四）</w:t>
      </w:r>
      <w:r>
        <w:rPr>
          <w:rFonts w:hint="eastAsia" w:ascii="仿宋_GB2312" w:hAnsi="仿宋_GB2312" w:eastAsia="仿宋_GB2312" w:cs="仿宋_GB2312"/>
          <w:i w:val="0"/>
          <w:caps w:val="0"/>
          <w:color w:val="auto"/>
          <w:spacing w:val="0"/>
          <w:sz w:val="32"/>
          <w:szCs w:val="32"/>
          <w:shd w:val="clear" w:color="auto" w:fill="FFFFFF"/>
          <w:lang w:eastAsia="zh-CN"/>
        </w:rPr>
        <w:t>核查零售药店</w:t>
      </w:r>
      <w:r>
        <w:rPr>
          <w:rFonts w:hint="eastAsia" w:ascii="仿宋_GB2312" w:hAnsi="仿宋_GB2312" w:eastAsia="仿宋_GB2312" w:cs="仿宋_GB2312"/>
          <w:i w:val="0"/>
          <w:caps w:val="0"/>
          <w:color w:val="auto"/>
          <w:spacing w:val="0"/>
          <w:sz w:val="32"/>
          <w:szCs w:val="32"/>
          <w:shd w:val="clear" w:color="auto" w:fill="FFFFFF"/>
        </w:rPr>
        <w:t>是否设立了</w:t>
      </w:r>
      <w:r>
        <w:rPr>
          <w:rFonts w:hint="eastAsia" w:ascii="仿宋_GB2312" w:hAnsi="仿宋_GB2312" w:eastAsia="仿宋_GB2312" w:cs="仿宋_GB2312"/>
          <w:i w:val="0"/>
          <w:caps w:val="0"/>
          <w:color w:val="auto"/>
          <w:spacing w:val="0"/>
          <w:sz w:val="32"/>
          <w:szCs w:val="32"/>
          <w:shd w:val="clear" w:color="auto" w:fill="FFFFFF"/>
          <w:lang w:eastAsia="zh-CN"/>
        </w:rPr>
        <w:t>慢特病门诊</w:t>
      </w:r>
      <w:r>
        <w:rPr>
          <w:rFonts w:hint="eastAsia" w:ascii="仿宋_GB2312" w:hAnsi="仿宋_GB2312" w:eastAsia="仿宋_GB2312" w:cs="仿宋_GB2312"/>
          <w:i w:val="0"/>
          <w:caps w:val="0"/>
          <w:color w:val="auto"/>
          <w:spacing w:val="0"/>
          <w:sz w:val="32"/>
          <w:szCs w:val="32"/>
          <w:shd w:val="clear" w:color="auto" w:fill="FFFFFF"/>
        </w:rPr>
        <w:t>病人档案存放区域</w:t>
      </w:r>
      <w:r>
        <w:rPr>
          <w:rFonts w:hint="eastAsia" w:ascii="仿宋_GB2312" w:hAnsi="仿宋_GB2312" w:eastAsia="仿宋_GB2312" w:cs="仿宋_GB2312"/>
          <w:i w:val="0"/>
          <w:caps w:val="0"/>
          <w:color w:val="auto"/>
          <w:spacing w:val="0"/>
          <w:sz w:val="32"/>
          <w:szCs w:val="32"/>
          <w:shd w:val="clear" w:color="auto" w:fill="FFFFFF"/>
          <w:lang w:eastAsia="zh-CN"/>
        </w:rPr>
        <w:t>和设备。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15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五）</w:t>
      </w:r>
      <w:r>
        <w:rPr>
          <w:rFonts w:hint="eastAsia" w:ascii="仿宋_GB2312" w:hAnsi="仿宋_GB2312" w:eastAsia="仿宋_GB2312" w:cs="仿宋_GB2312"/>
          <w:i w:val="0"/>
          <w:caps w:val="0"/>
          <w:color w:val="auto"/>
          <w:spacing w:val="0"/>
          <w:sz w:val="32"/>
          <w:szCs w:val="32"/>
          <w:shd w:val="clear" w:color="auto" w:fill="FFFFFF"/>
          <w:lang w:eastAsia="zh-CN"/>
        </w:rPr>
        <w:t>核查</w:t>
      </w:r>
      <w:r>
        <w:rPr>
          <w:rFonts w:hint="eastAsia" w:ascii="仿宋_GB2312" w:hAnsi="仿宋_GB2312" w:eastAsia="仿宋_GB2312" w:cs="仿宋_GB2312"/>
          <w:i w:val="0"/>
          <w:caps w:val="0"/>
          <w:color w:val="auto"/>
          <w:spacing w:val="0"/>
          <w:sz w:val="32"/>
          <w:szCs w:val="32"/>
          <w:shd w:val="clear" w:color="auto" w:fill="FFFFFF"/>
        </w:rPr>
        <w:t>信息</w:t>
      </w:r>
      <w:r>
        <w:rPr>
          <w:rFonts w:hint="eastAsia" w:ascii="仿宋_GB2312" w:hAnsi="仿宋_GB2312" w:eastAsia="仿宋_GB2312" w:cs="仿宋_GB2312"/>
          <w:i w:val="0"/>
          <w:caps w:val="0"/>
          <w:color w:val="auto"/>
          <w:spacing w:val="0"/>
          <w:sz w:val="32"/>
          <w:szCs w:val="32"/>
          <w:shd w:val="clear" w:color="auto" w:fill="FFFFFF"/>
          <w:lang w:eastAsia="zh-CN"/>
        </w:rPr>
        <w:t>系统硬件设施，是否有专门的</w:t>
      </w:r>
      <w:r>
        <w:rPr>
          <w:rFonts w:hint="eastAsia" w:ascii="仿宋_GB2312" w:hAnsi="仿宋_GB2312" w:eastAsia="仿宋_GB2312" w:cs="仿宋_GB2312"/>
          <w:i w:val="0"/>
          <w:caps w:val="0"/>
          <w:color w:val="auto"/>
          <w:spacing w:val="0"/>
          <w:sz w:val="32"/>
          <w:szCs w:val="32"/>
          <w:shd w:val="clear" w:color="auto" w:fill="FFFFFF"/>
        </w:rPr>
        <w:t>服务器，并配备了身份证读卡器、人脸数据采集设备和监管码扫描设备。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15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六）</w:t>
      </w:r>
      <w:r>
        <w:rPr>
          <w:rFonts w:hint="eastAsia" w:ascii="仿宋_GB2312" w:hAnsi="仿宋_GB2312" w:eastAsia="仿宋_GB2312" w:cs="仿宋_GB2312"/>
          <w:i w:val="0"/>
          <w:caps w:val="0"/>
          <w:color w:val="auto"/>
          <w:spacing w:val="0"/>
          <w:sz w:val="32"/>
          <w:szCs w:val="32"/>
          <w:shd w:val="clear" w:color="auto" w:fill="FFFFFF"/>
          <w:lang w:eastAsia="zh-CN"/>
        </w:rPr>
        <w:t>核查慢特病门诊区域是否设置了相应的服务岗位并配备了专门人员，并评估慢特病门诊服务</w:t>
      </w:r>
      <w:r>
        <w:rPr>
          <w:rFonts w:hint="eastAsia" w:ascii="仿宋_GB2312" w:hAnsi="仿宋_GB2312" w:eastAsia="仿宋_GB2312" w:cs="仿宋_GB2312"/>
          <w:i w:val="0"/>
          <w:caps w:val="0"/>
          <w:color w:val="auto"/>
          <w:spacing w:val="0"/>
          <w:sz w:val="32"/>
          <w:szCs w:val="32"/>
          <w:shd w:val="clear" w:color="auto" w:fill="FFFFFF"/>
        </w:rPr>
        <w:t>流程是否</w:t>
      </w:r>
      <w:r>
        <w:rPr>
          <w:rFonts w:hint="eastAsia" w:ascii="仿宋_GB2312" w:hAnsi="仿宋_GB2312" w:eastAsia="仿宋_GB2312" w:cs="仿宋_GB2312"/>
          <w:i w:val="0"/>
          <w:caps w:val="0"/>
          <w:color w:val="auto"/>
          <w:spacing w:val="0"/>
          <w:sz w:val="32"/>
          <w:szCs w:val="32"/>
          <w:shd w:val="clear" w:color="auto" w:fill="FFFFFF"/>
          <w:lang w:eastAsia="zh-CN"/>
        </w:rPr>
        <w:t>规范</w:t>
      </w:r>
      <w:r>
        <w:rPr>
          <w:rFonts w:hint="eastAsia" w:ascii="仿宋_GB2312" w:hAnsi="仿宋_GB2312" w:eastAsia="仿宋_GB2312" w:cs="仿宋_GB2312"/>
          <w:i w:val="0"/>
          <w:caps w:val="0"/>
          <w:color w:val="auto"/>
          <w:spacing w:val="0"/>
          <w:sz w:val="32"/>
          <w:szCs w:val="32"/>
          <w:shd w:val="clear" w:color="auto" w:fill="FFFFFF"/>
        </w:rPr>
        <w:t>合理。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15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七）</w:t>
      </w:r>
      <w:r>
        <w:rPr>
          <w:rFonts w:hint="eastAsia" w:ascii="仿宋_GB2312" w:hAnsi="仿宋_GB2312" w:eastAsia="仿宋_GB2312" w:cs="仿宋_GB2312"/>
          <w:i w:val="0"/>
          <w:caps w:val="0"/>
          <w:color w:val="auto"/>
          <w:spacing w:val="0"/>
          <w:sz w:val="32"/>
          <w:szCs w:val="32"/>
          <w:shd w:val="clear" w:color="auto" w:fill="FFFFFF"/>
        </w:rPr>
        <w:t>随机抽查药物，并查看库存，</w:t>
      </w:r>
      <w:r>
        <w:rPr>
          <w:rFonts w:hint="eastAsia" w:ascii="仿宋_GB2312" w:hAnsi="仿宋_GB2312" w:eastAsia="仿宋_GB2312" w:cs="仿宋_GB2312"/>
          <w:i w:val="0"/>
          <w:caps w:val="0"/>
          <w:color w:val="auto"/>
          <w:spacing w:val="0"/>
          <w:sz w:val="32"/>
          <w:szCs w:val="32"/>
          <w:shd w:val="clear" w:color="auto" w:fill="FFFFFF"/>
          <w:lang w:eastAsia="zh-CN"/>
        </w:rPr>
        <w:t>评估</w:t>
      </w:r>
      <w:r>
        <w:rPr>
          <w:rFonts w:hint="eastAsia" w:ascii="仿宋_GB2312" w:hAnsi="仿宋_GB2312" w:eastAsia="仿宋_GB2312" w:cs="仿宋_GB2312"/>
          <w:i w:val="0"/>
          <w:caps w:val="0"/>
          <w:color w:val="auto"/>
          <w:spacing w:val="0"/>
          <w:sz w:val="32"/>
          <w:szCs w:val="32"/>
          <w:shd w:val="clear" w:color="auto" w:fill="FFFFFF"/>
        </w:rPr>
        <w:t>是否达到备药要求</w:t>
      </w:r>
      <w:r>
        <w:rPr>
          <w:rFonts w:hint="eastAsia" w:ascii="仿宋_GB2312" w:hAnsi="仿宋_GB2312" w:eastAsia="仿宋_GB2312" w:cs="仿宋_GB2312"/>
          <w:i w:val="0"/>
          <w:caps w:val="0"/>
          <w:color w:val="auto"/>
          <w:spacing w:val="0"/>
          <w:sz w:val="32"/>
          <w:szCs w:val="32"/>
          <w:shd w:val="clear" w:color="auto" w:fill="FFFFFF"/>
          <w:lang w:eastAsia="zh-CN"/>
        </w:rPr>
        <w:t>，同时，检查是否建立库存管理制度，制度内应有“每年度至少进行一次盘底并记录台账备查”的内容。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15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八）</w:t>
      </w:r>
      <w:r>
        <w:rPr>
          <w:rFonts w:hint="eastAsia" w:ascii="仿宋_GB2312" w:hAnsi="仿宋_GB2312" w:eastAsia="仿宋_GB2312" w:cs="仿宋_GB2312"/>
          <w:i w:val="0"/>
          <w:caps w:val="0"/>
          <w:color w:val="auto"/>
          <w:spacing w:val="0"/>
          <w:sz w:val="32"/>
          <w:szCs w:val="32"/>
          <w:shd w:val="clear" w:color="auto" w:fill="FFFFFF"/>
        </w:rPr>
        <w:t>核查申报药店近三年是否有基本医疗保险的重大违规违约行为，是否收到过药品监督、卫生健康等部门的行政处罚。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三、协议签订和验收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对核查评估通过的定点零售药店，经批准通过后予以公示，组织召开拟新增慢特病门诊药店会议，提出管理要求，签订服务协议。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对签定慢特病门诊服务协议的零售药店，应主动安装信息系统，做好调试工作，理顺业务办理流程，报受理机构验收通过后开通门诊慢特病相关医保服务权限。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四、退出机制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医疗保障基金使用监督管理条例》的规定，岳阳市定点零售药店以骗取医疗保障基金为目的，实施了该条例第三十八、三十九条规定所列行为，经医疗保障行政部门查处后应解除服务协议的，由医保经办机构解除其定点零售药店“慢特病门诊服务”协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本办法自印发之日起施行，有效期二年。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918" w:leftChars="304" w:hanging="1280" w:hangingChars="4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i w:val="0"/>
          <w:caps w:val="0"/>
          <w:color w:val="auto"/>
          <w:spacing w:val="0"/>
          <w:sz w:val="32"/>
          <w:szCs w:val="32"/>
          <w:shd w:val="clear" w:color="auto" w:fill="FFFFFF"/>
          <w:lang w:val="en-US" w:eastAsia="zh-CN"/>
        </w:rPr>
        <w:t>岳阳市定点零售药店“慢特病门诊服务”申报受理评估流程图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2.基本医疗保险特殊门诊药店申请表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3.承诺书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1600" w:firstLineChars="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200" w:line="580" w:lineRule="exact"/>
        <w:jc w:val="both"/>
        <w:textAlignment w:val="auto"/>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岳阳市定点零售药店“慢特病门诊服务”</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申报受理流程图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59264" behindDoc="1" locked="0" layoutInCell="1" allowOverlap="1">
            <wp:simplePos x="0" y="0"/>
            <wp:positionH relativeFrom="column">
              <wp:posOffset>3810</wp:posOffset>
            </wp:positionH>
            <wp:positionV relativeFrom="paragraph">
              <wp:posOffset>79375</wp:posOffset>
            </wp:positionV>
            <wp:extent cx="5535930" cy="6962140"/>
            <wp:effectExtent l="0" t="0" r="7620" b="10160"/>
            <wp:wrapNone/>
            <wp:docPr id="1" name="ECB019B1-382A-4266-B25C-5B523AA43C14-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qt_temp"/>
                    <pic:cNvPicPr>
                      <a:picLocks noChangeAspect="1"/>
                    </pic:cNvPicPr>
                  </pic:nvPicPr>
                  <pic:blipFill>
                    <a:blip r:embed="rId5"/>
                    <a:stretch>
                      <a:fillRect/>
                    </a:stretch>
                  </pic:blipFill>
                  <pic:spPr>
                    <a:xfrm>
                      <a:off x="0" y="0"/>
                      <a:ext cx="5535930" cy="696214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2358390</wp:posOffset>
                </wp:positionH>
                <wp:positionV relativeFrom="paragraph">
                  <wp:posOffset>206375</wp:posOffset>
                </wp:positionV>
                <wp:extent cx="1554480" cy="361950"/>
                <wp:effectExtent l="5080" t="4445" r="21590" b="14605"/>
                <wp:wrapNone/>
                <wp:docPr id="3" name="文本框 3"/>
                <wp:cNvGraphicFramePr/>
                <a:graphic xmlns:a="http://schemas.openxmlformats.org/drawingml/2006/main">
                  <a:graphicData uri="http://schemas.microsoft.com/office/word/2010/wordprocessingShape">
                    <wps:wsp>
                      <wps:cNvSpPr txBox="1"/>
                      <wps:spPr>
                        <a:xfrm>
                          <a:off x="0" y="0"/>
                          <a:ext cx="1554480"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lang w:eastAsia="zh-CN"/>
                              </w:rPr>
                            </w:pPr>
                            <w:r>
                              <w:rPr>
                                <w:rFonts w:hint="eastAsia"/>
                                <w:lang w:eastAsia="zh-CN"/>
                              </w:rPr>
                              <w:t>定点零售药店提出申请</w:t>
                            </w:r>
                          </w:p>
                        </w:txbxContent>
                      </wps:txbx>
                      <wps:bodyPr upright="1"/>
                    </wps:wsp>
                  </a:graphicData>
                </a:graphic>
              </wp:anchor>
            </w:drawing>
          </mc:Choice>
          <mc:Fallback>
            <w:pict>
              <v:shape id="_x0000_s1026" o:spid="_x0000_s1026" o:spt="202" type="#_x0000_t202" style="position:absolute;left:0pt;margin-left:185.7pt;margin-top:16.25pt;height:28.5pt;width:122.4pt;z-index:251660288;mso-width-relative:page;mso-height-relative:page;" fillcolor="#FFFFFF" filled="t" stroked="t" coordsize="21600,21600" o:gfxdata="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jOfV2QAAAAkBAAAPAAAAAAAAAAEA&#10;IAAAACIAAABkcnMvZG93bnJldi54bWxQSwECFAAUAAAACACHTuJAP4JzrA4CAAA2BAAADgAAAAAA&#10;AAABACAAAAAoAQAAZHJzL2Uyb0RvYy54bWxQSwUGAAAAAAYABgBZAQAAqAUAAAAA&#10;">
                <v:fill on="t" focussize="0,0"/>
                <v:stroke color="#000000" joinstyle="miter"/>
                <v:imagedata o:title=""/>
                <o:lock v:ext="edit" aspectratio="f"/>
                <v:textbox>
                  <w:txbxContent>
                    <w:p>
                      <w:pPr>
                        <w:rPr>
                          <w:rFonts w:hint="eastAsia"/>
                          <w:lang w:eastAsia="zh-CN"/>
                        </w:rPr>
                      </w:pPr>
                      <w:r>
                        <w:rPr>
                          <w:rFonts w:hint="eastAsia"/>
                          <w:lang w:eastAsia="zh-CN"/>
                        </w:rPr>
                        <w:t>定点零售药店提出申请</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1976120</wp:posOffset>
                </wp:positionH>
                <wp:positionV relativeFrom="paragraph">
                  <wp:posOffset>86360</wp:posOffset>
                </wp:positionV>
                <wp:extent cx="1647825" cy="739775"/>
                <wp:effectExtent l="4445" t="4445" r="5080" b="17780"/>
                <wp:wrapNone/>
                <wp:docPr id="4" name="文本框 4"/>
                <wp:cNvGraphicFramePr/>
                <a:graphic xmlns:a="http://schemas.openxmlformats.org/drawingml/2006/main">
                  <a:graphicData uri="http://schemas.microsoft.com/office/word/2010/wordprocessingShape">
                    <wps:wsp>
                      <wps:cNvSpPr txBox="1"/>
                      <wps:spPr>
                        <a:xfrm>
                          <a:off x="0" y="0"/>
                          <a:ext cx="1647825" cy="739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eastAsia"/>
                                <w:lang w:eastAsia="zh-CN"/>
                              </w:rPr>
                              <w:t>评估定点零售药店是否符合准入标准</w:t>
                            </w:r>
                          </w:p>
                        </w:txbxContent>
                      </wps:txbx>
                      <wps:bodyPr upright="1"/>
                    </wps:wsp>
                  </a:graphicData>
                </a:graphic>
              </wp:anchor>
            </w:drawing>
          </mc:Choice>
          <mc:Fallback>
            <w:pict>
              <v:shape id="_x0000_s1026" o:spid="_x0000_s1026" o:spt="202" type="#_x0000_t202" style="position:absolute;left:0pt;margin-left:155.6pt;margin-top:6.8pt;height:58.25pt;width:129.75pt;z-index:251661312;mso-width-relative:page;mso-height-relative:page;" fillcolor="#FFFFFF" filled="t" stroked="t" coordsize="21600,21600" o:gfxdata="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vHDoPYAAAACgEAAA8AAAAAAAAAAQAgAAAA&#10;IgAAAGRycy9kb3ducmV2LnhtbFBLAQIUABQAAAAIAIdO4kAjzQdVCwIAADYEAAAOAAAAAAAAAAEA&#10;IAAAACcBAABkcnMvZTJvRG9jLnhtbFBLBQYAAAAABgAGAFkBAACk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eastAsia"/>
                          <w:lang w:eastAsia="zh-CN"/>
                        </w:rPr>
                        <w:t>评估定点零售药店是否符合准入标准</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1689100</wp:posOffset>
                </wp:positionH>
                <wp:positionV relativeFrom="paragraph">
                  <wp:posOffset>285750</wp:posOffset>
                </wp:positionV>
                <wp:extent cx="2199640" cy="365125"/>
                <wp:effectExtent l="4445" t="4445" r="5715" b="11430"/>
                <wp:wrapNone/>
                <wp:docPr id="5" name="文本框 5"/>
                <wp:cNvGraphicFramePr/>
                <a:graphic xmlns:a="http://schemas.openxmlformats.org/drawingml/2006/main">
                  <a:graphicData uri="http://schemas.microsoft.com/office/word/2010/wordprocessingShape">
                    <wps:wsp>
                      <wps:cNvSpPr txBox="1"/>
                      <wps:spPr>
                        <a:xfrm>
                          <a:off x="0" y="0"/>
                          <a:ext cx="2199640" cy="36512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开通门诊慢特病相关医保服务权限</w:t>
                            </w:r>
                          </w:p>
                        </w:txbxContent>
                      </wps:txbx>
                      <wps:bodyPr upright="1"/>
                    </wps:wsp>
                  </a:graphicData>
                </a:graphic>
              </wp:anchor>
            </w:drawing>
          </mc:Choice>
          <mc:Fallback>
            <w:pict>
              <v:shape id="_x0000_s1026" o:spid="_x0000_s1026" o:spt="202" type="#_x0000_t202" style="position:absolute;left:0pt;margin-left:133pt;margin-top:22.5pt;height:28.75pt;width:173.2pt;z-index:251662336;mso-width-relative:page;mso-height-relative:page;" fillcolor="#FFFFFF" filled="t" stroked="t" coordsize="21600,21600" o:gfxdata="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7TzF2QAAAAoBAAAPAAAAAAAAAAEAIAAA&#10;ACIAAABkcnMvZG93bnJldi54bWxQSwECFAAUAAAACACHTuJAsdD08wsCAAA2BAAADgAAAAAAAAAB&#10;ACAAAAAoAQAAZHJzL2Uyb0RvYy54bWxQSwUGAAAAAAYABgBZAQAApQUAAAAA&#10;">
                <v:fill on="t" focussize="0,0"/>
                <v:stroke color="#000000" joinstyle="miter"/>
                <v:imagedata o:title=""/>
                <o:lock v:ext="edit" aspectratio="f"/>
                <v:textbox>
                  <w:txbxContent>
                    <w:p>
                      <w:r>
                        <w:rPr>
                          <w:rFonts w:hint="eastAsia"/>
                        </w:rPr>
                        <w:t>开通门诊慢特病相关医保服务权限</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00" w:line="58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基本医疗保险特殊门诊药店申请表</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仿宋" w:hAnsi="仿宋" w:eastAsia="仿宋" w:cs="仿宋"/>
          <w:sz w:val="32"/>
          <w:szCs w:val="32"/>
          <w:lang w:val="en-US" w:eastAsia="zh-CN"/>
        </w:rPr>
      </w:pPr>
    </w:p>
    <w:tbl>
      <w:tblPr>
        <w:tblStyle w:val="4"/>
        <w:tblW w:w="88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9"/>
        <w:gridCol w:w="1080"/>
        <w:gridCol w:w="1365"/>
        <w:gridCol w:w="1680"/>
        <w:gridCol w:w="1463"/>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机构名称</w:t>
            </w:r>
          </w:p>
        </w:tc>
        <w:tc>
          <w:tcPr>
            <w:tcW w:w="6989"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   址</w:t>
            </w:r>
          </w:p>
        </w:tc>
        <w:tc>
          <w:tcPr>
            <w:tcW w:w="24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   编</w:t>
            </w: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开业时间</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营业面积</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4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仓库面积</w:t>
            </w:r>
          </w:p>
        </w:tc>
        <w:tc>
          <w:tcPr>
            <w:tcW w:w="14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药店类型</w:t>
            </w:r>
          </w:p>
        </w:tc>
        <w:tc>
          <w:tcPr>
            <w:tcW w:w="1080" w:type="dxa"/>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经营范围</w:t>
            </w:r>
          </w:p>
        </w:tc>
        <w:tc>
          <w:tcPr>
            <w:tcW w:w="4544"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24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医保负责人</w:t>
            </w:r>
          </w:p>
        </w:tc>
        <w:tc>
          <w:tcPr>
            <w:tcW w:w="24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 办 人</w:t>
            </w:r>
          </w:p>
        </w:tc>
        <w:tc>
          <w:tcPr>
            <w:tcW w:w="24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3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营业执照统一信用代码</w:t>
            </w:r>
          </w:p>
        </w:tc>
        <w:tc>
          <w:tcPr>
            <w:tcW w:w="4544"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3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药品经营许可证号编号</w:t>
            </w:r>
          </w:p>
        </w:tc>
        <w:tc>
          <w:tcPr>
            <w:tcW w:w="4544"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POS机商户编号</w:t>
            </w:r>
          </w:p>
        </w:tc>
        <w:tc>
          <w:tcPr>
            <w:tcW w:w="24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终端编号</w:t>
            </w: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6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慢特病门诊服务</w:t>
            </w:r>
            <w:r>
              <w:rPr>
                <w:rFonts w:hint="eastAsia" w:ascii="宋体" w:hAnsi="宋体" w:eastAsia="宋体" w:cs="宋体"/>
                <w:i w:val="0"/>
                <w:iCs w:val="0"/>
                <w:color w:val="000000"/>
                <w:kern w:val="0"/>
                <w:sz w:val="24"/>
                <w:szCs w:val="24"/>
                <w:u w:val="none"/>
                <w:lang w:val="en-US" w:eastAsia="zh-CN" w:bidi="ar"/>
              </w:rPr>
              <w:t>区药品配备情况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  药</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中成药</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4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中药饮片</w:t>
            </w:r>
          </w:p>
        </w:tc>
        <w:tc>
          <w:tcPr>
            <w:tcW w:w="14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86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慢特病门诊服务</w:t>
            </w:r>
            <w:r>
              <w:rPr>
                <w:rFonts w:hint="eastAsia" w:ascii="宋体" w:hAnsi="宋体" w:eastAsia="宋体" w:cs="宋体"/>
                <w:i w:val="0"/>
                <w:iCs w:val="0"/>
                <w:color w:val="000000"/>
                <w:kern w:val="0"/>
                <w:sz w:val="24"/>
                <w:szCs w:val="24"/>
                <w:u w:val="none"/>
                <w:lang w:val="en-US" w:eastAsia="zh-CN" w:bidi="ar"/>
              </w:rPr>
              <w:t>区工作人员情况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  位</w:t>
            </w:r>
          </w:p>
        </w:tc>
        <w:tc>
          <w:tcPr>
            <w:tcW w:w="30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资格证编号</w:t>
            </w: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30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30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30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30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30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30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86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计算机系统情况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系统名称</w:t>
            </w:r>
          </w:p>
        </w:tc>
        <w:tc>
          <w:tcPr>
            <w:tcW w:w="24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上线时间</w:t>
            </w:r>
          </w:p>
        </w:tc>
        <w:tc>
          <w:tcPr>
            <w:tcW w:w="2864" w:type="dxa"/>
            <w:gridSpan w:val="2"/>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是否有完善的进销存数据库 </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是</w:t>
            </w:r>
            <w:r>
              <w:rPr>
                <w:rStyle w:val="6"/>
                <w:rFonts w:eastAsia="宋体"/>
                <w:lang w:val="en-US" w:eastAsia="zh-CN" w:bidi="ar"/>
              </w:rPr>
              <w:t>¨</w:t>
            </w:r>
            <w:r>
              <w:rPr>
                <w:rStyle w:val="7"/>
                <w:lang w:val="en-US" w:eastAsia="zh-CN" w:bidi="ar"/>
              </w:rPr>
              <w:t xml:space="preserve">   否</w:t>
            </w:r>
            <w:r>
              <w:rPr>
                <w:rStyle w:val="6"/>
                <w:rFonts w:eastAsia="宋体"/>
                <w:lang w:val="en-US" w:eastAsia="zh-CN" w:bidi="ar"/>
              </w:rPr>
              <w:t>¨</w:t>
            </w:r>
          </w:p>
        </w:tc>
        <w:tc>
          <w:tcPr>
            <w:tcW w:w="314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数据库启用时间</w:t>
            </w:r>
          </w:p>
        </w:tc>
        <w:tc>
          <w:tcPr>
            <w:tcW w:w="14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开发商</w:t>
            </w:r>
          </w:p>
        </w:tc>
        <w:tc>
          <w:tcPr>
            <w:tcW w:w="244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维护运营商</w:t>
            </w:r>
          </w:p>
        </w:tc>
        <w:tc>
          <w:tcPr>
            <w:tcW w:w="286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3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是否是医疗保险协议机构  </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r>
              <w:rPr>
                <w:rStyle w:val="6"/>
                <w:rFonts w:eastAsia="宋体"/>
                <w:lang w:val="en-US" w:eastAsia="zh-CN" w:bidi="ar"/>
              </w:rPr>
              <w:t>¨</w:t>
            </w:r>
            <w:r>
              <w:rPr>
                <w:rStyle w:val="7"/>
                <w:lang w:val="en-US" w:eastAsia="zh-CN" w:bidi="ar"/>
              </w:rPr>
              <w:t xml:space="preserve">   否</w:t>
            </w:r>
            <w:r>
              <w:rPr>
                <w:rStyle w:val="6"/>
                <w:rFonts w:eastAsia="宋体"/>
                <w:lang w:val="en-US" w:eastAsia="zh-CN" w:bidi="ar"/>
              </w:rPr>
              <w:t>¨</w:t>
            </w:r>
          </w:p>
        </w:tc>
        <w:tc>
          <w:tcPr>
            <w:tcW w:w="3143" w:type="dxa"/>
            <w:gridSpan w:val="2"/>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经办机构层级</w:t>
            </w:r>
          </w:p>
        </w:tc>
        <w:tc>
          <w:tcPr>
            <w:tcW w:w="1401" w:type="dxa"/>
            <w:tcBorders>
              <w:top w:val="single" w:color="000000" w:sz="4" w:space="0"/>
              <w:left w:val="single" w:color="000000" w:sz="4" w:space="0"/>
              <w:bottom w:val="nil"/>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申报单位意见</w:t>
            </w:r>
          </w:p>
        </w:tc>
        <w:tc>
          <w:tcPr>
            <w:tcW w:w="1080" w:type="dxa"/>
            <w:tcBorders>
              <w:top w:val="single" w:color="000000" w:sz="4" w:space="0"/>
              <w:left w:val="nil"/>
              <w:bottom w:val="nil"/>
              <w:right w:val="nil"/>
            </w:tcBorders>
            <w:noWrap/>
            <w:vAlign w:val="center"/>
          </w:tcPr>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tc>
        <w:tc>
          <w:tcPr>
            <w:tcW w:w="1365" w:type="dxa"/>
            <w:tcBorders>
              <w:top w:val="single" w:color="000000" w:sz="4" w:space="0"/>
              <w:left w:val="nil"/>
              <w:bottom w:val="nil"/>
              <w:right w:val="nil"/>
            </w:tcBorders>
            <w:noWrap w:val="0"/>
            <w:vAlign w:val="top"/>
          </w:tcPr>
          <w:p>
            <w:pPr>
              <w:rPr>
                <w:rFonts w:hint="eastAsia" w:ascii="宋体" w:hAnsi="宋体" w:eastAsia="宋体" w:cs="宋体"/>
                <w:i w:val="0"/>
                <w:iCs w:val="0"/>
                <w:color w:val="000000"/>
                <w:sz w:val="24"/>
                <w:szCs w:val="24"/>
                <w:u w:val="none"/>
              </w:rPr>
            </w:pPr>
          </w:p>
        </w:tc>
        <w:tc>
          <w:tcPr>
            <w:tcW w:w="1680" w:type="dxa"/>
            <w:tcBorders>
              <w:top w:val="single" w:color="000000" w:sz="4" w:space="0"/>
              <w:left w:val="nil"/>
              <w:bottom w:val="nil"/>
              <w:right w:val="nil"/>
            </w:tcBorders>
            <w:noWrap w:val="0"/>
            <w:vAlign w:val="top"/>
          </w:tcPr>
          <w:p>
            <w:pPr>
              <w:rPr>
                <w:rFonts w:hint="eastAsia" w:ascii="宋体" w:hAnsi="宋体" w:eastAsia="宋体" w:cs="宋体"/>
                <w:i w:val="0"/>
                <w:iCs w:val="0"/>
                <w:color w:val="000000"/>
                <w:sz w:val="24"/>
                <w:szCs w:val="24"/>
                <w:u w:val="none"/>
              </w:rPr>
            </w:pPr>
          </w:p>
        </w:tc>
        <w:tc>
          <w:tcPr>
            <w:tcW w:w="1463" w:type="dxa"/>
            <w:tcBorders>
              <w:top w:val="single" w:color="000000" w:sz="4" w:space="0"/>
              <w:left w:val="nil"/>
              <w:bottom w:val="nil"/>
              <w:right w:val="nil"/>
            </w:tcBorders>
            <w:noWrap w:val="0"/>
            <w:vAlign w:val="top"/>
          </w:tcPr>
          <w:p>
            <w:pPr>
              <w:rPr>
                <w:rFonts w:hint="eastAsia" w:ascii="宋体" w:hAnsi="宋体" w:eastAsia="宋体" w:cs="宋体"/>
                <w:i w:val="0"/>
                <w:iCs w:val="0"/>
                <w:color w:val="000000"/>
                <w:sz w:val="24"/>
                <w:szCs w:val="24"/>
                <w:u w:val="none"/>
              </w:rPr>
            </w:pPr>
          </w:p>
        </w:tc>
        <w:tc>
          <w:tcPr>
            <w:tcW w:w="1401" w:type="dxa"/>
            <w:tcBorders>
              <w:top w:val="single" w:color="000000" w:sz="4" w:space="0"/>
              <w:left w:val="nil"/>
              <w:bottom w:val="nil"/>
              <w:right w:val="single" w:color="000000" w:sz="4" w:space="0"/>
            </w:tcBorders>
            <w:noWrap w:val="0"/>
            <w:vAlign w:val="top"/>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restart"/>
            <w:tcBorders>
              <w:top w:val="nil"/>
              <w:left w:val="single" w:color="000000" w:sz="4" w:space="0"/>
              <w:bottom w:val="nil"/>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我机构自愿申请成为岳阳市</w:t>
            </w:r>
            <w:r>
              <w:rPr>
                <w:rFonts w:hint="eastAsia" w:ascii="宋体" w:hAnsi="宋体" w:cs="宋体"/>
                <w:i w:val="0"/>
                <w:iCs w:val="0"/>
                <w:color w:val="000000"/>
                <w:kern w:val="0"/>
                <w:sz w:val="24"/>
                <w:szCs w:val="24"/>
                <w:u w:val="none"/>
                <w:lang w:val="en-US" w:eastAsia="zh-CN" w:bidi="ar"/>
              </w:rPr>
              <w:t>开展慢特病门诊服务的定点零售药店</w:t>
            </w:r>
            <w:r>
              <w:rPr>
                <w:rFonts w:hint="eastAsia" w:ascii="宋体" w:hAnsi="宋体" w:eastAsia="宋体" w:cs="宋体"/>
                <w:i w:val="0"/>
                <w:iCs w:val="0"/>
                <w:color w:val="000000"/>
                <w:kern w:val="0"/>
                <w:sz w:val="24"/>
                <w:szCs w:val="24"/>
                <w:u w:val="none"/>
                <w:lang w:val="en-US" w:eastAsia="zh-CN" w:bidi="ar"/>
              </w:rPr>
              <w:t>，愿意为岳阳市参保职工</w:t>
            </w:r>
            <w:r>
              <w:rPr>
                <w:rFonts w:hint="eastAsia" w:ascii="宋体" w:hAnsi="宋体" w:cs="宋体"/>
                <w:i w:val="0"/>
                <w:iCs w:val="0"/>
                <w:color w:val="000000"/>
                <w:kern w:val="0"/>
                <w:sz w:val="24"/>
                <w:szCs w:val="24"/>
                <w:u w:val="none"/>
                <w:lang w:val="en-US" w:eastAsia="zh-CN" w:bidi="ar"/>
              </w:rPr>
              <w:t>、居民</w:t>
            </w:r>
            <w:r>
              <w:rPr>
                <w:rFonts w:hint="eastAsia" w:ascii="宋体" w:hAnsi="宋体" w:eastAsia="宋体" w:cs="宋体"/>
                <w:i w:val="0"/>
                <w:iCs w:val="0"/>
                <w:color w:val="000000"/>
                <w:kern w:val="0"/>
                <w:sz w:val="24"/>
                <w:szCs w:val="24"/>
                <w:u w:val="none"/>
                <w:lang w:val="en-US" w:eastAsia="zh-CN" w:bidi="ar"/>
              </w:rPr>
              <w:t>提供规范、优质的</w:t>
            </w:r>
            <w:r>
              <w:rPr>
                <w:rFonts w:hint="eastAsia" w:ascii="宋体" w:hAnsi="宋体" w:cs="宋体"/>
                <w:i w:val="0"/>
                <w:iCs w:val="0"/>
                <w:color w:val="000000"/>
                <w:kern w:val="0"/>
                <w:sz w:val="24"/>
                <w:szCs w:val="24"/>
                <w:u w:val="none"/>
                <w:lang w:val="en-US" w:eastAsia="zh-CN" w:bidi="ar"/>
              </w:rPr>
              <w:t>慢特病门诊</w:t>
            </w:r>
            <w:r>
              <w:rPr>
                <w:rFonts w:hint="eastAsia" w:ascii="宋体" w:hAnsi="宋体" w:eastAsia="宋体" w:cs="宋体"/>
                <w:i w:val="0"/>
                <w:iCs w:val="0"/>
                <w:color w:val="000000"/>
                <w:kern w:val="0"/>
                <w:sz w:val="24"/>
                <w:szCs w:val="24"/>
                <w:u w:val="none"/>
                <w:lang w:val="en-US" w:eastAsia="zh-CN" w:bidi="ar"/>
              </w:rPr>
              <w:t>购药服务，并遵守岳阳市基本医疗保险相关制度和规定，合法经营，规范服务，如有违规违约行为，愿意承担相应责任。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continue"/>
            <w:tcBorders>
              <w:top w:val="nil"/>
              <w:left w:val="single" w:color="000000" w:sz="4" w:space="0"/>
              <w:bottom w:val="nil"/>
              <w:right w:val="single" w:color="000000" w:sz="4" w:space="0"/>
            </w:tcBorders>
            <w:noWrap w:val="0"/>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continue"/>
            <w:tcBorders>
              <w:top w:val="nil"/>
              <w:left w:val="single" w:color="000000" w:sz="4" w:space="0"/>
              <w:bottom w:val="nil"/>
              <w:right w:val="single" w:color="000000" w:sz="4" w:space="0"/>
            </w:tcBorders>
            <w:noWrap w:val="0"/>
            <w:vAlign w:val="top"/>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restart"/>
            <w:tcBorders>
              <w:top w:val="nil"/>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continue"/>
            <w:tcBorders>
              <w:top w:val="nil"/>
              <w:left w:val="nil"/>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continue"/>
            <w:tcBorders>
              <w:top w:val="nil"/>
              <w:left w:val="nil"/>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restart"/>
            <w:tcBorders>
              <w:top w:val="nil"/>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（法人代表印章/签字）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continue"/>
            <w:tcBorders>
              <w:top w:val="nil"/>
              <w:left w:val="nil"/>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restart"/>
            <w:tcBorders>
              <w:top w:val="nil"/>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经办人签字：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vMerge w:val="continue"/>
            <w:tcBorders>
              <w:top w:val="nil"/>
              <w:left w:val="nil"/>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jc w:val="center"/>
        </w:trPr>
        <w:tc>
          <w:tcPr>
            <w:tcW w:w="18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6989" w:type="dxa"/>
            <w:gridSpan w:val="5"/>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申请时间：        年     月     日</w:t>
            </w:r>
          </w:p>
        </w:tc>
      </w:tr>
    </w:tbl>
    <w:p>
      <w:pPr>
        <w:jc w:val="left"/>
        <w:rPr>
          <w:rFonts w:hint="eastAsia" w:ascii="仿宋_GB2312" w:hAnsi="仿宋_GB2312" w:eastAsia="仿宋_GB2312" w:cs="仿宋_GB2312"/>
          <w:sz w:val="32"/>
          <w:szCs w:val="32"/>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after="400" w:line="560" w:lineRule="exact"/>
        <w:jc w:val="center"/>
        <w:textAlignment w:val="auto"/>
        <w:rPr>
          <w:rFonts w:hint="eastAsia" w:ascii="仿宋" w:hAnsi="仿宋" w:eastAsia="仿宋" w:cs="仿宋"/>
          <w:sz w:val="18"/>
          <w:szCs w:val="18"/>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医保事务中心：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现我机构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向你中心申请开通“慢特病门诊服务”，并承诺：</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1.提供的所有材料是真实的、合法的。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销售慢特病门诊药品已纳入集采的，价格不应高于同通用品名、同剂型的集采药品价格，所销售慢特病门诊药品价格未纳入集采的，价格不高于公立医院挂网采购价，在此价格基础上下浮5%以上的优惠，并及时在医保结算系统中维护药品最高零售价和实际销售价格。</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3.慢特病门诊场所专营“准字号”药品，不经营和提供“食字号”“健字号”食品以及生活用品、医疗器械等。</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4.建立健全慢特病门诊病人的审批表、处方、购药清单、购药记录、药品配送原始凭证、代购（领）情况登记等购药电子档案和纸质档案。</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5.设立送药上门服务电话，对因行动不便或病情危重的参保职工、居民提供免费送药上门服务。</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6.遵守基本医疗保险协议零售和慢特病门诊服务药店规定，规范经营，诚信经营，向参保职工提供优质高效的慢特病门诊购药服务。</w:t>
      </w:r>
    </w:p>
    <w:p>
      <w:pPr>
        <w:keepNext w:val="0"/>
        <w:keepLines w:val="0"/>
        <w:pageBreakBefore w:val="0"/>
        <w:widowControl w:val="0"/>
        <w:numPr>
          <w:ilvl w:val="0"/>
          <w:numId w:val="0"/>
        </w:numPr>
        <w:kinsoku/>
        <w:wordWrap w:val="0"/>
        <w:overflowPunct/>
        <w:topLinePunct w:val="0"/>
        <w:autoSpaceDE/>
        <w:autoSpaceDN/>
        <w:bidi w:val="0"/>
        <w:adjustRightInd/>
        <w:snapToGrid/>
        <w:spacing w:line="550" w:lineRule="exact"/>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（盖章）    </w:t>
      </w:r>
    </w:p>
    <w:p>
      <w:pPr>
        <w:keepNext w:val="0"/>
        <w:keepLines w:val="0"/>
        <w:pageBreakBefore w:val="0"/>
        <w:widowControl w:val="0"/>
        <w:numPr>
          <w:ilvl w:val="0"/>
          <w:numId w:val="0"/>
        </w:numPr>
        <w:kinsoku/>
        <w:wordWrap w:val="0"/>
        <w:overflowPunct/>
        <w:topLinePunct w:val="0"/>
        <w:autoSpaceDE/>
        <w:autoSpaceDN/>
        <w:bidi w:val="0"/>
        <w:adjustRightInd/>
        <w:snapToGrid/>
        <w:spacing w:line="550" w:lineRule="exact"/>
        <w:jc w:val="center"/>
        <w:textAlignment w:val="auto"/>
        <w:outlineLvl w:val="9"/>
        <w:rPr>
          <w:rFonts w:hint="eastAsia"/>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sectPr>
      <w:footerReference r:id="rId3" w:type="default"/>
      <w:pgSz w:w="11906" w:h="16838"/>
      <w:pgMar w:top="1984" w:right="1587" w:bottom="1587" w:left="1587" w:header="851" w:footer="1134"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YmEwNWQzNTRkOTdhNmU5ZTZhZTk1Y2ViNjZmZmMifQ=="/>
  </w:docVars>
  <w:rsids>
    <w:rsidRoot w:val="70EC1FE9"/>
    <w:rsid w:val="00E12D94"/>
    <w:rsid w:val="0BB712C2"/>
    <w:rsid w:val="416F514B"/>
    <w:rsid w:val="4E233F7A"/>
    <w:rsid w:val="56C808C5"/>
    <w:rsid w:val="6B0B10A4"/>
    <w:rsid w:val="70EC1FE9"/>
    <w:rsid w:val="7118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uiPriority w:val="0"/>
    <w:rPr>
      <w:rFonts w:ascii="Wingdings" w:hAnsi="Wingdings" w:cs="Wingdings"/>
      <w:color w:val="000000"/>
      <w:sz w:val="24"/>
      <w:szCs w:val="24"/>
      <w:u w:val="none"/>
    </w:rPr>
  </w:style>
  <w:style w:type="character" w:customStyle="1" w:styleId="7">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中铁25局</Company>
  <Pages>10</Pages>
  <Words>3122</Words>
  <Characters>3180</Characters>
  <Lines>0</Lines>
  <Paragraphs>0</Paragraphs>
  <TotalTime>8</TotalTime>
  <ScaleCrop>false</ScaleCrop>
  <LinksUpToDate>false</LinksUpToDate>
  <CharactersWithSpaces>3333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2023-03-27T06:37:00Z</dcterms:created>
  <dc:creator>Administrator</dc:creator>
  <cp:lastModifiedBy>赵丽</cp:lastModifiedBy>
  <cp:lastPrinted>2023-03-28T10:00:00Z</cp:lastPrinted>
  <dcterms:modified xsi:type="dcterms:W3CDTF">2023-03-29T06:30:12Z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DB8E93B55A9349A49BCAB3257C03E445</vt:lpwstr>
  </property>
</Properties>
</file>