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岳阳市科学技术局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岳阳市科学技术局</w:t>
      </w:r>
      <w:r>
        <w:rPr>
          <w:rFonts w:hint="eastAsia"/>
          <w:b/>
          <w:sz w:val="28"/>
          <w:szCs w:val="28"/>
        </w:rPr>
        <w:t>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岳阳市科学技术局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numPr>
          <w:ilvl w:val="0"/>
          <w:numId w:val="2"/>
        </w:numPr>
        <w:ind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pPr>
        <w:pStyle w:val="10"/>
        <w:numPr>
          <w:ilvl w:val="0"/>
          <w:numId w:val="2"/>
        </w:numPr>
        <w:ind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牵头组织全市农村和社会发展领域的科技进步工作。组织拟订科技促进农村和社会发展的规划和政策。</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主管全市高新技术的研究开发、成果转化以及产业化工作。会同有关部门拟订高新技术发展及产业化的规划和政策，组织实施市高新技术产业化重大科技项目；归口管理和指导协调高新技术产业开发区等科技园区及特色产业化基地建设；组织认定高新技术企业、技术先进型服务企业和自主创新产品等相关工作；指导并推动高新技术企业创新发展；参与高新创业投资有关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（七）会同有关部门提出全市科技体制改革的政策和措施建议，推进全市创新体系建设；审核相关科研机构的组建和调整。</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八）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（九）拟订全市国际与区域科技合作与交流的规划、政策和措施，负责组织实施国际与区域科技合作计划，承办与国外政府间以及国际组织间科技合作和交流事宜。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（十）归口管理全市引进国（境）外智力工作。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（十一）负责全市科学普及工作，拟订全市科普工作规划和相关政策，组织实施科普计划，负责市级科普基地和示范基地认定，进行督促检查，推动科普工作发展。</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（十二）负责全市科技人才有关工作。会同有关部门拟订科技人才队伍建设规划，提出相关政策建议；承担全市科技人才队伍建设和科技创新团队建设有关工作。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（十三）负责全市科技奖励、科技保密、科技评估、科技统计、科技信息管理等工作。</w:t>
      </w:r>
    </w:p>
    <w:p>
      <w:pPr>
        <w:keepNext/>
        <w:keepLines/>
        <w:shd w:val="clear" w:color="auto" w:fill="FFFFFF"/>
        <w:spacing w:beforeLines="0" w:afterLines="0"/>
        <w:ind w:firstLine="640"/>
        <w:jc w:val="left"/>
        <w:rPr>
          <w:rFonts w:asciiTheme="minorEastAsia" w:hAnsiTheme="minorEastAsia"/>
          <w:i/>
          <w:iCs/>
          <w:sz w:val="32"/>
          <w:szCs w:val="32"/>
        </w:rPr>
      </w:pPr>
      <w:r>
        <w:rPr>
          <w:rFonts w:hint="eastAsia" w:asciiTheme="minorEastAsia" w:hAnsiTheme="minorEastAsia"/>
          <w:sz w:val="32"/>
          <w:szCs w:val="32"/>
        </w:rPr>
        <w:t>（十四）承办市委、市人民政府交办其他事项。</w:t>
      </w: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岳阳市科技局内设机构包括：办公室、战略规划与资源配置科、高新技术发展及产业化科、农村科技科、社会发展科技科、成果转化与区域创新科、外国专家服务科、人事科、机关党委、机关纪委、机关工会</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 xml:space="preserve">离退休人员管理服务科。          </w:t>
      </w:r>
    </w:p>
    <w:p>
      <w:pPr>
        <w:widowControl/>
        <w:numPr>
          <w:ilvl w:val="0"/>
          <w:numId w:val="0"/>
        </w:numPr>
        <w:spacing w:line="600" w:lineRule="exact"/>
        <w:ind w:firstLine="640" w:firstLineChars="200"/>
        <w:rPr>
          <w:rFonts w:asciiTheme="minorEastAsia" w:hAnsiTheme="minorEastAsia"/>
          <w:bCs/>
          <w:i/>
          <w:iCs/>
          <w:kern w:val="0"/>
          <w:sz w:val="32"/>
          <w:szCs w:val="32"/>
        </w:rPr>
      </w:pPr>
      <w:r>
        <w:rPr>
          <w:rFonts w:hint="eastAsia" w:asciiTheme="minorEastAsia" w:hAnsiTheme="minorEastAsia"/>
          <w:bCs/>
          <w:kern w:val="0"/>
          <w:sz w:val="32"/>
          <w:szCs w:val="32"/>
        </w:rPr>
        <w:t>（二）决算单位构成。岳阳市科技局202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年度部门决算汇总公开单位构成包括：岳阳市科技局本级和岳阳市科技</w:t>
      </w:r>
      <w:r>
        <w:rPr>
          <w:rFonts w:hint="eastAsia" w:asciiTheme="minorEastAsia" w:hAnsiTheme="minorEastAsia"/>
          <w:bCs/>
          <w:kern w:val="0"/>
          <w:sz w:val="32"/>
          <w:szCs w:val="32"/>
          <w:lang w:eastAsia="zh-CN"/>
        </w:rPr>
        <w:t>事务中心</w:t>
      </w:r>
      <w:r>
        <w:rPr>
          <w:rFonts w:hint="eastAsia" w:asciiTheme="minorEastAsia" w:hAnsiTheme="minorEastAsia"/>
          <w:bCs/>
          <w:kern w:val="0"/>
          <w:sz w:val="32"/>
          <w:szCs w:val="32"/>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2021年度收、支总计1156.44万元。与上年相比，减少</w:t>
      </w:r>
      <w:r>
        <w:rPr>
          <w:rFonts w:hint="eastAsia" w:asciiTheme="minorEastAsia" w:hAnsiTheme="minorEastAsia" w:eastAsiaTheme="minorEastAsia"/>
          <w:sz w:val="32"/>
          <w:szCs w:val="32"/>
          <w:lang w:val="en-US" w:eastAsia="zh-CN"/>
        </w:rPr>
        <w:t>143.34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11.03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人员减少、</w:t>
      </w:r>
      <w:r>
        <w:rPr>
          <w:rFonts w:hint="eastAsia" w:asciiTheme="minorEastAsia" w:hAnsiTheme="minorEastAsia" w:eastAsiaTheme="minorEastAsia"/>
          <w:sz w:val="32"/>
          <w:szCs w:val="32"/>
        </w:rPr>
        <w:t>积极贯彻落实中央关于厉行节约的要求</w:t>
      </w:r>
      <w:r>
        <w:rPr>
          <w:rFonts w:hint="eastAsia" w:asciiTheme="minorEastAsia" w:hAnsiTheme="minorEastAsia" w:eastAsiaTheme="minorEastAsia"/>
          <w:sz w:val="32"/>
          <w:szCs w:val="32"/>
          <w:lang w:eastAsia="zh-CN"/>
        </w:rPr>
        <w:t>，资金使用效率有所提高。</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2021年度收入合计969.72万元，其中：财政拨款收入932.66万元，占</w:t>
      </w:r>
      <w:r>
        <w:rPr>
          <w:rFonts w:hint="eastAsia" w:asciiTheme="minorEastAsia" w:hAnsiTheme="minorEastAsia" w:eastAsiaTheme="minorEastAsia"/>
          <w:sz w:val="32"/>
          <w:szCs w:val="32"/>
          <w:lang w:val="en-US" w:eastAsia="zh-CN"/>
        </w:rPr>
        <w:t>96.18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%；其他收入37.06万元，占</w:t>
      </w:r>
      <w:r>
        <w:rPr>
          <w:rFonts w:hint="eastAsia" w:asciiTheme="minorEastAsia" w:hAnsiTheme="minorEastAsia" w:eastAsiaTheme="minorEastAsia"/>
          <w:sz w:val="32"/>
          <w:szCs w:val="32"/>
          <w:lang w:val="en-US" w:eastAsia="zh-CN"/>
        </w:rPr>
        <w:t>3.82</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2021年度支出合计1091.32万元，其中：基本支出828.54万元，占</w:t>
      </w:r>
      <w:r>
        <w:rPr>
          <w:rFonts w:hint="eastAsia" w:asciiTheme="minorEastAsia" w:hAnsiTheme="minorEastAsia" w:eastAsiaTheme="minorEastAsia"/>
          <w:sz w:val="32"/>
          <w:szCs w:val="32"/>
          <w:lang w:val="en-US" w:eastAsia="zh-CN"/>
        </w:rPr>
        <w:t>75.92</w:t>
      </w:r>
      <w:r>
        <w:rPr>
          <w:rFonts w:hint="eastAsia" w:asciiTheme="minorEastAsia" w:hAnsiTheme="minorEastAsia" w:eastAsiaTheme="minorEastAsia"/>
          <w:sz w:val="32"/>
          <w:szCs w:val="32"/>
        </w:rPr>
        <w:t>%；项目支出262.78万元，占</w:t>
      </w:r>
      <w:r>
        <w:rPr>
          <w:rFonts w:hint="eastAsia" w:asciiTheme="minorEastAsia" w:hAnsiTheme="minorEastAsia" w:eastAsiaTheme="minorEastAsia"/>
          <w:sz w:val="32"/>
          <w:szCs w:val="32"/>
          <w:lang w:val="en-US" w:eastAsia="zh-CN"/>
        </w:rPr>
        <w:t>24.08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 xml:space="preserve"> 2021年度财政拨款收、支总计1088.69万元，与上年相比，减少</w:t>
      </w:r>
      <w:r>
        <w:rPr>
          <w:rFonts w:hint="eastAsia" w:asciiTheme="minorEastAsia" w:hAnsiTheme="minorEastAsia" w:eastAsiaTheme="minorEastAsia"/>
          <w:sz w:val="32"/>
          <w:szCs w:val="32"/>
          <w:lang w:val="en-US" w:eastAsia="zh-CN"/>
        </w:rPr>
        <w:t>109.18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9.11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人员较上年减少，</w:t>
      </w:r>
      <w:r>
        <w:rPr>
          <w:rFonts w:hint="eastAsia" w:asciiTheme="minorEastAsia" w:hAnsiTheme="minorEastAsia" w:eastAsiaTheme="minorEastAsia"/>
          <w:sz w:val="32"/>
          <w:szCs w:val="32"/>
        </w:rPr>
        <w:t>财政拨款</w:t>
      </w:r>
      <w:r>
        <w:rPr>
          <w:rFonts w:hint="eastAsia" w:asciiTheme="minorEastAsia" w:hAnsiTheme="minorEastAsia" w:eastAsiaTheme="minorEastAsia"/>
          <w:sz w:val="32"/>
          <w:szCs w:val="32"/>
          <w:lang w:eastAsia="zh-CN"/>
        </w:rPr>
        <w:t>经费减少。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2021年度财政拨款支出1064.28万元，占本年支出合计的</w:t>
      </w:r>
      <w:r>
        <w:rPr>
          <w:rFonts w:hint="eastAsia" w:asciiTheme="minorEastAsia" w:hAnsiTheme="minorEastAsia" w:eastAsiaTheme="minorEastAsia"/>
          <w:sz w:val="32"/>
          <w:szCs w:val="32"/>
          <w:lang w:val="en-US" w:eastAsia="zh-CN"/>
        </w:rPr>
        <w:t>92.03</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2.18</w:t>
      </w:r>
      <w:r>
        <w:rPr>
          <w:rFonts w:hint="eastAsia" w:asciiTheme="minorEastAsia" w:hAnsiTheme="minorEastAsia" w:eastAsiaTheme="minorEastAsia"/>
          <w:sz w:val="32"/>
          <w:szCs w:val="32"/>
        </w:rPr>
        <w:t>%，主要是因为科学技术管理事务</w:t>
      </w:r>
      <w:r>
        <w:rPr>
          <w:rFonts w:hint="eastAsia" w:asciiTheme="minorEastAsia" w:hAnsiTheme="minorEastAsia" w:eastAsiaTheme="minorEastAsia"/>
          <w:sz w:val="32"/>
          <w:szCs w:val="32"/>
          <w:lang w:eastAsia="zh-CN"/>
        </w:rPr>
        <w:t>增加导致财政拨款支出增加。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2021年度财政拨款支出1064.28万元，主要用于以下方面：科学技术支出</w:t>
      </w:r>
      <w:r>
        <w:rPr>
          <w:rFonts w:hint="eastAsia" w:asciiTheme="minorEastAsia" w:hAnsiTheme="minorEastAsia" w:eastAsiaTheme="minorEastAsia"/>
          <w:sz w:val="32"/>
          <w:szCs w:val="32"/>
          <w:lang w:val="en-US" w:eastAsia="zh-CN"/>
        </w:rPr>
        <w:t>1001.68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94.12</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47.27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4.44</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511.07</w:t>
      </w:r>
      <w:r>
        <w:rPr>
          <w:rFonts w:hint="eastAsia" w:asciiTheme="minorEastAsia" w:hAnsiTheme="minorEastAsia" w:eastAsiaTheme="minorEastAsia"/>
          <w:sz w:val="32"/>
          <w:szCs w:val="32"/>
        </w:rPr>
        <w:t>万元，支出决算数为1064.28万元，完成年初预算的</w:t>
      </w:r>
      <w:r>
        <w:rPr>
          <w:rFonts w:hint="eastAsia" w:asciiTheme="minorEastAsia" w:hAnsiTheme="minorEastAsia" w:eastAsiaTheme="minorEastAsia"/>
          <w:sz w:val="32"/>
          <w:szCs w:val="32"/>
          <w:lang w:val="en-US" w:eastAsia="zh-CN"/>
        </w:rPr>
        <w:t>208.25</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1、科学技术（类）科学技术管理事务（款）行政运行（项）。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highlight w:val="none"/>
        </w:rPr>
        <w:t>初预算为</w:t>
      </w:r>
      <w:r>
        <w:rPr>
          <w:rFonts w:hint="eastAsia" w:asciiTheme="minorEastAsia" w:hAnsiTheme="minorEastAsia" w:eastAsiaTheme="minorEastAsia"/>
          <w:sz w:val="32"/>
          <w:szCs w:val="32"/>
          <w:highlight w:val="none"/>
          <w:lang w:val="en-US" w:eastAsia="zh-CN"/>
        </w:rPr>
        <w:t>345.03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528.41</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153.15</w:t>
      </w:r>
      <w:r>
        <w:rPr>
          <w:rFonts w:hint="eastAsia" w:asciiTheme="minorEastAsia" w:hAnsiTheme="minorEastAsia" w:eastAsiaTheme="minorEastAsia"/>
          <w:sz w:val="32"/>
          <w:szCs w:val="32"/>
          <w:highlight w:val="none"/>
        </w:rPr>
        <w:t>%，决算数大于年初预算数</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年初工资进行了调整。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2、科学技术（类）科学技术管理事务（款）一般行政管理事务（项）。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190.49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%，决算数大于年初预算数的主要原因是：上年项目经费略有结余。</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科技条件与服务</w:t>
      </w:r>
      <w:r>
        <w:rPr>
          <w:rFonts w:hint="eastAsia" w:asciiTheme="minorEastAsia" w:hAnsiTheme="minorEastAsia" w:eastAsiaTheme="minorEastAsia"/>
          <w:sz w:val="32"/>
          <w:szCs w:val="32"/>
        </w:rPr>
        <w:t>（款）其他</w:t>
      </w:r>
      <w:r>
        <w:rPr>
          <w:rFonts w:hint="eastAsia" w:asciiTheme="minorEastAsia" w:hAnsiTheme="minorEastAsia" w:eastAsiaTheme="minorEastAsia"/>
          <w:sz w:val="32"/>
          <w:szCs w:val="32"/>
          <w:lang w:eastAsia="zh-CN"/>
        </w:rPr>
        <w:t>科技条件与服务</w:t>
      </w:r>
      <w:r>
        <w:rPr>
          <w:rFonts w:hint="eastAsia" w:asciiTheme="minorEastAsia" w:hAnsiTheme="minorEastAsia" w:eastAsiaTheme="minorEastAsia"/>
          <w:sz w:val="32"/>
          <w:szCs w:val="32"/>
        </w:rPr>
        <w:t>支出（项）。</w:t>
      </w:r>
    </w:p>
    <w:p>
      <w:pPr>
        <w:pStyle w:val="9"/>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科技交流与合作</w:t>
      </w:r>
      <w:r>
        <w:rPr>
          <w:rFonts w:hint="eastAsia" w:asciiTheme="minorEastAsia" w:hAnsiTheme="minorEastAsia" w:eastAsiaTheme="minorEastAsia"/>
          <w:sz w:val="32"/>
          <w:szCs w:val="32"/>
        </w:rPr>
        <w:t>（款）其他</w:t>
      </w:r>
      <w:r>
        <w:rPr>
          <w:rFonts w:hint="eastAsia" w:asciiTheme="minorEastAsia" w:hAnsiTheme="minorEastAsia" w:eastAsiaTheme="minorEastAsia"/>
          <w:sz w:val="32"/>
          <w:szCs w:val="32"/>
          <w:lang w:eastAsia="zh-CN"/>
        </w:rPr>
        <w:t>科技交流与合作</w:t>
      </w:r>
      <w:r>
        <w:rPr>
          <w:rFonts w:hint="eastAsia" w:asciiTheme="minorEastAsia" w:hAnsiTheme="minorEastAsia" w:eastAsiaTheme="minorEastAsia"/>
          <w:sz w:val="32"/>
          <w:szCs w:val="32"/>
        </w:rPr>
        <w:t>支出（项）。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其他科学技术支出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其他科学技术支出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271.98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%，决算数大于年初预算数的主要原因是：单位临时承担的政府工作经费没有纳入年初预算。</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行政单位离退休</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其他行政事业单位养老支出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%，决算数大于年初预算数的主要原因是：上年项目经费略有结余。</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社会保障和就业支出（类）残疾人事业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其他残疾人事业支出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卫生健康支出（类）行政事业单位医疗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801.50</w:t>
      </w:r>
      <w:r>
        <w:rPr>
          <w:rFonts w:hint="eastAsia" w:asciiTheme="minorEastAsia" w:hAnsiTheme="minorEastAsia" w:eastAsiaTheme="minorEastAsia"/>
          <w:sz w:val="32"/>
          <w:szCs w:val="32"/>
        </w:rPr>
        <w:t>万元，其中：人员经费756.24万元，占基本支出的</w:t>
      </w:r>
      <w:r>
        <w:rPr>
          <w:rFonts w:hint="eastAsia" w:asciiTheme="minorEastAsia" w:hAnsiTheme="minorEastAsia" w:eastAsiaTheme="minorEastAsia"/>
          <w:sz w:val="32"/>
          <w:szCs w:val="32"/>
          <w:lang w:val="en-US" w:eastAsia="zh-CN"/>
        </w:rPr>
        <w:t>94.35</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45.27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5.65</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4.71</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2020年度和</w:t>
      </w:r>
      <w:r>
        <w:rPr>
          <w:rFonts w:hint="eastAsia" w:asciiTheme="minorEastAsia" w:hAnsiTheme="minorEastAsia" w:eastAsiaTheme="minorEastAsia"/>
          <w:sz w:val="32"/>
          <w:szCs w:val="32"/>
          <w:highlight w:val="none"/>
        </w:rPr>
        <w:t>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年度都没有因公出国（境）事项。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16.5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10.55</w:t>
      </w:r>
      <w:r>
        <w:rPr>
          <w:rFonts w:hint="eastAsia" w:asciiTheme="minorEastAsia" w:hAnsiTheme="minorEastAsia" w:eastAsiaTheme="minorEastAsia"/>
          <w:sz w:val="32"/>
          <w:szCs w:val="32"/>
        </w:rPr>
        <w:t>%，决算数小于预算数的主要原因是认真贯彻落实中央“八项规定”精神和厉行节约要求，从严控制公务接待费开支，与上年相比减少</w:t>
      </w:r>
      <w:r>
        <w:rPr>
          <w:rFonts w:hint="eastAsia" w:asciiTheme="minorEastAsia" w:hAnsiTheme="minorEastAsia" w:eastAsiaTheme="minorEastAsia"/>
          <w:sz w:val="32"/>
          <w:szCs w:val="32"/>
          <w:lang w:val="en-US" w:eastAsia="zh-CN"/>
        </w:rPr>
        <w:t>0.16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8.42</w:t>
      </w:r>
      <w:r>
        <w:rPr>
          <w:rFonts w:hint="eastAsia" w:asciiTheme="minorEastAsia" w:hAnsiTheme="minorEastAsia" w:eastAsiaTheme="minorEastAsia"/>
          <w:sz w:val="32"/>
          <w:szCs w:val="32"/>
        </w:rPr>
        <w:t>%，减少的主要原因是积极贯彻落实中央关于厉行节约的要求，从严控制公务接待行为。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%，决算数大于小于预算数的主要原因是</w:t>
      </w:r>
      <w:r>
        <w:rPr>
          <w:rFonts w:hint="eastAsia" w:asciiTheme="minorEastAsia" w:hAnsiTheme="minorEastAsia" w:eastAsiaTheme="minorEastAsia"/>
          <w:sz w:val="32"/>
          <w:szCs w:val="32"/>
          <w:lang w:eastAsia="zh-CN"/>
        </w:rPr>
        <w:t>今年未购置公务用车。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（公务用车购置费</w:t>
      </w:r>
      <w:r>
        <w:rPr>
          <w:rFonts w:hint="eastAsia" w:asciiTheme="minorEastAsia" w:hAnsiTheme="minorEastAsia" w:eastAsiaTheme="minorEastAsia"/>
          <w:sz w:val="32"/>
          <w:szCs w:val="32"/>
          <w:lang w:val="en-US" w:eastAsia="zh-CN"/>
        </w:rPr>
        <w:t>0万元、公务用车运行费0.12万元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%，决算数小于预算数的主要原因是贯彻落实中央公务用车制度改革精神，公务用车数量减少和部分公务用车停驶，</w:t>
      </w:r>
      <w:r>
        <w:rPr>
          <w:rFonts w:hint="eastAsia" w:asciiTheme="minorEastAsia" w:hAnsiTheme="minorEastAsia" w:eastAsiaTheme="minorEastAsia"/>
          <w:sz w:val="32"/>
          <w:szCs w:val="32"/>
          <w:lang w:val="en-US" w:eastAsia="zh-CN"/>
        </w:rPr>
        <w:t>2020年度和2021年度都没有购置公车，2020年度和2021年度</w:t>
      </w:r>
      <w:r>
        <w:rPr>
          <w:rFonts w:hint="eastAsia" w:asciiTheme="minorEastAsia" w:hAnsiTheme="minorEastAsia" w:eastAsiaTheme="minorEastAsia"/>
          <w:sz w:val="32"/>
          <w:szCs w:val="32"/>
          <w:lang w:eastAsia="zh-CN"/>
        </w:rPr>
        <w:t>公务用车运行费</w:t>
      </w:r>
      <w:r>
        <w:rPr>
          <w:rFonts w:hint="eastAsia" w:asciiTheme="minorEastAsia" w:hAnsiTheme="minorEastAsia" w:eastAsiaTheme="minorEastAsia"/>
          <w:sz w:val="32"/>
          <w:szCs w:val="32"/>
        </w:rPr>
        <w:t>相</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93.55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6.45</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开支内容</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人次，主要是与相关单位交流工作情况及接受相关部门检查指导工作发生的接待支出。</w:t>
      </w:r>
    </w:p>
    <w:p>
      <w:pPr>
        <w:ind w:firstLine="640" w:firstLineChars="20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0.12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lang w:eastAsia="zh-CN"/>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0.12</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主要是开展市内跨县、区、场检查、调研业务所需过桥过路费及维修费等支出，截止2021年12月31日，我单位开支财政拨款的公务用车保有量为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bookmarkStart w:id="0" w:name="_GoBack"/>
      <w:bookmarkEnd w:id="0"/>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年度本单位无政府性基金收支。</w:t>
      </w:r>
    </w:p>
    <w:p>
      <w:pPr>
        <w:pStyle w:val="9"/>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年度本单位无国有资本经营预算财政拨款支出。</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45.27</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8.01</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21.50</w:t>
      </w:r>
      <w:r>
        <w:rPr>
          <w:rFonts w:hint="eastAsia" w:asciiTheme="minorEastAsia" w:hAnsiTheme="minorEastAsia" w:eastAsiaTheme="minorEastAsia"/>
          <w:sz w:val="32"/>
          <w:szCs w:val="32"/>
        </w:rPr>
        <w:t>%。主要原因是科学技术管理事务</w:t>
      </w:r>
      <w:r>
        <w:rPr>
          <w:rFonts w:hint="eastAsia" w:asciiTheme="minorEastAsia" w:hAnsiTheme="minorEastAsia" w:eastAsiaTheme="minorEastAsia"/>
          <w:sz w:val="32"/>
          <w:szCs w:val="32"/>
          <w:lang w:eastAsia="zh-CN"/>
        </w:rPr>
        <w:t>增加导致机关运行支出增加。</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万元，用于召开全市科技绩效考核工作调度会议、召开科技活动周启动仪式暨全市科技工作会议（三类会议），人数</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 xml:space="preserve"> 人，内容为对全市科技绩效考核开展情况进行汇报，分析各自存在的问题差距、以“科技强国、科普惠民”为主题，进一步使科技活动重心下移、服务基层；开支培训费</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万元，用于开展科创板上市培训、高校科研院所奖补培训、高新技术企业认定培训、保密工作培训，人数</w:t>
      </w:r>
      <w:r>
        <w:rPr>
          <w:rFonts w:hint="eastAsia" w:asciiTheme="minorEastAsia" w:hAnsiTheme="minorEastAsia" w:eastAsiaTheme="minorEastAsia"/>
          <w:sz w:val="32"/>
          <w:szCs w:val="32"/>
          <w:lang w:val="en-US" w:eastAsia="zh-CN"/>
        </w:rPr>
        <w:t>298</w:t>
      </w:r>
      <w:r>
        <w:rPr>
          <w:rFonts w:hint="eastAsia" w:asciiTheme="minorEastAsia" w:hAnsiTheme="minorEastAsia" w:eastAsiaTheme="minorEastAsia"/>
          <w:sz w:val="32"/>
          <w:szCs w:val="32"/>
        </w:rPr>
        <w:t>人，内容为对科创板定位及基础制度建设进行培训、20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年高校科研院所奖补申报进行培训、202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年高企认定优惠政策、保密工作进行培训人数</w:t>
      </w:r>
      <w:r>
        <w:rPr>
          <w:rFonts w:hint="eastAsia" w:asciiTheme="minorEastAsia" w:hAnsiTheme="minorEastAsia" w:eastAsiaTheme="minorEastAsia"/>
          <w:sz w:val="32"/>
          <w:szCs w:val="32"/>
          <w:lang w:val="en-US" w:eastAsia="zh-CN"/>
        </w:rPr>
        <w:t>302</w:t>
      </w:r>
      <w:r>
        <w:rPr>
          <w:rFonts w:hint="eastAsia" w:asciiTheme="minorEastAsia" w:hAnsiTheme="minorEastAsia" w:eastAsiaTheme="minorEastAsia"/>
          <w:sz w:val="32"/>
          <w:szCs w:val="32"/>
        </w:rPr>
        <w:t>人，内容为对科创板定位及基础制度建设进行培训、20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年高校科研院所奖补申报进行培训、202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年高企认定优惠政策、保密工作进行培训；举办节庆、晚会、论坛、赛事等活动，开支为0万元。</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2021年度政府采购支出总额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我单位高度重视绩效评价工作，积极组织，成立了以办公室牵头，财务具体实施，其他业务科室配合完成的绩效评价工作小组。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自评过程中，我单位对部门年度总预算收支情况及财政预算收支情况、整体支出管理及使用情况、整体支出主要绩效等方面对各项支出使用绩效进行评价。从经济性、效率性和有效性三个方面对预算配置、执行、管理和资产管理等绩效目标完成情况进行综合分析。</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eastAsiaTheme="minorEastAsia"/>
          <w:b/>
          <w:bCs/>
          <w:i/>
          <w:iCs/>
          <w:color w:val="FF0000"/>
          <w:kern w:val="0"/>
          <w:sz w:val="36"/>
          <w:szCs w:val="36"/>
          <w:lang w:eastAsia="zh-CN"/>
        </w:rPr>
      </w:pPr>
      <w:r>
        <w:rPr>
          <w:rFonts w:hint="eastAsia" w:cs="黑体" w:asciiTheme="minorEastAsia" w:hAnsiTheme="minorEastAsia"/>
          <w:color w:val="000000"/>
          <w:kern w:val="0"/>
          <w:sz w:val="32"/>
          <w:szCs w:val="32"/>
        </w:rPr>
        <w:t>按照中央、省、市的部署，积极推进预算绩效管理改革，以目标管理、第三方评价、信息公开等为着力点，认真贯彻落实市委、市政府的决策部署，高度重视绩效管理工作，将绩效管理融入预算编制、执行过程。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年度部门整体支出绩效自评等级为“优”，绩效自评报告已按财政要求在我单位门户网站上公开（作为需随同部门决算一同公开的绩效信息见附件2）</w:t>
      </w:r>
    </w:p>
    <w:p>
      <w:pPr>
        <w:pStyle w:val="9"/>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9"/>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b/>
          <w:bCs/>
          <w:i/>
          <w:iCs/>
          <w:color w:val="FF0000"/>
          <w:sz w:val="32"/>
          <w:szCs w:val="36"/>
        </w:rPr>
        <w:t>（名词解释应包含本部门专有名词，如省财政厅应有对“财政事务”科目的解释</w:t>
      </w:r>
      <w:r>
        <w:rPr>
          <w:rFonts w:hint="eastAsia" w:asciiTheme="minorEastAsia" w:hAnsiTheme="minorEastAsia"/>
          <w:b/>
          <w:bCs/>
          <w:i/>
          <w:iCs/>
          <w:color w:val="FF0000"/>
          <w:sz w:val="32"/>
          <w:szCs w:val="36"/>
          <w:lang w:eastAsia="zh-CN"/>
        </w:rPr>
        <w:t>，各单位需根据实际情况增减</w:t>
      </w:r>
      <w:r>
        <w:rPr>
          <w:rFonts w:hint="eastAsia" w:asciiTheme="minorEastAsia" w:hAnsiTheme="minorEastAsia"/>
          <w:sz w:val="28"/>
          <w:szCs w:val="32"/>
        </w:rPr>
        <w:t>）</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05A547A7"/>
    <w:multiLevelType w:val="singleLevel"/>
    <w:tmpl w:val="05A547A7"/>
    <w:lvl w:ilvl="0" w:tentative="0">
      <w:start w:val="3"/>
      <w:numFmt w:val="decimal"/>
      <w:suff w:val="nothing"/>
      <w:lvlText w:val="%1、"/>
      <w:lvlJc w:val="left"/>
    </w:lvl>
  </w:abstractNum>
  <w:abstractNum w:abstractNumId="2">
    <w:nsid w:val="07838C94"/>
    <w:multiLevelType w:val="singleLevel"/>
    <w:tmpl w:val="07838C94"/>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WFmNWUwNzY2NjEzODE5NDU5NDgzZjVlYjcyNmQ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13BE003E"/>
    <w:rsid w:val="16773773"/>
    <w:rsid w:val="17A87124"/>
    <w:rsid w:val="1E2E3C90"/>
    <w:rsid w:val="27DB542D"/>
    <w:rsid w:val="366364DD"/>
    <w:rsid w:val="370B6762"/>
    <w:rsid w:val="3B0926B0"/>
    <w:rsid w:val="416B6A8D"/>
    <w:rsid w:val="45F9639D"/>
    <w:rsid w:val="48ED43E7"/>
    <w:rsid w:val="49154775"/>
    <w:rsid w:val="4DB30006"/>
    <w:rsid w:val="5F20741E"/>
    <w:rsid w:val="5F685A79"/>
    <w:rsid w:val="60A907EA"/>
    <w:rsid w:val="613D2F35"/>
    <w:rsid w:val="6145544E"/>
    <w:rsid w:val="740B1954"/>
    <w:rsid w:val="7F47795F"/>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6003</Words>
  <Characters>6519</Characters>
  <Lines>69</Lines>
  <Paragraphs>19</Paragraphs>
  <TotalTime>0</TotalTime>
  <ScaleCrop>false</ScaleCrop>
  <LinksUpToDate>false</LinksUpToDate>
  <CharactersWithSpaces>6544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가인</cp:lastModifiedBy>
  <cp:lastPrinted>2022-07-27T12:55:00Z</cp:lastPrinted>
  <dcterms:modified xsi:type="dcterms:W3CDTF">2023-09-06T01:33:49Z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B1225F95036547F39484F2CDAEF1AE79</vt:lpwstr>
  </property>
</Properties>
</file>