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  <w:t>岳阳市建设工程质量安全监督站2022年度单位预算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kern w:val="0"/>
                <w:sz w:val="36"/>
                <w:szCs w:val="36"/>
              </w:rPr>
              <w:t>目录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第一部分  2022年单位预算说明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第二部分  2022年单位预算公开表格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5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1、收支总表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5000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第一部分  2022年单位预算说明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一、单位基本概况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（一）职能职责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（一）为机关提供支持保障的职能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1.参与拟订建设工程质量安全监督管理的有关规定和 年度工作计划并实施的事务性工作。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2.负责中心城区（含城陵矶新港区，下同）已办理施工 质量安全监督手续并取得施工许可证的工程项目质量安全 监督及文明施工管理的行政辅助工作；负责违反建筑市场、 工程质量安全、建筑节能等相关法律法规和未批先建等违法 违规行为查处的行政辅助工作。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3.负责中心城区建设工程质量和安全生产监督注册和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竣工验收备案的行政辅助工作。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4.负责中心城区工程建设中各方责任主体信用评价管 理的行政辅助工作。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5.负责中心城区建设工程质量和安全生产标准化管理 的行政辅助工作；负责房屋安全鉴定、建设工程检测、工程 质量安全监督抽查检测以及应当办理施工许可的既有建筑 物装饰装修活动的监督管理的行政辅助工作。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6.负责中心城区建设工程施工现场建筑材料、构配件、 安全防护用具及建筑起重机械备案、安装、拆卸、使用登记、 运行使用等监督管理的行政辅助工作。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7.负责中心城区建设工程消防施工质量监督管理和消 防设计审查验收违法违规行为查处的行政辅助工作，为消防 竣工验收或备案抽查提供技术支撑工作。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8.负责协调处理市城区建设工程质量安全信访事件，为 调查处理工程质量安全事故提供技术支撑工作。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9.负责指导县市区建设工程质量安全监督管理的行政 辅助工作。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（二）面向社会提供公益服务的职能 ，负责为社会公众提供工程质量安全技术咨询服务。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（三）完成市住房和城乡建设局交办的其他任务。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（二）机构设置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根据《中共湖南省委办公厅湖南省人民政府办 公厅关于印发〈关于深化事业单位改革试点工作的实施意 见〉的通知》（湘办发〔2021 ] 1号）、《中共湖南省委机 构编制委员会印发〈岳阳市市直深化事业单位改革试点实施 方案〉的通知》（湘编发〔2021〕5号）精神，中共岳阳市委机构编制委员会2021年9越2日发《岳阳市建设工程质量安全监督站职能配置、内设机构 和人员编制规定》，本单位设12个内设机构：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（一）综合部。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 信息技术部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（三）信用评价部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（四）法规事务部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（五）建设工程质量考评部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（六）建设施工安全考评部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（七）房屋安全鉴定部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（八）装修工程监督部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（九）建设工程检测监督部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（十）重点工程监督部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（十一）消防工程建设质量监督部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（十二）财务部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设三个分支机构：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市建设工程质量安全监督站监督一所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（一）是建设工程质量安全监督站监督二所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（二）市建设工程质量安全监督站监督三所。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人员信息情况：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2022年在职全额拨款事业编制数110人，在职人员109人，退休人员28人，总共有人数130人。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二、单位预算单位构成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本单位预算仅含本级预算。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三、单位收支总体情况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（一）收入预算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包括一般公共预算、政府性基金、国有资本经营预算等财政拨款收入，以及经营收入、事业收入等单位资金。2022年本单位收入预算1560.03万元，其中，一般公共预算拨款1560.03万元，政府性基金预算拨款0万元，所以公开的附件15-17（政府性基金预算）为空,国有资本经营预算拨款0万元，所以公开的附表18（国有资本经营预算）为空,财政专户管理资金0万元，所以公开的附表19表（财政专户管理资金预算）为空，上级补助收入0万元，事业单位经营收入0万元，上年结转结余0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收入较去年增加853.62万元，主要是因为事业单位机构改革，其他单位并入本单位，在职人员增加，自收自支编于2022年转为全额编，增加财政拨款。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56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本单位支出预算1560.03万元，其中，一般公共服务支出7.09万元，占比0.45%，社会保障和就业支出116.95万元，占比7.50%，卫生健康支出60.04万元，占比3.85%，城乡社区支出40万元，占比2.56%，资源勘探工业信息等支出1248.24万元，占比80.01%，住房保障支出87.71万元，占比5.62%。支出较去年增加853.62万元，主要是因为事业单位机构改革，其他单位并入本单位，在职人员增加，2021年自收自支编于2022年转为全额编，增加支出。</w:t>
            </w:r>
          </w:p>
          <w:p>
            <w:pPr>
              <w:widowControl/>
              <w:ind w:firstLine="56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说明：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2022年预算公开文档第三大点（对应表3）、第四大点（对应表7）中的金额和百分比，由于预算编制时金额明细到了“分”，而公开表中显示和公开文档取数只到“百元”，可能导致0.01的尾数差异。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四、一般公共预算拨款支出预算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本单位一般公共预算拨款支出预算1560.03万元，其中，一般公共服务支出7.09万元，占比0.45%，社会保障和就业支出116.95万元，占比7.50%，卫生健康支出60.04万元，占比3.85%，城乡社区支出40万元，占比2.56%，资源勘探工业信息等支出1248.24万元，占比80.01%，住房保障支出87.71万元，占比5.62%。具体安排情况如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（一）基本支出：2022年基本支出年初预算数为1116.11万元（数据来源见表7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（二）项目支出：2022年项目支出年初预算数为443.92万元，是指单位为完成特定行政工作任务或事业发展目标而发生的支出，包括有关业务工作经费、运行维护经费等。其中：工会节日福利专项支出39.60万元，基础绩效奖专项支出264万元，物业补贴专项支出47.52万元，中餐补助专项支出52.80万元，建设工程质量安全监督事务管理经费40万元，主要用于工会节日福利、基础绩效奖、物业补贴、中餐补助，建筑工地安全生产督查等方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五、政府性基金预算支出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2022年度本单位无政府性基金安排的支出，所以公开的附件15-17（政府性基金预算）为空。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六、其他重要事项的情况说明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（一）机关运行经费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 xml:space="preserve"> 2022年本单位的机关运行经费109.87万元（数据来源见表12），比上一年增加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44.37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万元，增加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67.64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%。主要原因是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eastAsia="zh-CN"/>
              </w:rPr>
              <w:t>机构改革，其他单位并入本单位，人员增加，导致机关运行经费增加。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（二）“三公”经费预算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本单位2022年“三公”经费预算数6万元，其中，公务接待费0万元，因公出国（境）费0万元，公务用车购置及运行费6万元，2022年三公经费预算与上年持平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，因车辆数量没有变化。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（三）一般性支出情况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本单位2023年会议费预算0万元，拟召开0次会议，人数0；培训费预算0万元，拟开展0次培训，人数0人；2022年度本部门未计划安排会议、培训，未计划举办节庆、晚会、论坛、赛事活动。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（四）政府采购情况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本单位2022年政府采购预算总额0万元，其中工程类0万元，货物类0万元，服务类0万元。2022年度本单位未安排政府采购预算。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（五）国有资产占有使用及新增资产配置情况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20" w:firstLineChars="15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截至上年底，本单位共有车辆2辆，其中领导干部用车0辆，一般公务用车0辆，其他用车2辆。单位价值50万元以上通用设备0台，单位价值100万元以上专用设备0台。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2022年拟报废处置公务用车2辆，拟新增配置车辆0辆，其中领导干部用车0辆，一般公务用车0辆，其他用车0辆。</w:t>
            </w:r>
          </w:p>
          <w:p>
            <w:pPr>
              <w:widowControl/>
              <w:ind w:firstLine="420" w:firstLineChars="15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2022年拟新增配备领导干部用车0辆，一般公务用车0辆，其他用车0辆，新增配备单位价值50万元以上通用设备0台，单位价值100万元以上专用设备0台。2022年度本部门未计划处置或新增车辆、设备等。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（六）预算绩效目标说明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本单位所有支出实行绩效目标管理。纳入2022年部门整体支出绩效目标的金额为1560.03万元，其中，基本支出1116.11万元，项目支出443.92万元，详见文尾附表中单位预算公开表格的表21-22。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七、名词解释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第二部分  2022年单位预算公开表格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1、收支总表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xZDBmYTZjOGMyZGE1YzhmMmZhNmU2MWE1ZWE1ZGQifQ=="/>
  </w:docVars>
  <w:rsids>
    <w:rsidRoot w:val="00D82488"/>
    <w:rsid w:val="004669C7"/>
    <w:rsid w:val="00D82488"/>
    <w:rsid w:val="06606BFB"/>
    <w:rsid w:val="0FD52407"/>
    <w:rsid w:val="11513D10"/>
    <w:rsid w:val="2C77751A"/>
    <w:rsid w:val="2F6F3887"/>
    <w:rsid w:val="30C45E93"/>
    <w:rsid w:val="324E0622"/>
    <w:rsid w:val="457E261E"/>
    <w:rsid w:val="511B6AC9"/>
    <w:rsid w:val="791B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4137</Words>
  <Characters>4483</Characters>
  <Lines>32</Lines>
  <Paragraphs>9</Paragraphs>
  <TotalTime>51</TotalTime>
  <ScaleCrop>false</ScaleCrop>
  <LinksUpToDate>false</LinksUpToDate>
  <CharactersWithSpaces>4555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2023-06-05T04:26:00Z</dcterms:created>
  <dc:creator>微软用户</dc:creator>
  <cp:lastModifiedBy>三月芳菲</cp:lastModifiedBy>
  <dcterms:modified xsi:type="dcterms:W3CDTF">2023-09-22T08:33:19Z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F50BE7424A6D4FE0A7C1BF7A78ABA7EE_12</vt:lpwstr>
  </property>
</Properties>
</file>