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湖南省岳阳市地方海事局2022年度部门预算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1、宣传、贯彻和执行国家有关法律、法规和政策，负责组织实施水路交通技术规范，负责全市水路交通和港口行政执法及监督检查。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、负责编制全市水运发展规划、港口总体规划，编报海事监督、船舶检验、航道管理、港口航务管理的新建、改建（养护）工程项目年度计划并组织实施；负责港口建设工程竣工验收管理及违法设施的查处；负责本系统统计信息工作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、负责水上交通安全监督，防止运输船舶污染水域，对船舶安全生产条件和水运企业安全管理体系实施监督管理，管理水上交通通航秩序和通航环境，划定并管理禁航区、交通管制区、锚地和安全作业区等；负责水上水下施工活动行政许可和监管，对重点航段船舶航行状况和重要港口企业实施电子信息监控，组织水上应急搜寻救助，对通航水域沉船沉物打捞实施监管，管理和发布航行警（通）告；按规定权限负责管理船员注册和适任资格发证工作；负责辖区内的船舶登记和进出港报告，按规定权限调查、处理水上交通和船舶污染事故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4、负责船舶、水上设施法定检验管理；按规定权限负责船用产品检验，审查船舶设计图纸。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5、负责对全市水路运输及运输辅助业市场实施行业管理；负责全市水路运输行政管理，组织和协调管辖区的战备军事运输和防汛抗灾工作。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6、负责全市地方航道行政管理工作；负责航道通航技术标准审查，参与协调水资源综合利用。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7、负责全市港口岸线行政管理工作，审批（申报）建港岸线，依法查处乱占岸线行为。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8、对符合法定条件的申请人实施港口经营行政许可，依法对港口经营人的经营行为和安全管理活动实施监督、整改和处罚。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9、承办市委、市政府交办的其他工作。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根据编委核定，我局内设科室13个，直属单位11个，全部纳入本年部门预算编制范围。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上述主要职责，市地方海事局设下列内设机构，办公室、人事科、政策法规科(行政审批办公室)、财务科、港口运输管理科、地方航道管理科、安全监督科、船舶船员科、船舶检验科、装备器材管理科、计划信息科、机关党委、机关纪委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部门单位预算构成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本部门预算仅含湖南省岳阳海事局本级预算。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三、部门收支总体情况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部门收入预算2911.87万元，其中，一般公共预算拨款2911.87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320.2万元，主要是因为预安排综合绩效奖和平安岳阳建设奖356万元，安排物业服务补贴64.08万元，安排伙食补助71.2万元，安排工会经费补助53.4万元专项，但是，海事安全监管经费等其他专项支出预算在往年下降10%的基础上又压缩了30%，这是为了落实中央坚持厉行节约，坚持过“紧日子”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部门支出预算2911.87万元，其中，社会保障和就业支出141.62万元，占比4.86%，卫生健康支出99.89万元，占比3.43%，交通运输支出2564.15万元，占比88.06%，住房保障支出106.21万元，占比3.65%。支出较去年增加320.2万元，其中基本支出减少14.98万元，项目支出增加335.18万元。其中基本支出较上年减少14.98万元主要是因为人员调出，项目支出增加335.18万元主要是因为预安排综合绩效奖和平安岳阳建设奖356万元，安排物业服务补贴64.08万元，安排伙食补助71.2万元，安排工会经费补助53.4万元专项，但是，海事安全监管经费等其他专项支出预算在往年下降10%的基础上又压缩了30%，这是为了落实中央坚持厉行节约，坚持过“紧日子”的要求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部门一般公共预算拨款支出预算2911.87万元，其中，社会保障和就业支出141.62万元，占比4.86%，卫生健康支出99.89万元，占比3.43%，交通运输支出2564.15万元，占比88.06%，住房保障支出106.21万元，占比3.65%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1629.19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1282.68万元，是指单位为完成特定行政工作任务或事业发展目标而发生的支出，包括有关业务工作经费、运行维护经费等。其中：业务工作经费支出1124.68万元，主要用于海事安全监管经费343万元、工勤人员经费203万元、水上公安执勤室经费34万元、预安排综合绩效奖和平安岳阳建设奖356万元、物业服务补贴64.08万元、伙食补助71.2万元、工会经费补助53.4万元等方面；运行维护经费158万元，主要用于网络信息专项108万元、港口安全和地方航道工作经费50万元等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2022年度本部门无政府性基金安排的支出，所以公开的附件15-17（政府性基金预算）为空。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本单位2022年机关运行经费当年一般公共预算拨款382.28万元，比上一年增加38.95万元，增加11.34%。主要原因是公车改革补贴按100%安排财政预算，上年是按50%安排的。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221万元，其中，公务接待费168万元，因公出国（境）费10万元，公务用车购置及运行费43万元，其中公务用车购置费0万元，公务用车运行费43万元。比上一年减少78万元，降低26.09%，主要原因是按照上级要求，坚持厉行节约，压减“三公”经费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预算13万元，拟召开2次会议，人数160人，内容为全市地方海事、港航工作会议等；培训费预算16万元，拟开展15次培训，人数150人，内容为党史学习教育培训、海事港航执法业务培训及其他各专业知识培训等；2022年度本单位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本单位2022年政府采购预算总额105.3万元，其中工程类0万元，货物类0万元，服务类105.3万元。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截至上一年12月底，本单位共有车辆4辆，其中领导干部用车0辆，一般公务用车4辆，其他用车0辆。单位价值50万元以上通用设备15艘公务船，单位价值100万元以上专用设备1台。</w:t>
            </w:r>
          </w:p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本部门所有支出实行绩效目标管理。纳入2022年部门整体支出绩效目标的金额为2911.87万元，其中，基本支出1629.19万元，项目支出1282.68万元，详见文尾附表中部门预算公开表格的表21-22。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A16F4"/>
    <w:multiLevelType w:val="singleLevel"/>
    <w:tmpl w:val="D5CA16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1E748D"/>
    <w:multiLevelType w:val="singleLevel"/>
    <w:tmpl w:val="FA1E748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255A9A1"/>
    <w:multiLevelType w:val="singleLevel"/>
    <w:tmpl w:val="4255A9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xYTk2ODNkM2JjMjhmOGQ1OTBkMDcxNmY3M2Y0OWUifQ=="/>
  </w:docVars>
  <w:rsids>
    <w:rsidRoot w:val="00343842"/>
    <w:rsid w:val="00343842"/>
    <w:rsid w:val="00631916"/>
    <w:rsid w:val="00AD607C"/>
    <w:rsid w:val="2EA90357"/>
    <w:rsid w:val="54207C07"/>
    <w:rsid w:val="7840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3956</Words>
  <Characters>4320</Characters>
  <Lines>31</Lines>
  <Paragraphs>8</Paragraphs>
  <TotalTime>0</TotalTime>
  <ScaleCrop>false</ScaleCrop>
  <LinksUpToDate>false</LinksUpToDate>
  <CharactersWithSpaces>4375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2023-05-29T07:37:00Z</dcterms:created>
  <dc:creator>微软用户</dc:creator>
  <cp:lastModifiedBy>zyh</cp:lastModifiedBy>
  <dcterms:modified xsi:type="dcterms:W3CDTF">2023-09-23T06:09:44Z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5635E1AEE7E449428ACB0A9C5D93CC7A_12</vt:lpwstr>
  </property>
</Properties>
</file>