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val="en-US" w:eastAsia="zh-CN"/>
        </w:rPr>
      </w:pPr>
      <w:r>
        <w:rPr>
          <w:rFonts w:hint="eastAsia"/>
          <w:b/>
          <w:bCs/>
          <w:sz w:val="44"/>
          <w:szCs w:val="44"/>
          <w:lang w:val="en-US" w:eastAsia="zh-CN"/>
        </w:rPr>
        <w:t>2021年洞庭湖水上联合执法能力提升</w:t>
      </w:r>
    </w:p>
    <w:p>
      <w:pPr>
        <w:jc w:val="center"/>
        <w:rPr>
          <w:rFonts w:hint="eastAsia"/>
          <w:b/>
          <w:bCs/>
          <w:sz w:val="44"/>
          <w:szCs w:val="44"/>
          <w:lang w:val="en-US" w:eastAsia="zh-CN"/>
        </w:rPr>
      </w:pPr>
      <w:r>
        <w:rPr>
          <w:rFonts w:hint="eastAsia"/>
          <w:b/>
          <w:bCs/>
          <w:sz w:val="44"/>
          <w:szCs w:val="44"/>
          <w:lang w:val="en-US" w:eastAsia="zh-CN"/>
        </w:rPr>
        <w:t>项目绩效自评报告</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一、项目基本情况</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firstLine="321" w:firstLineChars="100"/>
        <w:textAlignment w:val="auto"/>
        <w:rPr>
          <w:rFonts w:ascii="Times New Roman" w:hAnsi="Times New Roman" w:eastAsia="仿宋_GB2312"/>
          <w:b/>
          <w:bCs/>
          <w:sz w:val="32"/>
          <w:szCs w:val="32"/>
        </w:rPr>
      </w:pPr>
      <w:r>
        <w:rPr>
          <w:rFonts w:ascii="Times New Roman" w:hAnsi="Times New Roman" w:eastAsia="仿宋_GB2312"/>
          <w:b/>
          <w:bCs/>
          <w:sz w:val="32"/>
          <w:szCs w:val="32"/>
        </w:rPr>
        <w:t>（一）</w:t>
      </w:r>
      <w:r>
        <w:rPr>
          <w:rFonts w:hint="eastAsia" w:ascii="Times New Roman" w:hAnsi="Times New Roman" w:eastAsia="仿宋_GB2312"/>
          <w:b/>
          <w:bCs/>
          <w:sz w:val="32"/>
          <w:szCs w:val="32"/>
          <w:lang w:eastAsia="zh-CN"/>
        </w:rPr>
        <w:t>项目</w:t>
      </w:r>
      <w:r>
        <w:rPr>
          <w:rFonts w:hint="eastAsia" w:ascii="Times New Roman" w:hAnsi="Times New Roman"/>
          <w:b/>
          <w:bCs/>
          <w:sz w:val="32"/>
          <w:szCs w:val="32"/>
          <w:lang w:eastAsia="zh-CN"/>
        </w:rPr>
        <w:t>资金</w:t>
      </w:r>
      <w:r>
        <w:rPr>
          <w:rFonts w:ascii="Times New Roman" w:hAnsi="Times New Roman" w:eastAsia="仿宋_GB2312"/>
          <w:b/>
          <w:bCs/>
          <w:sz w:val="32"/>
          <w:szCs w:val="32"/>
        </w:rPr>
        <w:t>概况</w:t>
      </w:r>
    </w:p>
    <w:p>
      <w:pPr>
        <w:keepNext w:val="0"/>
        <w:keepLines w:val="0"/>
        <w:pageBreakBefore w:val="0"/>
        <w:widowControl w:val="0"/>
        <w:kinsoku/>
        <w:wordWrap/>
        <w:overflowPunct/>
        <w:topLinePunct w:val="0"/>
        <w:autoSpaceDE/>
        <w:autoSpaceDN/>
        <w:bidi w:val="0"/>
        <w:spacing w:beforeAutospacing="0"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市财政在农业资源保护修复与利用专项经费中安排岳阳市农业综合行政执法支队</w:t>
      </w:r>
      <w:r>
        <w:rPr>
          <w:rFonts w:hint="eastAsia" w:ascii="仿宋_GB2312" w:hAnsi="仿宋_GB2312" w:eastAsia="仿宋_GB2312" w:cs="仿宋_GB2312"/>
          <w:sz w:val="32"/>
          <w:szCs w:val="32"/>
          <w:lang w:val="en-US" w:eastAsia="zh-CN"/>
        </w:rPr>
        <w:t>洞庭湖水上联合执法能力提升项目资金400万元。</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Autospacing="0" w:line="600" w:lineRule="exact"/>
        <w:ind w:firstLine="643" w:firstLineChars="200"/>
        <w:textAlignment w:val="auto"/>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eastAsia="zh-CN"/>
        </w:rPr>
        <w:t>项目</w:t>
      </w:r>
      <w:r>
        <w:rPr>
          <w:rFonts w:ascii="Times New Roman" w:hAnsi="Times New Roman" w:eastAsia="仿宋_GB2312" w:cs="Times New Roman"/>
          <w:b/>
          <w:bCs/>
          <w:sz w:val="32"/>
          <w:szCs w:val="32"/>
        </w:rPr>
        <w:t>实施情况</w:t>
      </w:r>
    </w:p>
    <w:p>
      <w:pPr>
        <w:keepNext w:val="0"/>
        <w:keepLines w:val="0"/>
        <w:pageBreakBefore w:val="0"/>
        <w:widowControl w:val="0"/>
        <w:kinsoku/>
        <w:wordWrap/>
        <w:overflowPunct/>
        <w:topLinePunct w:val="0"/>
        <w:autoSpaceDE/>
        <w:autoSpaceDN/>
        <w:bidi w:val="0"/>
        <w:spacing w:beforeAutospacing="0" w:line="600" w:lineRule="exact"/>
        <w:ind w:firstLine="640" w:firstLineChars="200"/>
        <w:jc w:val="both"/>
        <w:textAlignment w:val="auto"/>
        <w:rPr>
          <w:rFonts w:hint="eastAsia"/>
          <w:lang w:val="en-US" w:eastAsia="zh-CN"/>
        </w:rPr>
      </w:pPr>
      <w:r>
        <w:rPr>
          <w:rFonts w:hint="eastAsia" w:ascii="仿宋_GB2312" w:hAnsi="仿宋_GB2312" w:eastAsia="仿宋_GB2312" w:cs="仿宋_GB2312"/>
          <w:sz w:val="32"/>
          <w:szCs w:val="32"/>
          <w:lang w:val="en-US" w:eastAsia="zh-CN"/>
        </w:rPr>
        <w:t>洞庭湖水上联合执法能力提升项目资金主要用于：一是用于添置执法执勤车辆、红外夜视仪、执法记录仪、取证装备、强光手电、防刺套装、救生衣，建设询问室、装备室、案卷室、证据保存室等执法装备及设施，满足日常执法需要；二是</w:t>
      </w:r>
      <w:r>
        <w:rPr>
          <w:rFonts w:hint="eastAsia" w:ascii="仿宋_GB2312" w:eastAsia="仿宋_GB2312"/>
          <w:sz w:val="32"/>
          <w:szCs w:val="32"/>
        </w:rPr>
        <w:t>举办全市农业综合执法骨干能力提升培训班</w:t>
      </w:r>
      <w:r>
        <w:rPr>
          <w:rFonts w:hint="eastAsia" w:ascii="仿宋_GB2312" w:eastAsia="仿宋_GB2312"/>
          <w:sz w:val="32"/>
          <w:szCs w:val="32"/>
          <w:lang w:eastAsia="zh-CN"/>
        </w:rPr>
        <w:t>，加强执法队伍自身建设</w:t>
      </w:r>
      <w:r>
        <w:rPr>
          <w:rFonts w:hint="eastAsia" w:ascii="仿宋_GB2312" w:eastAsia="仿宋_GB2312"/>
          <w:sz w:val="32"/>
          <w:szCs w:val="32"/>
        </w:rPr>
        <w:t>，</w:t>
      </w:r>
      <w:r>
        <w:rPr>
          <w:rFonts w:hint="eastAsia" w:ascii="仿宋_GB2312" w:eastAsia="仿宋_GB2312"/>
          <w:sz w:val="32"/>
          <w:szCs w:val="32"/>
          <w:lang w:eastAsia="zh-CN"/>
        </w:rPr>
        <w:t>促进</w:t>
      </w:r>
      <w:r>
        <w:rPr>
          <w:rFonts w:hint="eastAsia" w:ascii="仿宋_GB2312" w:eastAsia="仿宋_GB2312"/>
          <w:sz w:val="32"/>
          <w:szCs w:val="32"/>
        </w:rPr>
        <w:t>执法</w:t>
      </w:r>
      <w:r>
        <w:rPr>
          <w:rFonts w:hint="eastAsia" w:ascii="仿宋_GB2312" w:eastAsia="仿宋_GB2312"/>
          <w:sz w:val="32"/>
          <w:szCs w:val="32"/>
          <w:lang w:eastAsia="zh-CN"/>
        </w:rPr>
        <w:t>能力和水平稳步提升。</w:t>
      </w:r>
      <w:r>
        <w:rPr>
          <w:rFonts w:hint="eastAsia" w:ascii="Times New Roman" w:hAnsi="Times New Roman" w:eastAsia="仿宋_GB2312" w:cs="Times New Roman"/>
          <w:sz w:val="32"/>
          <w:szCs w:val="32"/>
          <w:lang w:val="en-US" w:eastAsia="zh-CN"/>
        </w:rPr>
        <w:t>项目严格按照市财政相关要求，实行专账管理、单独核算，做到专款专用、帐实相符。项目实施严格按照报批程序，严格按政府采购程序，确保资金使用。</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二、绩效评价工作情况</w:t>
      </w:r>
    </w:p>
    <w:p>
      <w:pPr>
        <w:adjustRightInd w:val="0"/>
        <w:snapToGrid w:val="0"/>
        <w:spacing w:line="580" w:lineRule="exact"/>
        <w:ind w:firstLine="643" w:firstLineChars="200"/>
        <w:rPr>
          <w:rFonts w:ascii="Times New Roman" w:hAnsi="Times New Roman" w:eastAsia="仿宋_GB2312"/>
          <w:b/>
          <w:bCs/>
          <w:sz w:val="32"/>
          <w:szCs w:val="32"/>
        </w:rPr>
      </w:pPr>
      <w:r>
        <w:rPr>
          <w:rFonts w:ascii="Times New Roman" w:hAnsi="Times New Roman" w:eastAsia="仿宋_GB2312"/>
          <w:b/>
          <w:bCs/>
          <w:sz w:val="32"/>
          <w:szCs w:val="32"/>
        </w:rPr>
        <w:t>（一）绩效评价目的</w:t>
      </w:r>
    </w:p>
    <w:p>
      <w:pPr>
        <w:adjustRightInd w:val="0"/>
        <w:snapToGrid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Times New Roman" w:hAnsi="Times New Roman" w:eastAsia="仿宋_GB2312"/>
          <w:sz w:val="32"/>
          <w:szCs w:val="32"/>
          <w:lang w:eastAsia="zh-CN"/>
        </w:rPr>
        <w:t>绩效评价目的是</w:t>
      </w:r>
      <w:r>
        <w:rPr>
          <w:rFonts w:eastAsia="仿宋_GB2312"/>
          <w:sz w:val="32"/>
          <w:szCs w:val="32"/>
        </w:rPr>
        <w:t>进一步规范财政资金管理，强化绩效和责任意识，切实提高财政资金使用效益</w:t>
      </w:r>
      <w:r>
        <w:rPr>
          <w:rFonts w:hint="eastAsia" w:eastAsia="仿宋_GB2312"/>
          <w:sz w:val="32"/>
          <w:szCs w:val="32"/>
          <w:lang w:eastAsia="zh-CN"/>
        </w:rPr>
        <w:t>。</w:t>
      </w:r>
    </w:p>
    <w:p>
      <w:pPr>
        <w:numPr>
          <w:ilvl w:val="0"/>
          <w:numId w:val="0"/>
        </w:numPr>
        <w:adjustRightInd w:val="0"/>
        <w:snapToGrid w:val="0"/>
        <w:spacing w:line="580" w:lineRule="exact"/>
        <w:ind w:firstLine="643" w:firstLineChars="200"/>
        <w:rPr>
          <w:rFonts w:hint="eastAsia" w:ascii="Times New Roman" w:hAnsi="Times New Roman" w:eastAsia="仿宋_GB2312" w:cs="Times New Roman"/>
          <w:b/>
          <w:bCs/>
          <w:sz w:val="32"/>
          <w:szCs w:val="32"/>
        </w:rPr>
      </w:pPr>
      <w:r>
        <w:rPr>
          <w:rFonts w:hint="eastAsia" w:ascii="Times New Roman" w:hAnsi="Times New Roman" w:cs="Times New Roman"/>
          <w:b/>
          <w:bCs/>
          <w:sz w:val="32"/>
          <w:szCs w:val="32"/>
          <w:lang w:eastAsia="zh-CN"/>
        </w:rPr>
        <w:t>（二）</w:t>
      </w:r>
      <w:r>
        <w:rPr>
          <w:rFonts w:hint="eastAsia" w:ascii="Times New Roman" w:hAnsi="Times New Roman" w:eastAsia="仿宋_GB2312" w:cs="Times New Roman"/>
          <w:b/>
          <w:bCs/>
          <w:sz w:val="32"/>
          <w:szCs w:val="32"/>
        </w:rPr>
        <w:t>预算资金绩效目标</w:t>
      </w:r>
    </w:p>
    <w:p>
      <w:pPr>
        <w:adjustRightInd w:val="0"/>
        <w:snapToGrid w:val="0"/>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shd w:val="clear" w:color="auto" w:fill="FFFFFF"/>
        </w:rPr>
        <w:t>通过项目实施，</w:t>
      </w:r>
      <w:r>
        <w:rPr>
          <w:rFonts w:hint="eastAsia" w:eastAsia="仿宋_GB2312"/>
          <w:sz w:val="32"/>
          <w:szCs w:val="32"/>
          <w:lang w:eastAsia="zh-CN"/>
        </w:rPr>
        <w:t>确保</w:t>
      </w:r>
      <w:r>
        <w:rPr>
          <w:rFonts w:hint="eastAsia" w:ascii="仿宋_GB2312" w:hAnsi="仿宋_GB2312" w:eastAsia="仿宋_GB2312" w:cs="仿宋_GB2312"/>
          <w:sz w:val="32"/>
          <w:szCs w:val="32"/>
          <w:lang w:eastAsia="zh-CN"/>
        </w:rPr>
        <w:t>岳阳市</w:t>
      </w:r>
      <w:r>
        <w:rPr>
          <w:rFonts w:hint="eastAsia" w:ascii="仿宋_GB2312" w:hAnsi="仿宋_GB2312" w:eastAsia="仿宋_GB2312" w:cs="仿宋_GB2312"/>
          <w:sz w:val="32"/>
          <w:szCs w:val="32"/>
          <w:lang w:val="en-US" w:eastAsia="zh-CN"/>
        </w:rPr>
        <w:t>洞庭湖水上联合执法能力得到大幅提升，禁捕退捕全域推进，“十年禁渔”有效落实。</w:t>
      </w:r>
    </w:p>
    <w:p>
      <w:pPr>
        <w:keepNext w:val="0"/>
        <w:keepLines w:val="0"/>
        <w:pageBreakBefore w:val="0"/>
        <w:widowControl w:val="0"/>
        <w:kinsoku/>
        <w:wordWrap/>
        <w:overflowPunct/>
        <w:topLinePunct w:val="0"/>
        <w:autoSpaceDE/>
        <w:autoSpaceDN/>
        <w:bidi w:val="0"/>
        <w:adjustRightInd w:val="0"/>
        <w:snapToGrid w:val="0"/>
        <w:spacing w:beforeAutospacing="0" w:line="600" w:lineRule="exact"/>
        <w:ind w:firstLine="640" w:firstLineChars="200"/>
        <w:textAlignment w:val="auto"/>
        <w:rPr>
          <w:rFonts w:hint="eastAsia" w:ascii="Times New Roman" w:hAnsi="Times New Roman" w:eastAsia="黑体"/>
          <w:b w:val="0"/>
          <w:bCs w:val="0"/>
          <w:sz w:val="32"/>
          <w:szCs w:val="32"/>
          <w:lang w:val="en-US" w:eastAsia="zh-CN"/>
        </w:rPr>
      </w:pPr>
      <w:r>
        <w:rPr>
          <w:rFonts w:hint="eastAsia" w:ascii="Times New Roman" w:hAnsi="Times New Roman" w:eastAsia="黑体"/>
          <w:b w:val="0"/>
          <w:bCs w:val="0"/>
          <w:sz w:val="32"/>
          <w:szCs w:val="32"/>
          <w:lang w:val="en-US" w:eastAsia="zh-CN"/>
        </w:rPr>
        <w:t>三、主要绩效及评价结论</w:t>
      </w:r>
    </w:p>
    <w:p>
      <w:pPr>
        <w:keepNext w:val="0"/>
        <w:keepLines w:val="0"/>
        <w:pageBreakBefore w:val="0"/>
        <w:widowControl w:val="0"/>
        <w:kinsoku/>
        <w:wordWrap/>
        <w:overflowPunct/>
        <w:topLinePunct w:val="0"/>
        <w:autoSpaceDN/>
        <w:bidi w:val="0"/>
        <w:adjustRightInd w:val="0"/>
        <w:snapToGrid w:val="0"/>
        <w:spacing w:line="600" w:lineRule="exact"/>
        <w:ind w:firstLine="420" w:firstLineChars="200"/>
        <w:textAlignment w:val="auto"/>
        <w:rPr>
          <w:rFonts w:hint="eastAsia" w:ascii="仿宋_GB2312" w:hAnsi="仿宋_GB2312" w:eastAsia="仿宋_GB2312" w:cs="仿宋_GB2312"/>
          <w:b/>
          <w:bCs/>
          <w:sz w:val="32"/>
          <w:szCs w:val="32"/>
          <w:lang w:val="en-US" w:eastAsia="zh-CN"/>
        </w:rPr>
      </w:pPr>
      <w:r>
        <w:rPr>
          <w:rFonts w:hint="eastAsia"/>
          <w:lang w:val="en-US" w:eastAsia="zh-CN"/>
        </w:rPr>
        <w:t xml:space="preserve">  </w:t>
      </w: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b/>
          <w:bCs/>
          <w:sz w:val="32"/>
          <w:szCs w:val="32"/>
          <w:lang w:val="en-US" w:eastAsia="zh-CN"/>
        </w:rPr>
        <w:t>（一）具体实施情况</w:t>
      </w:r>
    </w:p>
    <w:p>
      <w:pPr>
        <w:keepNext w:val="0"/>
        <w:keepLines w:val="0"/>
        <w:pageBreakBefore w:val="0"/>
        <w:widowControl w:val="0"/>
        <w:kinsoku/>
        <w:wordWrap/>
        <w:overflowPunct/>
        <w:topLinePunct w:val="0"/>
        <w:autoSpaceDE w:val="0"/>
        <w:autoSpaceDN/>
        <w:bidi w:val="0"/>
        <w:spacing w:line="60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强化</w:t>
      </w:r>
      <w:r>
        <w:rPr>
          <w:rFonts w:hint="eastAsia" w:ascii="仿宋_GB2312" w:hAnsi="仿宋_GB2312" w:eastAsia="仿宋_GB2312" w:cs="仿宋_GB2312"/>
          <w:b/>
          <w:bCs/>
          <w:sz w:val="32"/>
          <w:szCs w:val="32"/>
          <w:lang w:val="en-US" w:eastAsia="zh-CN"/>
        </w:rPr>
        <w:t>政治建设</w:t>
      </w:r>
      <w:r>
        <w:rPr>
          <w:rFonts w:hint="eastAsia" w:ascii="仿宋_GB2312" w:hAnsi="仿宋_GB2312" w:eastAsia="仿宋_GB2312" w:cs="仿宋_GB2312"/>
          <w:b/>
          <w:bCs/>
          <w:sz w:val="32"/>
          <w:szCs w:val="32"/>
          <w:lang w:eastAsia="zh-CN"/>
        </w:rPr>
        <w:t>，推动党史学习教育走深走实</w:t>
      </w:r>
    </w:p>
    <w:p>
      <w:pPr>
        <w:ind w:firstLine="640" w:firstLineChars="200"/>
        <w:rPr>
          <w:rFonts w:hint="eastAsia" w:ascii="仿宋_GB2312" w:hAnsi="仿宋_GB2312" w:eastAsia="仿宋_GB2312" w:cs="仿宋_GB2312"/>
          <w:sz w:val="32"/>
          <w:szCs w:val="32"/>
        </w:rPr>
      </w:pPr>
      <w:r>
        <w:rPr>
          <w:rFonts w:hint="eastAsia" w:ascii="仿宋" w:hAnsi="仿宋" w:eastAsia="仿宋" w:cs="仿宋"/>
          <w:color w:val="000000"/>
          <w:sz w:val="32"/>
          <w:szCs w:val="32"/>
          <w:shd w:val="clear" w:fill="FFFFFF"/>
        </w:rPr>
        <w:t>开展党史学习教育，作为贯穿全年的重大政治任务，坚持更高标准、更严要求、更实举措，推动党史学习教育走深走实，</w:t>
      </w:r>
      <w:r>
        <w:rPr>
          <w:rFonts w:hint="eastAsia" w:ascii="仿宋_GB2312" w:hAnsi="仿宋_GB2312" w:eastAsia="仿宋_GB2312" w:cs="仿宋_GB2312"/>
          <w:sz w:val="32"/>
          <w:szCs w:val="32"/>
          <w:lang w:val="en-US" w:eastAsia="zh-CN"/>
        </w:rPr>
        <w:t>坚持党史学习教育与执法工作同部署、同落实，广泛开展“党建”+执法及普法行动，将学习教育的成效转化为工作动力。坚持每个党员就是一面旗帜，扎实开展各项执法行动</w:t>
      </w:r>
      <w:r>
        <w:rPr>
          <w:rFonts w:hint="eastAsia" w:ascii="仿宋_GB2312" w:hAnsi="仿宋_GB2312" w:eastAsia="仿宋_GB2312" w:cs="仿宋_GB2312"/>
          <w:sz w:val="32"/>
          <w:szCs w:val="32"/>
        </w:rPr>
        <w:t>，打造</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一支政治信念坚定、业务技能娴熟、执法行为规范、人民群众满意的</w:t>
      </w:r>
      <w:r>
        <w:rPr>
          <w:rFonts w:hint="eastAsia" w:ascii="仿宋_GB2312" w:hAnsi="仿宋_GB2312" w:eastAsia="仿宋_GB2312" w:cs="仿宋_GB2312"/>
          <w:sz w:val="32"/>
          <w:szCs w:val="32"/>
          <w:lang w:val="en-US" w:eastAsia="zh-CN"/>
        </w:rPr>
        <w:t>护</w:t>
      </w:r>
      <w:r>
        <w:rPr>
          <w:rFonts w:hint="eastAsia" w:ascii="仿宋_GB2312" w:hAnsi="仿宋_GB2312" w:eastAsia="仿宋_GB2312" w:cs="仿宋_GB2312"/>
          <w:sz w:val="32"/>
          <w:szCs w:val="32"/>
        </w:rPr>
        <w:t>农</w:t>
      </w:r>
      <w:r>
        <w:rPr>
          <w:rFonts w:hint="eastAsia" w:ascii="仿宋_GB2312" w:hAnsi="仿宋_GB2312" w:eastAsia="仿宋_GB2312" w:cs="仿宋_GB2312"/>
          <w:sz w:val="32"/>
          <w:szCs w:val="32"/>
          <w:lang w:val="en-US" w:eastAsia="zh-CN"/>
        </w:rPr>
        <w:t>铁军</w:t>
      </w:r>
      <w:r>
        <w:rPr>
          <w:rFonts w:hint="eastAsia" w:ascii="仿宋_GB2312" w:hAnsi="仿宋_GB2312" w:eastAsia="仿宋_GB2312" w:cs="仿宋_GB2312"/>
          <w:sz w:val="32"/>
          <w:szCs w:val="32"/>
        </w:rPr>
        <w:t>。</w:t>
      </w:r>
    </w:p>
    <w:p>
      <w:pPr>
        <w:autoSpaceDE w:val="0"/>
        <w:spacing w:line="60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color w:val="000000"/>
          <w:sz w:val="32"/>
          <w:szCs w:val="32"/>
          <w:shd w:val="clear" w:fill="FFFFFF"/>
          <w:lang w:val="en-US" w:eastAsia="zh-CN"/>
        </w:rPr>
        <w:t>2、</w:t>
      </w:r>
      <w:r>
        <w:rPr>
          <w:rFonts w:hint="eastAsia" w:ascii="仿宋_GB2312" w:hAnsi="仿宋_GB2312" w:eastAsia="仿宋_GB2312" w:cs="仿宋_GB2312"/>
          <w:b/>
          <w:bCs/>
          <w:sz w:val="32"/>
          <w:szCs w:val="32"/>
          <w:lang w:eastAsia="zh-CN"/>
        </w:rPr>
        <w:t>强化</w:t>
      </w:r>
      <w:r>
        <w:rPr>
          <w:rFonts w:hint="eastAsia" w:ascii="仿宋_GB2312" w:hAnsi="仿宋_GB2312" w:eastAsia="仿宋_GB2312" w:cs="仿宋_GB2312"/>
          <w:b/>
          <w:bCs/>
          <w:sz w:val="32"/>
          <w:szCs w:val="32"/>
        </w:rPr>
        <w:t>执法</w:t>
      </w:r>
      <w:r>
        <w:rPr>
          <w:rFonts w:hint="eastAsia" w:ascii="仿宋_GB2312" w:hAnsi="仿宋_GB2312" w:eastAsia="仿宋_GB2312" w:cs="仿宋_GB2312"/>
          <w:b/>
          <w:bCs/>
          <w:sz w:val="32"/>
          <w:szCs w:val="32"/>
          <w:lang w:eastAsia="zh-CN"/>
        </w:rPr>
        <w:t>监管</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开展“渔政亮剑”专项执法行动</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28"/>
          <w:lang w:eastAsia="zh-CN"/>
        </w:rPr>
        <w:t>组织</w:t>
      </w:r>
      <w:r>
        <w:rPr>
          <w:rFonts w:hint="eastAsia" w:ascii="仿宋_GB2312" w:hAnsi="仿宋_GB2312" w:eastAsia="仿宋_GB2312" w:cs="仿宋_GB2312"/>
          <w:sz w:val="32"/>
          <w:szCs w:val="32"/>
          <w:lang w:eastAsia="zh-CN"/>
        </w:rPr>
        <w:t>开展</w:t>
      </w:r>
      <w:r>
        <w:rPr>
          <w:rFonts w:hint="eastAsia" w:ascii="仿宋_GB2312" w:hAnsi="仿宋_GB2312" w:eastAsia="仿宋_GB2312" w:cs="仿宋_GB2312"/>
          <w:sz w:val="32"/>
          <w:szCs w:val="32"/>
        </w:rPr>
        <w:t>长江流域重点水域执法监管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百日攻坚战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专项行动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打击背包式电鱼活动专项执法行动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集中整治禁捕水域“三无”船舶及水上浮动设施违法行为，查办案件</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起</w:t>
      </w:r>
      <w:r>
        <w:rPr>
          <w:rFonts w:hint="eastAsia" w:ascii="仿宋_GB2312" w:hAnsi="仿宋_GB2312" w:eastAsia="仿宋_GB2312" w:cs="仿宋_GB2312"/>
          <w:sz w:val="32"/>
          <w:szCs w:val="32"/>
        </w:rPr>
        <w:t>，查获涉案人员</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移送司法案件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件</w:t>
      </w:r>
      <w:r>
        <w:rPr>
          <w:rFonts w:hint="eastAsia" w:ascii="仿宋_GB2312" w:hAnsi="仿宋_GB2312" w:eastAsia="仿宋_GB2312" w:cs="仿宋_GB2312"/>
          <w:sz w:val="32"/>
          <w:szCs w:val="32"/>
          <w:lang w:eastAsia="zh-CN"/>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与市公安局查办“</w:t>
      </w:r>
      <w:r>
        <w:rPr>
          <w:rFonts w:ascii="仿宋_GB2312" w:hAnsi="仿宋_GB2312" w:eastAsia="仿宋_GB2312" w:cs="仿宋_GB2312"/>
          <w:sz w:val="32"/>
          <w:szCs w:val="32"/>
        </w:rPr>
        <w:t>11.2</w:t>
      </w:r>
      <w:r>
        <w:rPr>
          <w:rFonts w:hint="eastAsia" w:ascii="仿宋_GB2312" w:hAnsi="仿宋_GB2312" w:eastAsia="仿宋_GB2312" w:cs="仿宋_GB2312"/>
          <w:sz w:val="32"/>
          <w:szCs w:val="32"/>
        </w:rPr>
        <w:t>”非法捕捞案，</w:t>
      </w:r>
      <w:r>
        <w:rPr>
          <w:rFonts w:hint="eastAsia" w:ascii="仿宋_GB2312" w:hAnsi="仿宋" w:eastAsia="仿宋_GB2312" w:cs="仿宋"/>
          <w:sz w:val="32"/>
          <w:szCs w:val="32"/>
        </w:rPr>
        <w:t>与</w:t>
      </w:r>
      <w:r>
        <w:rPr>
          <w:rFonts w:hint="eastAsia" w:ascii="仿宋_GB2312" w:hAnsi="仿宋_GB2312" w:eastAsia="仿宋_GB2312" w:cs="仿宋_GB2312"/>
          <w:sz w:val="32"/>
          <w:szCs w:val="32"/>
        </w:rPr>
        <w:t>长航公安岳阳分局查办“</w:t>
      </w:r>
      <w:r>
        <w:rPr>
          <w:rFonts w:ascii="仿宋_GB2312" w:hAnsi="仿宋_GB2312" w:eastAsia="仿宋_GB2312" w:cs="仿宋_GB2312"/>
          <w:sz w:val="32"/>
          <w:szCs w:val="32"/>
        </w:rPr>
        <w:t>11.9</w:t>
      </w:r>
      <w:r>
        <w:rPr>
          <w:rFonts w:hint="eastAsia" w:ascii="仿宋_GB2312" w:hAnsi="仿宋_GB2312" w:eastAsia="仿宋_GB2312" w:cs="仿宋_GB2312"/>
          <w:sz w:val="32"/>
          <w:szCs w:val="32"/>
        </w:rPr>
        <w:t>”特大非法捕捞案。目前，两个案件正在进一步侦办中。</w:t>
      </w:r>
    </w:p>
    <w:p>
      <w:pPr>
        <w:autoSpaceDE w:val="0"/>
        <w:spacing w:line="600" w:lineRule="exact"/>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lang w:eastAsia="zh-CN"/>
        </w:rPr>
        <w:t>强化自身建设</w:t>
      </w:r>
      <w:r>
        <w:rPr>
          <w:rFonts w:hint="eastAsia" w:ascii="仿宋_GB2312" w:hAnsi="仿宋_GB2312" w:eastAsia="仿宋_GB2312" w:cs="仿宋_GB2312"/>
          <w:b/>
          <w:bCs/>
          <w:sz w:val="32"/>
          <w:szCs w:val="32"/>
        </w:rPr>
        <w:t>，执法</w:t>
      </w:r>
      <w:r>
        <w:rPr>
          <w:rFonts w:hint="eastAsia" w:ascii="仿宋_GB2312" w:hAnsi="仿宋_GB2312" w:eastAsia="仿宋_GB2312" w:cs="仿宋_GB2312"/>
          <w:b/>
          <w:bCs/>
          <w:sz w:val="32"/>
          <w:szCs w:val="32"/>
          <w:lang w:eastAsia="zh-CN"/>
        </w:rPr>
        <w:t>能力与水平稳步提升</w:t>
      </w:r>
    </w:p>
    <w:p>
      <w:pPr>
        <w:ind w:firstLine="643" w:firstLineChars="200"/>
        <w:rPr>
          <w:rFonts w:ascii="仿宋_GB2312" w:eastAsia="仿宋_GB2312"/>
          <w:sz w:val="32"/>
          <w:szCs w:val="32"/>
        </w:rPr>
      </w:pPr>
      <w:r>
        <w:rPr>
          <w:rFonts w:hint="eastAsia" w:ascii="楷体" w:hAnsi="楷体" w:eastAsia="楷体" w:cs="楷体"/>
          <w:b/>
          <w:bCs/>
          <w:sz w:val="32"/>
          <w:szCs w:val="32"/>
          <w:lang w:eastAsia="zh-CN"/>
        </w:rPr>
        <w:t>⑴规范执法行为</w:t>
      </w:r>
      <w:r>
        <w:rPr>
          <w:rFonts w:hint="eastAsia" w:ascii="楷体" w:hAnsi="楷体" w:eastAsia="楷体" w:cs="楷体"/>
          <w:b/>
          <w:bCs/>
          <w:sz w:val="32"/>
          <w:szCs w:val="32"/>
        </w:rPr>
        <w:t>。</w:t>
      </w:r>
      <w:r>
        <w:rPr>
          <w:rFonts w:hint="eastAsia" w:ascii="仿宋_GB2312" w:eastAsia="仿宋_GB2312"/>
          <w:sz w:val="32"/>
          <w:szCs w:val="32"/>
        </w:rPr>
        <w:t>严格参照《湖南省农业行政处罚自由裁量权适用规定》把好法制审核关，</w:t>
      </w:r>
      <w:r>
        <w:rPr>
          <w:rFonts w:ascii="仿宋_GB2312" w:eastAsia="仿宋_GB2312"/>
          <w:sz w:val="32"/>
          <w:szCs w:val="32"/>
        </w:rPr>
        <w:t> </w:t>
      </w:r>
      <w:r>
        <w:rPr>
          <w:rFonts w:hint="eastAsia" w:ascii="仿宋_GB2312" w:eastAsia="仿宋_GB2312"/>
          <w:sz w:val="32"/>
          <w:szCs w:val="32"/>
        </w:rPr>
        <w:t>案</w:t>
      </w:r>
      <w:r>
        <w:rPr>
          <w:rFonts w:hint="eastAsia" w:ascii="仿宋_GB2312" w:eastAsia="仿宋_GB2312"/>
          <w:sz w:val="32"/>
          <w:szCs w:val="32"/>
          <w:lang w:eastAsia="zh-CN"/>
        </w:rPr>
        <w:t>卷</w:t>
      </w:r>
      <w:r>
        <w:rPr>
          <w:rFonts w:hint="eastAsia" w:ascii="仿宋_GB2312" w:eastAsia="仿宋_GB2312"/>
          <w:sz w:val="32"/>
          <w:szCs w:val="32"/>
        </w:rPr>
        <w:t>先经由支队法制大队进行逐项审查，提出内部法制审核完善建议，再报送至局法制机构审核</w:t>
      </w:r>
      <w:r>
        <w:rPr>
          <w:rFonts w:hint="eastAsia" w:ascii="仿宋_GB2312" w:eastAsia="仿宋_GB2312"/>
          <w:sz w:val="32"/>
          <w:szCs w:val="32"/>
          <w:lang w:eastAsia="zh-CN"/>
        </w:rPr>
        <w:t>，</w:t>
      </w:r>
      <w:r>
        <w:rPr>
          <w:rFonts w:hint="eastAsia" w:ascii="仿宋_GB2312" w:eastAsia="仿宋_GB2312"/>
          <w:sz w:val="32"/>
          <w:szCs w:val="32"/>
        </w:rPr>
        <w:t>规范了执法行为，提高了执法质量。</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⑵</w:t>
      </w:r>
      <w:r>
        <w:rPr>
          <w:rFonts w:hint="eastAsia" w:ascii="楷体" w:hAnsi="楷体" w:eastAsia="楷体" w:cs="楷体"/>
          <w:b/>
          <w:bCs/>
          <w:sz w:val="32"/>
          <w:szCs w:val="32"/>
        </w:rPr>
        <w:t>强</w:t>
      </w:r>
      <w:r>
        <w:rPr>
          <w:rFonts w:hint="eastAsia" w:ascii="楷体" w:hAnsi="楷体" w:eastAsia="楷体" w:cs="楷体"/>
          <w:b/>
          <w:bCs/>
          <w:sz w:val="32"/>
          <w:szCs w:val="32"/>
          <w:lang w:eastAsia="zh-CN"/>
        </w:rPr>
        <w:t>法</w:t>
      </w:r>
      <w:r>
        <w:rPr>
          <w:rFonts w:hint="eastAsia" w:ascii="楷体" w:hAnsi="楷体" w:eastAsia="楷体" w:cs="楷体"/>
          <w:b/>
          <w:bCs/>
          <w:sz w:val="32"/>
          <w:szCs w:val="32"/>
        </w:rPr>
        <w:t>保障。</w:t>
      </w:r>
      <w:r>
        <w:rPr>
          <w:rFonts w:hint="eastAsia" w:ascii="仿宋_GB2312" w:hAnsi="仿宋_GB2312" w:eastAsia="仿宋_GB2312" w:cs="仿宋_GB2312"/>
          <w:sz w:val="32"/>
          <w:szCs w:val="32"/>
          <w:lang w:eastAsia="zh-CN"/>
        </w:rPr>
        <w:t>支队</w:t>
      </w:r>
      <w:r>
        <w:rPr>
          <w:rFonts w:hint="eastAsia" w:ascii="仿宋_GB2312" w:hAnsi="仿宋_GB2312" w:eastAsia="仿宋_GB2312" w:cs="仿宋_GB2312"/>
          <w:sz w:val="32"/>
          <w:szCs w:val="32"/>
        </w:rPr>
        <w:t>今年建成了询问室、装备室、案卷室、证据保存室、案审会议室，</w:t>
      </w:r>
      <w:r>
        <w:rPr>
          <w:rFonts w:hint="eastAsia" w:ascii="仿宋_GB2312" w:hAnsi="仿宋_GB2312" w:eastAsia="仿宋_GB2312" w:cs="仿宋_GB2312"/>
          <w:sz w:val="32"/>
          <w:szCs w:val="32"/>
          <w:lang w:eastAsia="zh-CN"/>
        </w:rPr>
        <w:t>更新了一台执法车，新添置了一批执法装备，</w:t>
      </w:r>
      <w:r>
        <w:rPr>
          <w:rFonts w:hint="eastAsia" w:ascii="仿宋_GB2312" w:hAnsi="仿宋_GB2312" w:eastAsia="仿宋_GB2312" w:cs="仿宋_GB2312"/>
          <w:sz w:val="32"/>
          <w:szCs w:val="32"/>
        </w:rPr>
        <w:t>目前</w:t>
      </w:r>
      <w:r>
        <w:rPr>
          <w:rFonts w:hint="eastAsia" w:ascii="仿宋_GB2312" w:eastAsia="仿宋_GB2312"/>
          <w:sz w:val="32"/>
          <w:szCs w:val="32"/>
        </w:rPr>
        <w:t>支队有</w:t>
      </w:r>
      <w:r>
        <w:rPr>
          <w:rFonts w:hint="eastAsia" w:ascii="仿宋_GB2312" w:hAnsi="仿宋_GB2312" w:eastAsia="仿宋_GB2312" w:cs="仿宋_GB2312"/>
          <w:sz w:val="32"/>
          <w:szCs w:val="32"/>
        </w:rPr>
        <w:t>渔政船艇</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艘，执法执勤车辆2台，执法专用无人机3台，红外夜视仪</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台，执法记录仪、</w:t>
      </w:r>
      <w:r>
        <w:rPr>
          <w:rFonts w:hint="eastAsia" w:ascii="仿宋_GB2312" w:hAnsi="仿宋_GB2312" w:eastAsia="仿宋_GB2312" w:cs="仿宋_GB2312"/>
          <w:sz w:val="32"/>
          <w:szCs w:val="32"/>
          <w:lang w:eastAsia="zh-CN"/>
        </w:rPr>
        <w:t>取证装备、</w:t>
      </w:r>
      <w:r>
        <w:rPr>
          <w:rFonts w:hint="eastAsia" w:ascii="仿宋_GB2312" w:hAnsi="仿宋_GB2312" w:eastAsia="仿宋_GB2312" w:cs="仿宋_GB2312"/>
          <w:sz w:val="32"/>
          <w:szCs w:val="32"/>
        </w:rPr>
        <w:t>强光手电、</w:t>
      </w:r>
      <w:r>
        <w:rPr>
          <w:rFonts w:hint="eastAsia" w:ascii="仿宋_GB2312" w:hAnsi="仿宋_GB2312" w:eastAsia="仿宋_GB2312" w:cs="仿宋_GB2312"/>
          <w:sz w:val="32"/>
          <w:szCs w:val="32"/>
          <w:lang w:eastAsia="zh-CN"/>
        </w:rPr>
        <w:t>防刺套装、</w:t>
      </w:r>
      <w:r>
        <w:rPr>
          <w:rFonts w:hint="eastAsia" w:ascii="仿宋_GB2312" w:hAnsi="仿宋_GB2312" w:eastAsia="仿宋_GB2312" w:cs="仿宋_GB2312"/>
          <w:sz w:val="32"/>
          <w:szCs w:val="32"/>
        </w:rPr>
        <w:t>救生衣等执法装备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基本满足日常执法需要。</w:t>
      </w:r>
    </w:p>
    <w:p>
      <w:pPr>
        <w:wordWrap w:val="0"/>
        <w:autoSpaceDE w:val="0"/>
        <w:spacing w:line="600" w:lineRule="exact"/>
        <w:ind w:firstLine="643" w:firstLineChars="200"/>
        <w:rPr>
          <w:rFonts w:hint="eastAsia" w:ascii="仿宋_GB2312" w:eastAsia="仿宋_GB2312"/>
          <w:sz w:val="32"/>
          <w:szCs w:val="32"/>
        </w:rPr>
      </w:pPr>
      <w:r>
        <w:rPr>
          <w:rFonts w:hint="eastAsia" w:ascii="仿宋_GB2312" w:hAnsi="仿宋_GB2312" w:eastAsia="仿宋_GB2312" w:cs="仿宋_GB2312"/>
          <w:b/>
          <w:bCs/>
          <w:sz w:val="32"/>
          <w:szCs w:val="32"/>
          <w:lang w:eastAsia="zh-CN"/>
        </w:rPr>
        <w:t>⑶</w:t>
      </w:r>
      <w:r>
        <w:rPr>
          <w:rFonts w:hint="eastAsia" w:ascii="楷体" w:hAnsi="楷体" w:eastAsia="楷体" w:cs="楷体"/>
          <w:b/>
          <w:bCs/>
          <w:sz w:val="32"/>
          <w:szCs w:val="32"/>
          <w:lang w:val="en-US" w:eastAsia="zh-CN"/>
        </w:rPr>
        <w:t>提升执法能力。</w:t>
      </w:r>
      <w:r>
        <w:rPr>
          <w:rFonts w:hint="eastAsia" w:ascii="仿宋_GB2312" w:eastAsia="仿宋_GB2312"/>
          <w:sz w:val="32"/>
          <w:szCs w:val="32"/>
          <w:lang w:eastAsia="zh-CN"/>
        </w:rPr>
        <w:t>支队今年</w:t>
      </w:r>
      <w:r>
        <w:rPr>
          <w:rFonts w:hint="eastAsia" w:ascii="仿宋_GB2312" w:eastAsia="仿宋_GB2312"/>
          <w:sz w:val="32"/>
          <w:szCs w:val="32"/>
        </w:rPr>
        <w:t>选送</w:t>
      </w:r>
      <w:r>
        <w:rPr>
          <w:rFonts w:hint="eastAsia" w:ascii="仿宋_GB2312" w:eastAsia="仿宋_GB2312"/>
          <w:color w:val="auto"/>
          <w:sz w:val="32"/>
          <w:szCs w:val="32"/>
          <w:lang w:val="en-US" w:eastAsia="zh-CN"/>
        </w:rPr>
        <w:t>5</w:t>
      </w:r>
      <w:r>
        <w:rPr>
          <w:rFonts w:hint="eastAsia" w:ascii="仿宋_GB2312" w:eastAsia="仿宋_GB2312"/>
          <w:sz w:val="32"/>
          <w:szCs w:val="32"/>
        </w:rPr>
        <w:t>人执法骨干参加</w:t>
      </w:r>
      <w:r>
        <w:rPr>
          <w:rFonts w:hint="eastAsia" w:ascii="仿宋_GB2312" w:eastAsia="仿宋_GB2312"/>
          <w:sz w:val="32"/>
          <w:szCs w:val="32"/>
          <w:lang w:eastAsia="zh-CN"/>
        </w:rPr>
        <w:t>部、</w:t>
      </w:r>
      <w:r>
        <w:rPr>
          <w:rFonts w:hint="eastAsia" w:ascii="仿宋_GB2312" w:eastAsia="仿宋_GB2312"/>
          <w:sz w:val="32"/>
          <w:szCs w:val="32"/>
        </w:rPr>
        <w:t>省执法骨干培训班。</w:t>
      </w:r>
      <w:r>
        <w:rPr>
          <w:rFonts w:ascii="仿宋_GB2312" w:eastAsia="仿宋_GB2312"/>
          <w:sz w:val="32"/>
          <w:szCs w:val="32"/>
        </w:rPr>
        <w:t>4</w:t>
      </w:r>
      <w:r>
        <w:rPr>
          <w:rFonts w:hint="eastAsia" w:ascii="仿宋_GB2312" w:eastAsia="仿宋_GB2312"/>
          <w:sz w:val="32"/>
          <w:szCs w:val="32"/>
        </w:rPr>
        <w:t>月举办全市农业综合执法骨干能力提升培训班，邀请专家授课，市县两级</w:t>
      </w:r>
      <w:r>
        <w:rPr>
          <w:rFonts w:ascii="仿宋_GB2312" w:eastAsia="仿宋_GB2312"/>
          <w:sz w:val="32"/>
          <w:szCs w:val="32"/>
        </w:rPr>
        <w:t>90</w:t>
      </w:r>
      <w:r>
        <w:rPr>
          <w:rFonts w:hint="eastAsia" w:ascii="仿宋_GB2312" w:eastAsia="仿宋_GB2312"/>
          <w:sz w:val="32"/>
          <w:szCs w:val="32"/>
        </w:rPr>
        <w:t>余</w:t>
      </w:r>
      <w:r>
        <w:rPr>
          <w:rFonts w:hint="eastAsia" w:ascii="仿宋_GB2312" w:eastAsia="仿宋_GB2312"/>
          <w:sz w:val="32"/>
          <w:szCs w:val="32"/>
          <w:lang w:eastAsia="zh-CN"/>
        </w:rPr>
        <w:t>名</w:t>
      </w:r>
      <w:r>
        <w:rPr>
          <w:rFonts w:hint="eastAsia" w:ascii="仿宋_GB2312" w:eastAsia="仿宋_GB2312"/>
          <w:sz w:val="32"/>
          <w:szCs w:val="32"/>
        </w:rPr>
        <w:t>执法骨干参加培训。</w:t>
      </w:r>
      <w:r>
        <w:rPr>
          <w:rFonts w:hint="eastAsia" w:ascii="仿宋_GB2312" w:eastAsia="仿宋_GB2312"/>
          <w:sz w:val="32"/>
          <w:szCs w:val="32"/>
          <w:lang w:eastAsia="zh-CN"/>
        </w:rPr>
        <w:t>同时，支队从</w:t>
      </w:r>
      <w:r>
        <w:rPr>
          <w:rFonts w:hint="eastAsia" w:ascii="仿宋_GB2312" w:eastAsia="仿宋_GB2312"/>
          <w:sz w:val="32"/>
          <w:szCs w:val="32"/>
          <w:lang w:val="en-US" w:eastAsia="zh-CN"/>
        </w:rPr>
        <w:t>9月份起，每月双周组织内部业务培训，执法水平进一步提升。</w:t>
      </w:r>
      <w:r>
        <w:rPr>
          <w:rFonts w:hint="eastAsia" w:ascii="仿宋_GB2312" w:eastAsia="仿宋_GB2312"/>
          <w:sz w:val="32"/>
          <w:szCs w:val="32"/>
          <w:lang w:eastAsia="zh-CN"/>
        </w:rPr>
        <w:t>今年，支队</w:t>
      </w:r>
      <w:r>
        <w:rPr>
          <w:rFonts w:hint="eastAsia" w:ascii="仿宋_GB2312" w:eastAsia="仿宋_GB2312"/>
          <w:sz w:val="32"/>
          <w:szCs w:val="32"/>
        </w:rPr>
        <w:t>共有</w:t>
      </w:r>
      <w:r>
        <w:rPr>
          <w:rFonts w:hint="eastAsia" w:ascii="仿宋_GB2312" w:eastAsia="仿宋_GB2312"/>
          <w:color w:val="auto"/>
          <w:sz w:val="32"/>
          <w:szCs w:val="32"/>
          <w:lang w:val="en-US" w:eastAsia="zh-CN"/>
        </w:rPr>
        <w:t>3</w:t>
      </w:r>
      <w:r>
        <w:rPr>
          <w:rFonts w:hint="eastAsia" w:ascii="仿宋_GB2312" w:eastAsia="仿宋_GB2312"/>
          <w:sz w:val="32"/>
          <w:szCs w:val="32"/>
        </w:rPr>
        <w:t>卷案卷被评为全市优秀案卷</w:t>
      </w:r>
      <w:r>
        <w:rPr>
          <w:rFonts w:hint="eastAsia" w:ascii="仿宋_GB2312" w:eastAsia="仿宋_GB2312"/>
          <w:sz w:val="32"/>
          <w:szCs w:val="32"/>
          <w:lang w:eastAsia="zh-CN"/>
        </w:rPr>
        <w:t>，</w:t>
      </w:r>
      <w:r>
        <w:rPr>
          <w:rFonts w:hint="eastAsia" w:ascii="仿宋_GB2312" w:eastAsia="仿宋_GB2312"/>
          <w:color w:val="auto"/>
          <w:sz w:val="32"/>
          <w:szCs w:val="32"/>
          <w:lang w:val="en-US" w:eastAsia="zh-CN"/>
        </w:rPr>
        <w:t>2</w:t>
      </w:r>
      <w:r>
        <w:rPr>
          <w:rFonts w:hint="eastAsia" w:ascii="仿宋_GB2312" w:eastAsia="仿宋_GB2312"/>
          <w:sz w:val="32"/>
          <w:szCs w:val="32"/>
        </w:rPr>
        <w:t>卷被评为全省优秀案卷</w:t>
      </w:r>
      <w:r>
        <w:rPr>
          <w:rFonts w:hint="eastAsia" w:ascii="仿宋_GB2312" w:eastAsia="仿宋_GB2312"/>
          <w:sz w:val="32"/>
          <w:szCs w:val="32"/>
          <w:lang w:eastAsia="zh-CN"/>
        </w:rPr>
        <w:t>，</w:t>
      </w:r>
      <w:r>
        <w:rPr>
          <w:rFonts w:hint="eastAsia" w:ascii="仿宋_GB2312" w:eastAsia="仿宋_GB2312"/>
          <w:color w:val="auto"/>
          <w:sz w:val="32"/>
          <w:szCs w:val="32"/>
          <w:lang w:val="en-US" w:eastAsia="zh-CN"/>
        </w:rPr>
        <w:t>1</w:t>
      </w:r>
      <w:r>
        <w:rPr>
          <w:rFonts w:hint="eastAsia" w:ascii="仿宋_GB2312" w:eastAsia="仿宋_GB2312"/>
          <w:sz w:val="32"/>
          <w:szCs w:val="32"/>
        </w:rPr>
        <w:t>卷被评为</w:t>
      </w:r>
      <w:r>
        <w:rPr>
          <w:rFonts w:hint="eastAsia" w:ascii="仿宋_GB2312" w:eastAsia="仿宋_GB2312"/>
          <w:sz w:val="32"/>
          <w:szCs w:val="32"/>
          <w:lang w:eastAsia="zh-CN"/>
        </w:rPr>
        <w:t>农业农村部</w:t>
      </w:r>
      <w:r>
        <w:rPr>
          <w:rFonts w:hint="eastAsia" w:ascii="仿宋_GB2312" w:eastAsia="仿宋_GB2312"/>
          <w:sz w:val="32"/>
          <w:szCs w:val="32"/>
        </w:rPr>
        <w:t>优秀案卷</w:t>
      </w:r>
      <w:r>
        <w:rPr>
          <w:rFonts w:hint="eastAsia" w:ascii="仿宋_GB2312" w:eastAsia="仿宋_GB2312"/>
          <w:sz w:val="32"/>
          <w:szCs w:val="32"/>
          <w:lang w:eastAsia="zh-CN"/>
        </w:rPr>
        <w:t>。全</w:t>
      </w:r>
      <w:r>
        <w:rPr>
          <w:rFonts w:hint="eastAsia" w:ascii="仿宋_GB2312" w:eastAsia="仿宋_GB2312"/>
          <w:sz w:val="32"/>
          <w:szCs w:val="32"/>
        </w:rPr>
        <w:t>年无申请行政复议的案件，无向人民法院上诉的案件。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rPr>
      </w:pPr>
      <w:r>
        <w:rPr>
          <w:rFonts w:hint="eastAsia" w:ascii="仿宋_GB2312" w:hAnsi="仿宋_GB2312" w:eastAsia="仿宋_GB2312" w:cs="仿宋_GB2312"/>
          <w:b/>
          <w:bCs/>
          <w:sz w:val="32"/>
          <w:szCs w:val="32"/>
          <w:lang w:val="en-US" w:eastAsia="zh-CN"/>
        </w:rPr>
        <w:t>⑷</w:t>
      </w:r>
      <w:r>
        <w:rPr>
          <w:rFonts w:hint="eastAsia" w:ascii="楷体" w:hAnsi="楷体" w:eastAsia="楷体" w:cs="楷体"/>
          <w:b/>
          <w:bCs/>
          <w:sz w:val="32"/>
          <w:szCs w:val="32"/>
          <w:lang w:val="en-US" w:eastAsia="zh-CN"/>
        </w:rPr>
        <w:t>加强党风廉政建设。</w:t>
      </w:r>
      <w:r>
        <w:rPr>
          <w:rFonts w:hint="eastAsia" w:ascii="仿宋" w:hAnsi="仿宋" w:eastAsia="仿宋" w:cs="仿宋"/>
          <w:b/>
          <w:bCs/>
          <w:sz w:val="32"/>
          <w:szCs w:val="32"/>
        </w:rPr>
        <w:t>一是</w:t>
      </w:r>
      <w:r>
        <w:rPr>
          <w:rFonts w:hint="eastAsia" w:ascii="仿宋" w:hAnsi="仿宋" w:eastAsia="仿宋" w:cs="仿宋"/>
          <w:sz w:val="32"/>
          <w:szCs w:val="32"/>
        </w:rPr>
        <w:t>认真落实党风廉政建设责任制，强化“一岗双责”意识。</w:t>
      </w:r>
      <w:r>
        <w:rPr>
          <w:rFonts w:hint="eastAsia" w:ascii="仿宋" w:hAnsi="仿宋" w:eastAsia="仿宋" w:cs="仿宋"/>
          <w:b/>
          <w:bCs/>
          <w:sz w:val="32"/>
          <w:szCs w:val="32"/>
        </w:rPr>
        <w:t>二是</w:t>
      </w:r>
      <w:r>
        <w:rPr>
          <w:rFonts w:hint="eastAsia" w:ascii="仿宋" w:hAnsi="仿宋" w:eastAsia="仿宋" w:cs="仿宋"/>
          <w:sz w:val="32"/>
          <w:szCs w:val="32"/>
        </w:rPr>
        <w:t>组织学习《中国共产党重大事项请示报告条例》、《中国共产党纪律处分条例》等党纪党规，观看反腐题材电影，增强廉政意识，真正从思想上筑起拒腐防变的坚固防线。</w:t>
      </w:r>
      <w:r>
        <w:rPr>
          <w:rFonts w:hint="eastAsia" w:ascii="仿宋" w:hAnsi="仿宋" w:eastAsia="仿宋" w:cs="仿宋"/>
          <w:b/>
          <w:bCs/>
          <w:sz w:val="32"/>
          <w:szCs w:val="32"/>
        </w:rPr>
        <w:t>三是</w:t>
      </w:r>
      <w:r>
        <w:rPr>
          <w:rFonts w:hint="eastAsia" w:ascii="仿宋" w:hAnsi="仿宋" w:eastAsia="仿宋" w:cs="仿宋"/>
          <w:sz w:val="32"/>
          <w:szCs w:val="32"/>
          <w:lang w:val="en-US" w:eastAsia="zh-CN"/>
        </w:rPr>
        <w:t>支队</w:t>
      </w:r>
      <w:r>
        <w:rPr>
          <w:rFonts w:hint="eastAsia" w:ascii="仿宋" w:hAnsi="仿宋" w:eastAsia="仿宋" w:cs="仿宋"/>
          <w:sz w:val="32"/>
          <w:szCs w:val="32"/>
        </w:rPr>
        <w:t>党</w:t>
      </w:r>
      <w:r>
        <w:rPr>
          <w:rFonts w:hint="eastAsia" w:ascii="仿宋" w:hAnsi="仿宋" w:eastAsia="仿宋" w:cs="仿宋"/>
          <w:sz w:val="32"/>
          <w:szCs w:val="32"/>
          <w:lang w:eastAsia="zh-CN"/>
        </w:rPr>
        <w:t>政班子</w:t>
      </w:r>
      <w:r>
        <w:rPr>
          <w:rFonts w:hint="eastAsia" w:ascii="仿宋" w:hAnsi="仿宋" w:eastAsia="仿宋" w:cs="仿宋"/>
          <w:sz w:val="32"/>
          <w:szCs w:val="32"/>
        </w:rPr>
        <w:t>实行民主议事决策制度，凡遇干部使用调整、重点工作、财务开支等重大事项，均由班子集体讨论决定。党</w:t>
      </w:r>
      <w:r>
        <w:rPr>
          <w:rFonts w:hint="eastAsia" w:ascii="仿宋" w:hAnsi="仿宋" w:eastAsia="仿宋" w:cs="仿宋"/>
          <w:sz w:val="32"/>
          <w:szCs w:val="32"/>
          <w:lang w:eastAsia="zh-CN"/>
        </w:rPr>
        <w:t>政班子</w:t>
      </w:r>
      <w:r>
        <w:rPr>
          <w:rFonts w:hint="eastAsia" w:ascii="仿宋" w:hAnsi="仿宋" w:eastAsia="仿宋" w:cs="仿宋"/>
          <w:sz w:val="32"/>
          <w:szCs w:val="32"/>
          <w:lang w:val="en-US" w:eastAsia="zh-CN"/>
        </w:rPr>
        <w:t>不干扰执法人员办案</w:t>
      </w:r>
      <w:r>
        <w:rPr>
          <w:rFonts w:hint="eastAsia" w:ascii="仿宋" w:hAnsi="仿宋" w:eastAsia="仿宋" w:cs="仿宋"/>
          <w:sz w:val="32"/>
          <w:szCs w:val="32"/>
        </w:rPr>
        <w:t>，确保依法办案、公正执法。</w:t>
      </w:r>
      <w:r>
        <w:rPr>
          <w:rFonts w:hint="eastAsia" w:ascii="仿宋" w:hAnsi="仿宋" w:eastAsia="仿宋" w:cs="仿宋"/>
          <w:sz w:val="32"/>
          <w:szCs w:val="32"/>
          <w:lang w:val="en-US" w:eastAsia="zh-CN"/>
        </w:rPr>
        <w:t>一年来，支队党政班子及干部</w:t>
      </w:r>
      <w:r>
        <w:rPr>
          <w:rFonts w:hint="eastAsia" w:ascii="仿宋" w:hAnsi="仿宋" w:eastAsia="仿宋" w:cs="仿宋"/>
          <w:sz w:val="32"/>
          <w:szCs w:val="32"/>
        </w:rPr>
        <w:t>职工均未发生党风党纪方面的问题。</w:t>
      </w:r>
    </w:p>
    <w:p>
      <w:pPr>
        <w:numPr>
          <w:ilvl w:val="0"/>
          <w:numId w:val="2"/>
        </w:numPr>
        <w:snapToGrid/>
        <w:spacing w:before="0" w:beforeAutospacing="0" w:after="0" w:afterAutospacing="0" w:line="240" w:lineRule="auto"/>
        <w:ind w:firstLine="643"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color w:val="000000"/>
          <w:kern w:val="2"/>
          <w:sz w:val="32"/>
          <w:szCs w:val="32"/>
          <w:lang w:eastAsia="zh-CN"/>
        </w:rPr>
        <w:t>项目评价结论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sz w:val="32"/>
          <w:szCs w:val="32"/>
          <w:lang w:eastAsia="zh-CN"/>
        </w:rPr>
        <w:t>通过项目成功开展，</w:t>
      </w:r>
      <w:r>
        <w:rPr>
          <w:rFonts w:hint="eastAsia" w:ascii="仿宋_GB2312" w:eastAsia="仿宋_GB2312"/>
          <w:sz w:val="32"/>
          <w:szCs w:val="32"/>
          <w:lang w:val="en-US" w:eastAsia="zh-CN"/>
        </w:rPr>
        <w:t>支队工作得到了上级领导高度关注，部、省、市级领导多次视察，我们</w:t>
      </w:r>
      <w:r>
        <w:rPr>
          <w:rFonts w:hint="eastAsia" w:ascii="仿宋_GB2312" w:eastAsia="仿宋_GB2312"/>
          <w:sz w:val="32"/>
          <w:szCs w:val="32"/>
          <w:lang w:eastAsia="zh-CN"/>
        </w:rPr>
        <w:t>圆满完成全年各项工作任务和各级领导交办的重大工作</w:t>
      </w:r>
      <w:r>
        <w:rPr>
          <w:rFonts w:hint="eastAsia" w:ascii="仿宋_GB2312" w:eastAsia="仿宋_GB2312"/>
          <w:sz w:val="32"/>
          <w:szCs w:val="32"/>
        </w:rPr>
        <w:t>。</w:t>
      </w:r>
      <w:r>
        <w:rPr>
          <w:rFonts w:hint="eastAsia" w:ascii="仿宋_GB2312" w:eastAsia="仿宋_GB2312"/>
          <w:sz w:val="32"/>
          <w:szCs w:val="32"/>
          <w:lang w:val="en-US" w:eastAsia="zh-CN"/>
        </w:rPr>
        <w:t>特别是4月份唐仁健部长来岳视察“十年禁渔”工作，充分肯定了我们的禁捕执法工作。支队是农业农村部首批农业综合行政执法示范窗口，</w:t>
      </w:r>
      <w:r>
        <w:rPr>
          <w:rFonts w:hint="eastAsia" w:ascii="仿宋_GB2312" w:hAnsi="仿宋_GB2312" w:eastAsia="仿宋_GB2312" w:cs="仿宋_GB2312"/>
          <w:sz w:val="32"/>
          <w:szCs w:val="32"/>
          <w:lang w:val="en-US" w:eastAsia="zh-CN"/>
        </w:rPr>
        <w:t>行政处罚案卷多次荣获部、省优秀案卷奖</w:t>
      </w:r>
      <w:r>
        <w:rPr>
          <w:rFonts w:hint="eastAsia" w:ascii="仿宋_GB2312" w:eastAsia="仿宋_GB2312"/>
          <w:sz w:val="32"/>
          <w:szCs w:val="32"/>
          <w:lang w:val="en-US" w:eastAsia="zh-CN"/>
        </w:rPr>
        <w:t>，2021年顺利通过了农业农村部对示范窗口的复评</w:t>
      </w:r>
      <w:r>
        <w:rPr>
          <w:rFonts w:hint="eastAsia" w:ascii="仿宋_GB2312" w:hAnsi="仿宋_GB2312" w:eastAsia="仿宋_GB2312" w:cs="仿宋_GB2312"/>
          <w:sz w:val="32"/>
          <w:szCs w:val="32"/>
          <w:lang w:val="en-US" w:eastAsia="zh-CN"/>
        </w:rPr>
        <w:t>。2021年</w:t>
      </w:r>
      <w:r>
        <w:rPr>
          <w:rFonts w:hint="eastAsia" w:ascii="仿宋_GB2312" w:eastAsia="仿宋_GB2312"/>
          <w:sz w:val="32"/>
          <w:szCs w:val="32"/>
          <w:lang w:val="en-US" w:eastAsia="zh-CN"/>
        </w:rPr>
        <w:t>完成了洞庭湖水上联合执法基地栈桥建设，执行了农业农村部长江办安排的12次巡航任务。</w:t>
      </w:r>
      <w:r>
        <w:rPr>
          <w:rFonts w:hint="eastAsia" w:ascii="仿宋_GB2312" w:hAnsi="仿宋_GB2312" w:eastAsia="仿宋_GB2312" w:cs="仿宋_GB2312"/>
          <w:sz w:val="32"/>
          <w:szCs w:val="32"/>
          <w:lang w:val="en-US" w:eastAsia="zh-CN"/>
        </w:rPr>
        <w:t>因禁捕工作成效明显，支队荣获农业农村部“中国渔政亮剑”系列专项执法行动工作成绩突出集体，近期央视焦点访谈、新闻调查重点报道了我市禁捕工作做法经验。</w:t>
      </w:r>
    </w:p>
    <w:p>
      <w:pPr>
        <w:pStyle w:val="3"/>
        <w:bidi w:val="0"/>
        <w:ind w:left="0" w:leftChars="0" w:firstLine="640" w:firstLineChars="200"/>
        <w:rPr>
          <w:rFonts w:hint="eastAsia" w:ascii="黑体" w:hAnsi="黑体" w:eastAsia="黑体" w:cs="黑体"/>
          <w:b w:val="0"/>
          <w:bCs w:val="0"/>
          <w:lang w:val="en-US" w:eastAsia="zh-CN"/>
        </w:rPr>
      </w:pPr>
      <w:r>
        <w:rPr>
          <w:rFonts w:hint="eastAsia" w:ascii="黑体" w:hAnsi="黑体" w:eastAsia="黑体" w:cs="黑体"/>
          <w:b w:val="0"/>
          <w:bCs w:val="0"/>
          <w:lang w:val="en-US" w:eastAsia="zh-CN"/>
        </w:rPr>
        <w:t>四、存在的问题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1.支队人事编制仍旧处于</w:t>
      </w:r>
      <w:r>
        <w:rPr>
          <w:rFonts w:hint="eastAsia" w:ascii="仿宋_GB2312" w:hAnsi="仿宋_GB2312" w:eastAsia="仿宋_GB2312" w:cs="仿宋_GB2312"/>
          <w:color w:val="000000"/>
          <w:sz w:val="32"/>
          <w:szCs w:val="32"/>
          <w:lang w:eastAsia="zh-CN"/>
        </w:rPr>
        <w:t>锁定</w:t>
      </w:r>
      <w:r>
        <w:rPr>
          <w:rFonts w:hint="eastAsia" w:ascii="仿宋_GB2312" w:hAnsi="仿宋_GB2312" w:eastAsia="仿宋_GB2312" w:cs="仿宋_GB2312"/>
          <w:color w:val="000000"/>
          <w:sz w:val="32"/>
          <w:szCs w:val="32"/>
        </w:rPr>
        <w:t>状态，无法招录新人，届临退休的老同志较多，缺少新生力量，工作少了活力。</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lang w:eastAsia="zh-CN"/>
        </w:rPr>
        <w:t>部分执法人员执法业务不熟，执法队伍、能力、保障不能满足执法需求。</w:t>
      </w:r>
      <w:r>
        <w:rPr>
          <w:rFonts w:hint="eastAsia" w:ascii="仿宋_GB2312" w:hAnsi="仿宋_GB2312" w:eastAsia="仿宋_GB2312" w:cs="仿宋_GB2312"/>
          <w:color w:val="000000"/>
          <w:sz w:val="32"/>
          <w:szCs w:val="32"/>
          <w:lang w:val="en-US" w:eastAsia="zh-CN"/>
        </w:rPr>
        <w:t>执法监管着力点不平衡。</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600" w:lineRule="exact"/>
        <w:ind w:left="640" w:leftChars="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五、改进措施及建议</w:t>
      </w:r>
      <w:bookmarkStart w:id="0" w:name="_GoBack"/>
      <w:bookmarkEnd w:id="0"/>
    </w:p>
    <w:p>
      <w:pPr>
        <w:pStyle w:val="5"/>
        <w:keepNext w:val="0"/>
        <w:keepLines w:val="0"/>
        <w:pageBreakBefore w:val="0"/>
        <w:widowControl w:val="0"/>
        <w:kinsoku/>
        <w:wordWrap/>
        <w:overflowPunct/>
        <w:topLinePunct w:val="0"/>
        <w:autoSpaceDE/>
        <w:autoSpaceDN/>
        <w:bidi w:val="0"/>
        <w:adjustRightInd/>
        <w:snapToGrid/>
        <w:spacing w:before="0" w:beforeAutospacing="0"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一是加强现有执法队伍建设，提升执法队伍凝聚力。</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二是多举办执法业务培训，</w:t>
      </w:r>
      <w:r>
        <w:rPr>
          <w:rFonts w:hint="eastAsia" w:ascii="仿宋_GB2312" w:hAnsi="仿宋_GB2312" w:eastAsia="仿宋_GB2312" w:cs="仿宋_GB2312"/>
          <w:color w:val="000000"/>
          <w:sz w:val="32"/>
          <w:szCs w:val="32"/>
          <w:lang w:val="en-US" w:eastAsia="zh-CN"/>
        </w:rPr>
        <w:t>严格按照《岳阳市农业综合行政执法工作考核评分细则》，对农业综合行政执法进行考核，营造比学赶超的良好氛围。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428786"/>
    <w:multiLevelType w:val="singleLevel"/>
    <w:tmpl w:val="96428786"/>
    <w:lvl w:ilvl="0" w:tentative="0">
      <w:start w:val="2"/>
      <w:numFmt w:val="chineseCounting"/>
      <w:suff w:val="nothing"/>
      <w:lvlText w:val="（%1）"/>
      <w:lvlJc w:val="left"/>
      <w:rPr>
        <w:rFonts w:hint="eastAsia"/>
        <w:b/>
        <w:bCs/>
      </w:rPr>
    </w:lvl>
  </w:abstractNum>
  <w:abstractNum w:abstractNumId="1">
    <w:nsid w:val="B479BEF3"/>
    <w:multiLevelType w:val="singleLevel"/>
    <w:tmpl w:val="B479BEF3"/>
    <w:lvl w:ilvl="0" w:tentative="0">
      <w:start w:val="2"/>
      <w:numFmt w:val="chineseCounting"/>
      <w:lvlText w:val="(%1)"/>
      <w:lvlJc w:val="left"/>
      <w:pPr>
        <w:tabs>
          <w:tab w:val="left" w:pos="312"/>
        </w:tabs>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0OGI2ZmNlODc1OWFkMDY5ZTYwNDcyZmM0YmI2NTYifQ=="/>
  </w:docVars>
  <w:rsids>
    <w:rsidRoot w:val="00000000"/>
    <w:rsid w:val="34C0409B"/>
    <w:rsid w:val="54BD3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spacing w:before="0" w:beforeAutospacing="0" w:after="0" w:afterAutospacing="0" w:line="560" w:lineRule="exact"/>
      <w:ind w:firstLine="883" w:firstLineChars="200"/>
      <w:jc w:val="both"/>
      <w:outlineLvl w:val="1"/>
    </w:pPr>
    <w:rPr>
      <w:rFonts w:hint="default" w:ascii="黑体" w:hAnsi="黑体" w:eastAsia="黑体" w:cs="宋体"/>
      <w:b/>
      <w:bCs/>
      <w:kern w:val="0"/>
      <w:sz w:val="32"/>
      <w:szCs w:val="36"/>
      <w:lang w:bidi="ar"/>
    </w:rPr>
  </w:style>
  <w:style w:type="paragraph" w:styleId="4">
    <w:name w:val="heading 3"/>
    <w:basedOn w:val="1"/>
    <w:next w:val="1"/>
    <w:unhideWhenUsed/>
    <w:qFormat/>
    <w:uiPriority w:val="0"/>
    <w:pPr>
      <w:keepNext/>
      <w:keepLines/>
      <w:spacing w:beforeLines="0" w:beforeAutospacing="0" w:afterLines="0" w:afterAutospacing="0" w:line="560" w:lineRule="exact"/>
      <w:ind w:firstLine="883" w:firstLineChars="200"/>
      <w:outlineLvl w:val="2"/>
    </w:pPr>
    <w:rPr>
      <w:rFonts w:ascii="楷体_GB2312" w:hAnsi="楷体_GB2312" w:eastAsia="楷体_GB2312"/>
      <w:b/>
      <w:sz w:val="32"/>
      <w:szCs w:val="2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99"/>
    <w:pPr>
      <w:snapToGrid w:val="0"/>
      <w:jc w:val="left"/>
    </w:pPr>
    <w:rPr>
      <w:sz w:val="18"/>
      <w:szCs w:val="18"/>
    </w:rPr>
  </w:style>
  <w:style w:type="paragraph" w:styleId="5">
    <w:name w:val="Body Text"/>
    <w:basedOn w:val="1"/>
    <w:next w:val="6"/>
    <w:qFormat/>
    <w:uiPriority w:val="0"/>
    <w:pPr>
      <w:spacing w:before="100" w:beforeAutospacing="1" w:after="120"/>
    </w:pPr>
  </w:style>
  <w:style w:type="paragraph" w:styleId="6">
    <w:name w:val="toc 5"/>
    <w:basedOn w:val="1"/>
    <w:next w:val="1"/>
    <w:qFormat/>
    <w:uiPriority w:val="0"/>
    <w:pPr>
      <w:widowControl w:val="0"/>
      <w:adjustRightInd/>
      <w:snapToGrid/>
      <w:spacing w:after="0"/>
      <w:ind w:left="1680" w:leftChars="800"/>
      <w:jc w:val="both"/>
    </w:pPr>
    <w:rPr>
      <w:rFonts w:ascii="Calibri" w:hAnsi="Calibri" w:eastAsia="宋体" w:cs="Times New Roman"/>
      <w:kern w:val="2"/>
      <w:sz w:val="21"/>
      <w:szCs w:val="24"/>
    </w:rPr>
  </w:style>
  <w:style w:type="paragraph" w:styleId="7">
    <w:name w:val="footer"/>
    <w:basedOn w:val="1"/>
    <w:semiHidden/>
    <w:unhideWhenUsed/>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1977</Words>
  <Characters>2002</Characters>
  <Lines>0</Lines>
  <Paragraphs>0</Paragraphs>
  <TotalTime>3</TotalTime>
  <ScaleCrop>false</ScaleCrop>
  <LinksUpToDate>false</LinksUpToDate>
  <CharactersWithSpaces>2007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402CW</dc:creator>
  <cp:lastModifiedBy>向群</cp:lastModifiedBy>
  <dcterms:modified xsi:type="dcterms:W3CDTF">2023-09-23T07:10:52Z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366E6AD2E24F461A9AD0CE0228099F79_12</vt:lpwstr>
  </property>
</Properties>
</file>