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eastAsia="黑体" w:cs="黑体"/>
          <w:bCs/>
          <w:sz w:val="32"/>
          <w:szCs w:val="32"/>
        </w:rPr>
      </w:pPr>
    </w:p>
    <w:p>
      <w:pPr>
        <w:spacing w:line="348" w:lineRule="auto"/>
        <w:rPr>
          <w:rFonts w:eastAsia="黑体" w:cs="黑体"/>
          <w:bCs/>
          <w:sz w:val="32"/>
          <w:szCs w:val="32"/>
        </w:rPr>
      </w:pPr>
    </w:p>
    <w:p>
      <w:pPr>
        <w:spacing w:before="156"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rPr>
        <w:sym w:font="Wingdings 2" w:char="0052"/>
      </w:r>
      <w:r>
        <w:rPr>
          <w:rFonts w:hint="eastAsia" w:eastAsia="仿宋_GB2312"/>
          <w:sz w:val="32"/>
          <w:szCs w:val="32"/>
        </w:rPr>
        <w:t xml:space="preserve">   项目完成结果评价□</w:t>
      </w:r>
    </w:p>
    <w:p>
      <w:pPr>
        <w:spacing w:before="156"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eastAsia="zh-CN"/>
        </w:rPr>
        <w:t>“四上”、“四下”工作经费</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岳阳市</w:t>
      </w:r>
      <w:r>
        <w:rPr>
          <w:rFonts w:eastAsia="仿宋_GB2312"/>
          <w:sz w:val="32"/>
          <w:u w:val="single"/>
        </w:rPr>
        <w:t>统计局</w:t>
      </w:r>
      <w:r>
        <w:rPr>
          <w:rFonts w:hint="eastAsia" w:eastAsia="仿宋_GB2312"/>
          <w:sz w:val="32"/>
          <w:u w:val="single"/>
        </w:rPr>
        <w:t xml:space="preserve">                            </w:t>
      </w:r>
    </w:p>
    <w:p>
      <w:pPr>
        <w:spacing w:before="156"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岳阳市统计局绩效评价小组   </w:t>
      </w:r>
    </w:p>
    <w:p>
      <w:pPr>
        <w:spacing w:before="156" w:beforeLines="50" w:line="760" w:lineRule="exact"/>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w:t>
      </w:r>
      <w:r>
        <w:rPr>
          <w:rFonts w:eastAsia="仿宋_GB2312"/>
          <w:sz w:val="32"/>
        </w:rPr>
        <w:t>20</w:t>
      </w:r>
      <w:r>
        <w:rPr>
          <w:rFonts w:hint="eastAsia" w:eastAsia="仿宋_GB2312"/>
          <w:sz w:val="32"/>
        </w:rPr>
        <w:t>22年</w:t>
      </w:r>
      <w:r>
        <w:rPr>
          <w:rFonts w:eastAsia="仿宋_GB2312"/>
          <w:sz w:val="32"/>
        </w:rPr>
        <w:t>6</w:t>
      </w:r>
      <w:r>
        <w:rPr>
          <w:rFonts w:hint="eastAsia" w:eastAsia="仿宋_GB2312"/>
          <w:sz w:val="32"/>
        </w:rPr>
        <w:t>月15日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6"/>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89"/>
        <w:gridCol w:w="720"/>
        <w:gridCol w:w="1314"/>
        <w:gridCol w:w="486"/>
        <w:gridCol w:w="720"/>
        <w:gridCol w:w="804"/>
        <w:gridCol w:w="543"/>
        <w:gridCol w:w="402"/>
        <w:gridCol w:w="885"/>
        <w:gridCol w:w="1350"/>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2"/>
            <w:vAlign w:val="center"/>
          </w:tcPr>
          <w:p>
            <w:pPr>
              <w:jc w:val="center"/>
              <w:rPr>
                <w:rFonts w:eastAsia="仿宋_GB2312"/>
                <w:b/>
                <w:sz w:val="24"/>
              </w:rPr>
            </w:pPr>
            <w:r>
              <w:rPr>
                <w:rFonts w:hint="eastAsia" w:eastAsia="仿宋_GB2312"/>
                <w:b/>
                <w:sz w:val="24"/>
              </w:rPr>
              <w:t>一、项目基本概况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项目负责人</w:t>
            </w:r>
          </w:p>
        </w:tc>
        <w:tc>
          <w:tcPr>
            <w:tcW w:w="3240" w:type="dxa"/>
            <w:gridSpan w:val="4"/>
            <w:vAlign w:val="center"/>
          </w:tcPr>
          <w:p>
            <w:pPr>
              <w:rPr>
                <w:rFonts w:eastAsia="仿宋_GB2312"/>
                <w:sz w:val="24"/>
              </w:rPr>
            </w:pPr>
          </w:p>
        </w:tc>
        <w:tc>
          <w:tcPr>
            <w:tcW w:w="1347" w:type="dxa"/>
            <w:gridSpan w:val="2"/>
            <w:vAlign w:val="center"/>
          </w:tcPr>
          <w:p>
            <w:pPr>
              <w:rPr>
                <w:rFonts w:eastAsia="仿宋_GB2312"/>
                <w:sz w:val="24"/>
              </w:rPr>
            </w:pPr>
            <w:r>
              <w:rPr>
                <w:rFonts w:hint="eastAsia" w:eastAsia="仿宋_GB2312"/>
                <w:sz w:val="24"/>
              </w:rPr>
              <w:t>联系电话</w:t>
            </w:r>
          </w:p>
        </w:tc>
        <w:tc>
          <w:tcPr>
            <w:tcW w:w="3333" w:type="dxa"/>
            <w:gridSpan w:val="4"/>
            <w:vAlign w:val="center"/>
          </w:tcPr>
          <w:p>
            <w:pPr>
              <w:jc w:val="center"/>
              <w:rPr>
                <w:rFonts w:hint="default" w:eastAsia="仿宋_GB2312"/>
                <w:sz w:val="24"/>
                <w:lang w:val="en-US" w:eastAsia="zh-CN"/>
              </w:rPr>
            </w:pPr>
            <w:r>
              <w:rPr>
                <w:rFonts w:hint="eastAsia" w:eastAsia="仿宋_GB2312"/>
                <w:sz w:val="24"/>
              </w:rPr>
              <w:t>0730-</w:t>
            </w:r>
            <w:r>
              <w:rPr>
                <w:rFonts w:hint="eastAsia" w:eastAsia="仿宋_GB2312"/>
                <w:sz w:val="24"/>
                <w:lang w:val="en-US" w:eastAsia="zh-CN"/>
              </w:rPr>
              <w:t>8788782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项目地址</w:t>
            </w:r>
          </w:p>
        </w:tc>
        <w:tc>
          <w:tcPr>
            <w:tcW w:w="3240" w:type="dxa"/>
            <w:gridSpan w:val="4"/>
            <w:vAlign w:val="center"/>
          </w:tcPr>
          <w:p>
            <w:pPr>
              <w:jc w:val="center"/>
              <w:rPr>
                <w:rFonts w:eastAsia="仿宋_GB2312"/>
                <w:sz w:val="24"/>
              </w:rPr>
            </w:pPr>
            <w:r>
              <w:rPr>
                <w:rFonts w:hint="eastAsia" w:eastAsia="仿宋_GB2312"/>
                <w:sz w:val="24"/>
              </w:rPr>
              <w:t>市人大办公楼9楼</w:t>
            </w:r>
          </w:p>
        </w:tc>
        <w:tc>
          <w:tcPr>
            <w:tcW w:w="1347" w:type="dxa"/>
            <w:gridSpan w:val="2"/>
            <w:vAlign w:val="center"/>
          </w:tcPr>
          <w:p>
            <w:pPr>
              <w:rPr>
                <w:rFonts w:eastAsia="仿宋_GB2312"/>
                <w:sz w:val="24"/>
              </w:rPr>
            </w:pPr>
            <w:r>
              <w:rPr>
                <w:rFonts w:hint="eastAsia" w:eastAsia="仿宋_GB2312"/>
                <w:sz w:val="24"/>
              </w:rPr>
              <w:t>邮  编</w:t>
            </w:r>
          </w:p>
        </w:tc>
        <w:tc>
          <w:tcPr>
            <w:tcW w:w="3333" w:type="dxa"/>
            <w:gridSpan w:val="4"/>
            <w:vAlign w:val="center"/>
          </w:tcPr>
          <w:p>
            <w:pPr>
              <w:jc w:val="center"/>
              <w:rPr>
                <w:rFonts w:eastAsia="仿宋_GB2312"/>
                <w:sz w:val="24"/>
              </w:rPr>
            </w:pPr>
            <w:r>
              <w:rPr>
                <w:rFonts w:hint="eastAsia" w:eastAsia="仿宋_GB2312"/>
                <w:sz w:val="24"/>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项目起止时间</w:t>
            </w:r>
          </w:p>
        </w:tc>
        <w:tc>
          <w:tcPr>
            <w:tcW w:w="7920" w:type="dxa"/>
            <w:gridSpan w:val="10"/>
            <w:vAlign w:val="center"/>
          </w:tcPr>
          <w:p>
            <w:pPr>
              <w:ind w:firstLine="1190" w:firstLineChars="496"/>
              <w:rPr>
                <w:rFonts w:hint="default" w:eastAsia="仿宋_GB2312"/>
                <w:sz w:val="24"/>
                <w:lang w:val="en-US" w:eastAsia="zh-CN"/>
              </w:rPr>
            </w:pPr>
            <w:r>
              <w:rPr>
                <w:rFonts w:hint="eastAsia" w:eastAsia="仿宋_GB2312"/>
                <w:sz w:val="24"/>
              </w:rPr>
              <w:t>202</w:t>
            </w:r>
            <w:r>
              <w:rPr>
                <w:rFonts w:hint="eastAsia" w:eastAsia="仿宋_GB2312"/>
                <w:sz w:val="24"/>
                <w:lang w:val="en-US" w:eastAsia="zh-CN"/>
              </w:rPr>
              <w:t>1</w:t>
            </w:r>
            <w:r>
              <w:rPr>
                <w:rFonts w:hint="eastAsia" w:eastAsia="仿宋_GB2312"/>
                <w:sz w:val="24"/>
              </w:rPr>
              <w:t>年1月</w:t>
            </w:r>
            <w:r>
              <w:rPr>
                <w:rFonts w:hint="eastAsia" w:eastAsia="仿宋_GB2312"/>
                <w:sz w:val="24"/>
                <w:lang w:val="en-US" w:eastAsia="zh-CN"/>
              </w:rPr>
              <w:t>1日—</w:t>
            </w:r>
            <w:r>
              <w:rPr>
                <w:rFonts w:eastAsia="仿宋_GB2312"/>
                <w:sz w:val="24"/>
              </w:rPr>
              <w:t>202</w:t>
            </w:r>
            <w:r>
              <w:rPr>
                <w:rFonts w:hint="eastAsia" w:eastAsia="仿宋_GB2312"/>
                <w:sz w:val="24"/>
                <w:lang w:val="en-US" w:eastAsia="zh-CN"/>
              </w:rPr>
              <w:t>1</w:t>
            </w:r>
            <w:r>
              <w:rPr>
                <w:rFonts w:hint="eastAsia" w:eastAsia="仿宋_GB2312"/>
                <w:sz w:val="24"/>
              </w:rPr>
              <w:t>年</w:t>
            </w:r>
            <w:r>
              <w:rPr>
                <w:rFonts w:eastAsia="仿宋_GB2312"/>
                <w:sz w:val="24"/>
              </w:rPr>
              <w:t>12</w:t>
            </w:r>
            <w:r>
              <w:rPr>
                <w:rFonts w:hint="eastAsia" w:eastAsia="仿宋_GB2312"/>
                <w:sz w:val="24"/>
              </w:rPr>
              <w:t>月</w:t>
            </w:r>
            <w:r>
              <w:rPr>
                <w:rFonts w:hint="eastAsia" w:eastAsia="仿宋_GB2312"/>
                <w:sz w:val="24"/>
                <w:lang w:val="en-US" w:eastAsia="zh-CN"/>
              </w:rPr>
              <w:t>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2"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720"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18</w:t>
            </w:r>
          </w:p>
        </w:tc>
        <w:tc>
          <w:tcPr>
            <w:tcW w:w="1800"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720"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18</w:t>
            </w:r>
          </w:p>
        </w:tc>
        <w:tc>
          <w:tcPr>
            <w:tcW w:w="1749"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885" w:type="dxa"/>
            <w:tcBorders>
              <w:bottom w:val="single" w:color="auto" w:sz="4" w:space="0"/>
            </w:tcBorders>
            <w:vAlign w:val="center"/>
          </w:tcPr>
          <w:p>
            <w:pPr>
              <w:spacing w:line="400" w:lineRule="exact"/>
              <w:jc w:val="center"/>
              <w:rPr>
                <w:rFonts w:hint="default" w:eastAsia="仿宋_GB2312"/>
                <w:sz w:val="24"/>
                <w:lang w:val="en-US" w:eastAsia="zh-CN"/>
              </w:rPr>
            </w:pPr>
            <w:r>
              <w:rPr>
                <w:rFonts w:hint="eastAsia" w:eastAsia="仿宋_GB2312"/>
                <w:sz w:val="24"/>
                <w:lang w:val="en-US" w:eastAsia="zh-CN"/>
              </w:rPr>
              <w:t>18</w:t>
            </w:r>
          </w:p>
        </w:tc>
        <w:tc>
          <w:tcPr>
            <w:tcW w:w="1350"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hint="eastAsia"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720" w:type="dxa"/>
            <w:tcBorders>
              <w:bottom w:val="single" w:color="auto" w:sz="4" w:space="0"/>
            </w:tcBorders>
            <w:vAlign w:val="center"/>
          </w:tcPr>
          <w:p>
            <w:pPr>
              <w:rPr>
                <w:rFonts w:eastAsia="仿宋_GB2312"/>
                <w:spacing w:val="-6"/>
                <w:sz w:val="24"/>
              </w:rPr>
            </w:pPr>
          </w:p>
        </w:tc>
        <w:tc>
          <w:tcPr>
            <w:tcW w:w="1800" w:type="dxa"/>
            <w:gridSpan w:val="2"/>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720" w:type="dxa"/>
            <w:tcBorders>
              <w:bottom w:val="single" w:color="auto" w:sz="4" w:space="0"/>
            </w:tcBorders>
            <w:vAlign w:val="center"/>
          </w:tcPr>
          <w:p>
            <w:pPr>
              <w:rPr>
                <w:rFonts w:eastAsia="仿宋_GB2312"/>
                <w:spacing w:val="-6"/>
                <w:sz w:val="24"/>
              </w:rPr>
            </w:pPr>
          </w:p>
        </w:tc>
        <w:tc>
          <w:tcPr>
            <w:tcW w:w="1749" w:type="dxa"/>
            <w:gridSpan w:val="3"/>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885" w:type="dxa"/>
            <w:tcBorders>
              <w:bottom w:val="single" w:color="auto" w:sz="4" w:space="0"/>
            </w:tcBorders>
            <w:vAlign w:val="center"/>
          </w:tcPr>
          <w:p>
            <w:pPr>
              <w:rPr>
                <w:rFonts w:eastAsia="仿宋_GB2312"/>
                <w:spacing w:val="-6"/>
                <w:sz w:val="24"/>
              </w:rPr>
            </w:pPr>
          </w:p>
        </w:tc>
        <w:tc>
          <w:tcPr>
            <w:tcW w:w="1350"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tcBorders>
              <w:bottom w:val="single" w:color="auto" w:sz="4" w:space="0"/>
            </w:tcBorders>
            <w:vAlign w:val="center"/>
          </w:tcPr>
          <w:p>
            <w:pPr>
              <w:rPr>
                <w:rFonts w:eastAsia="仿宋_GB2312"/>
                <w:sz w:val="24"/>
              </w:rPr>
            </w:pPr>
          </w:p>
        </w:tc>
        <w:tc>
          <w:tcPr>
            <w:tcW w:w="1749" w:type="dxa"/>
            <w:gridSpan w:val="3"/>
            <w:tcBorders>
              <w:bottom w:val="single" w:color="auto" w:sz="4" w:space="0"/>
            </w:tcBorders>
            <w:vAlign w:val="center"/>
          </w:tcPr>
          <w:p>
            <w:pPr>
              <w:rPr>
                <w:rFonts w:eastAsia="仿宋_GB2312"/>
                <w:sz w:val="24"/>
              </w:rPr>
            </w:pPr>
            <w:r>
              <w:rPr>
                <w:rFonts w:hint="eastAsia" w:eastAsia="仿宋_GB2312"/>
                <w:sz w:val="24"/>
              </w:rPr>
              <w:t>省财政</w:t>
            </w:r>
          </w:p>
        </w:tc>
        <w:tc>
          <w:tcPr>
            <w:tcW w:w="885" w:type="dxa"/>
            <w:tcBorders>
              <w:bottom w:val="single" w:color="auto" w:sz="4" w:space="0"/>
            </w:tcBorders>
            <w:vAlign w:val="center"/>
          </w:tcPr>
          <w:p>
            <w:pPr>
              <w:rPr>
                <w:rFonts w:eastAsia="仿宋_GB2312"/>
                <w:sz w:val="24"/>
              </w:rPr>
            </w:pPr>
          </w:p>
        </w:tc>
        <w:tc>
          <w:tcPr>
            <w:tcW w:w="1350" w:type="dxa"/>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tcBorders>
              <w:bottom w:val="single" w:color="auto" w:sz="4" w:space="0"/>
            </w:tcBorders>
            <w:vAlign w:val="center"/>
          </w:tcPr>
          <w:p>
            <w:pPr>
              <w:rPr>
                <w:rFonts w:eastAsia="仿宋_GB2312"/>
                <w:sz w:val="24"/>
              </w:rPr>
            </w:pPr>
          </w:p>
        </w:tc>
        <w:tc>
          <w:tcPr>
            <w:tcW w:w="1749" w:type="dxa"/>
            <w:gridSpan w:val="3"/>
            <w:tcBorders>
              <w:bottom w:val="single" w:color="auto" w:sz="4" w:space="0"/>
            </w:tcBorders>
            <w:vAlign w:val="center"/>
          </w:tcPr>
          <w:p>
            <w:pPr>
              <w:rPr>
                <w:rFonts w:eastAsia="仿宋_GB2312"/>
                <w:sz w:val="24"/>
              </w:rPr>
            </w:pPr>
            <w:r>
              <w:rPr>
                <w:rFonts w:hint="eastAsia" w:eastAsia="仿宋_GB2312"/>
                <w:sz w:val="24"/>
              </w:rPr>
              <w:t>市财政</w:t>
            </w:r>
          </w:p>
        </w:tc>
        <w:tc>
          <w:tcPr>
            <w:tcW w:w="885" w:type="dxa"/>
            <w:tcBorders>
              <w:bottom w:val="single" w:color="auto" w:sz="4" w:space="0"/>
            </w:tcBorders>
            <w:vAlign w:val="center"/>
          </w:tcPr>
          <w:p>
            <w:pPr>
              <w:rPr>
                <w:rFonts w:eastAsia="仿宋_GB2312"/>
                <w:sz w:val="24"/>
              </w:rPr>
            </w:pPr>
          </w:p>
        </w:tc>
        <w:tc>
          <w:tcPr>
            <w:tcW w:w="1350" w:type="dxa"/>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tcBorders>
              <w:bottom w:val="single" w:color="auto" w:sz="4" w:space="0"/>
            </w:tcBorders>
            <w:vAlign w:val="center"/>
          </w:tcPr>
          <w:p>
            <w:pPr>
              <w:rPr>
                <w:rFonts w:eastAsia="仿宋_GB2312"/>
                <w:sz w:val="24"/>
              </w:rPr>
            </w:pPr>
          </w:p>
        </w:tc>
        <w:tc>
          <w:tcPr>
            <w:tcW w:w="1749" w:type="dxa"/>
            <w:gridSpan w:val="3"/>
            <w:tcBorders>
              <w:bottom w:val="single" w:color="auto" w:sz="4" w:space="0"/>
            </w:tcBorders>
            <w:vAlign w:val="center"/>
          </w:tcPr>
          <w:p>
            <w:pPr>
              <w:rPr>
                <w:rFonts w:eastAsia="仿宋_GB2312"/>
                <w:sz w:val="24"/>
              </w:rPr>
            </w:pPr>
            <w:r>
              <w:rPr>
                <w:rFonts w:hint="eastAsia" w:eastAsia="仿宋_GB2312"/>
                <w:sz w:val="24"/>
              </w:rPr>
              <w:t>县市区财政</w:t>
            </w:r>
          </w:p>
        </w:tc>
        <w:tc>
          <w:tcPr>
            <w:tcW w:w="885" w:type="dxa"/>
            <w:tcBorders>
              <w:bottom w:val="single" w:color="auto" w:sz="4" w:space="0"/>
            </w:tcBorders>
            <w:vAlign w:val="center"/>
          </w:tcPr>
          <w:p>
            <w:pPr>
              <w:rPr>
                <w:rFonts w:eastAsia="仿宋_GB2312"/>
                <w:sz w:val="24"/>
              </w:rPr>
            </w:pPr>
          </w:p>
        </w:tc>
        <w:tc>
          <w:tcPr>
            <w:tcW w:w="1350"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20" w:type="dxa"/>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20" w:type="dxa"/>
            <w:tcBorders>
              <w:bottom w:val="single" w:color="auto" w:sz="4" w:space="0"/>
            </w:tcBorders>
            <w:vAlign w:val="center"/>
          </w:tcPr>
          <w:p>
            <w:pPr>
              <w:rPr>
                <w:rFonts w:eastAsia="仿宋_GB2312"/>
                <w:sz w:val="24"/>
              </w:rPr>
            </w:pPr>
          </w:p>
        </w:tc>
        <w:tc>
          <w:tcPr>
            <w:tcW w:w="1749" w:type="dxa"/>
            <w:gridSpan w:val="3"/>
            <w:tcBorders>
              <w:bottom w:val="single" w:color="auto" w:sz="4" w:space="0"/>
            </w:tcBorders>
            <w:vAlign w:val="center"/>
          </w:tcPr>
          <w:p>
            <w:pPr>
              <w:rPr>
                <w:rFonts w:eastAsia="仿宋_GB2312"/>
                <w:sz w:val="24"/>
              </w:rPr>
            </w:pPr>
            <w:r>
              <w:rPr>
                <w:rFonts w:hint="eastAsia" w:eastAsia="仿宋_GB2312"/>
                <w:sz w:val="24"/>
              </w:rPr>
              <w:t>其它</w:t>
            </w:r>
          </w:p>
        </w:tc>
        <w:tc>
          <w:tcPr>
            <w:tcW w:w="885" w:type="dxa"/>
            <w:tcBorders>
              <w:bottom w:val="single" w:color="auto" w:sz="4" w:space="0"/>
            </w:tcBorders>
            <w:vAlign w:val="center"/>
          </w:tcPr>
          <w:p>
            <w:pPr>
              <w:rPr>
                <w:rFonts w:eastAsia="仿宋_GB2312"/>
                <w:sz w:val="24"/>
              </w:rPr>
            </w:pPr>
          </w:p>
        </w:tc>
        <w:tc>
          <w:tcPr>
            <w:tcW w:w="1350" w:type="dxa"/>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9582" w:type="dxa"/>
            <w:gridSpan w:val="12"/>
            <w:tcBorders>
              <w:bottom w:val="single" w:color="auto" w:sz="4" w:space="0"/>
            </w:tcBorders>
            <w:vAlign w:val="center"/>
          </w:tcPr>
          <w:p>
            <w:pPr>
              <w:jc w:val="center"/>
              <w:rPr>
                <w:rFonts w:eastAsia="仿宋_GB2312"/>
                <w:b/>
                <w:sz w:val="24"/>
              </w:rPr>
            </w:pPr>
            <w:r>
              <w:rPr>
                <w:rFonts w:hint="eastAsia" w:eastAsia="仿宋_GB2312"/>
                <w:b/>
                <w:sz w:val="24"/>
                <w:lang w:eastAsia="zh-CN"/>
              </w:rPr>
              <w:t>二</w:t>
            </w:r>
            <w:r>
              <w:rPr>
                <w:rFonts w:hint="eastAsia" w:eastAsia="仿宋_GB2312"/>
                <w:b/>
                <w:sz w:val="24"/>
              </w:rPr>
              <w:t>、项目绩效自评情况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3"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178" w:type="dxa"/>
            <w:gridSpan w:val="8"/>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 目 标</w:t>
            </w:r>
          </w:p>
        </w:tc>
        <w:tc>
          <w:tcPr>
            <w:tcW w:w="2931"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5" w:hRule="atLeast"/>
          <w:jc w:val="center"/>
        </w:trPr>
        <w:tc>
          <w:tcPr>
            <w:tcW w:w="1473" w:type="dxa"/>
            <w:vMerge w:val="continue"/>
            <w:tcBorders>
              <w:bottom w:val="single" w:color="auto" w:sz="4" w:space="0"/>
            </w:tcBorders>
            <w:vAlign w:val="center"/>
          </w:tcPr>
          <w:p>
            <w:pPr>
              <w:jc w:val="center"/>
              <w:rPr>
                <w:rFonts w:eastAsia="仿宋_GB2312"/>
                <w:b/>
                <w:sz w:val="24"/>
              </w:rPr>
            </w:pPr>
          </w:p>
        </w:tc>
        <w:tc>
          <w:tcPr>
            <w:tcW w:w="5178" w:type="dxa"/>
            <w:gridSpan w:val="8"/>
            <w:tcBorders>
              <w:bottom w:val="single" w:color="auto" w:sz="4" w:space="0"/>
            </w:tcBorders>
            <w:vAlign w:val="center"/>
          </w:tcPr>
          <w:p>
            <w:pPr>
              <w:tabs>
                <w:tab w:val="left" w:pos="945"/>
              </w:tabs>
              <w:ind w:firstLine="480" w:firstLineChars="200"/>
              <w:jc w:val="left"/>
              <w:rPr>
                <w:rFonts w:eastAsia="仿宋_GB2312"/>
                <w:bCs/>
                <w:sz w:val="24"/>
              </w:rPr>
            </w:pPr>
            <w:r>
              <w:rPr>
                <w:rFonts w:hint="eastAsia" w:eastAsia="仿宋_GB2312"/>
                <w:bCs/>
                <w:sz w:val="24"/>
              </w:rPr>
              <w:t>保障“四上”单位数据联网直报，“四下”企业抽样调查工作正常开展。对联网直报申报上的企业进行实地调研，认真核实上报资料，把好准入关。</w:t>
            </w:r>
          </w:p>
        </w:tc>
        <w:tc>
          <w:tcPr>
            <w:tcW w:w="2931" w:type="dxa"/>
            <w:gridSpan w:val="3"/>
            <w:tcBorders>
              <w:bottom w:val="single" w:color="auto" w:sz="4" w:space="0"/>
            </w:tcBorders>
          </w:tcPr>
          <w:p>
            <w:pPr>
              <w:numPr>
                <w:ilvl w:val="0"/>
                <w:numId w:val="0"/>
              </w:numPr>
              <w:autoSpaceDN w:val="0"/>
              <w:spacing w:line="320" w:lineRule="exact"/>
              <w:textAlignment w:val="center"/>
              <w:rPr>
                <w:rFonts w:hint="eastAsia" w:eastAsia="仿宋_GB2312"/>
                <w:bCs/>
                <w:sz w:val="24"/>
                <w:lang w:val="en-US" w:eastAsia="zh-CN"/>
              </w:rPr>
            </w:pPr>
          </w:p>
          <w:p>
            <w:pPr>
              <w:numPr>
                <w:ilvl w:val="0"/>
                <w:numId w:val="0"/>
              </w:numPr>
              <w:autoSpaceDN w:val="0"/>
              <w:spacing w:line="320" w:lineRule="exact"/>
              <w:textAlignment w:val="center"/>
              <w:rPr>
                <w:rFonts w:hint="eastAsia" w:eastAsia="仿宋_GB2312"/>
                <w:bCs/>
                <w:sz w:val="24"/>
                <w:lang w:val="en-US" w:eastAsia="zh-CN"/>
              </w:rPr>
            </w:pPr>
          </w:p>
          <w:p>
            <w:pPr>
              <w:numPr>
                <w:ilvl w:val="0"/>
                <w:numId w:val="0"/>
              </w:numPr>
              <w:autoSpaceDN w:val="0"/>
              <w:spacing w:line="320" w:lineRule="exact"/>
              <w:textAlignment w:val="center"/>
              <w:rPr>
                <w:rFonts w:hint="eastAsia" w:eastAsia="仿宋_GB2312"/>
                <w:bCs/>
                <w:sz w:val="24"/>
                <w:lang w:val="en-US" w:eastAsia="zh-CN"/>
              </w:rPr>
            </w:pPr>
          </w:p>
          <w:p>
            <w:pPr>
              <w:numPr>
                <w:ilvl w:val="0"/>
                <w:numId w:val="0"/>
              </w:numPr>
              <w:autoSpaceDN w:val="0"/>
              <w:spacing w:line="320" w:lineRule="exact"/>
              <w:textAlignment w:val="center"/>
              <w:rPr>
                <w:rFonts w:hint="eastAsia" w:eastAsia="仿宋_GB2312"/>
                <w:bCs/>
                <w:sz w:val="24"/>
                <w:lang w:val="en-US" w:eastAsia="zh-CN"/>
              </w:rPr>
            </w:pPr>
          </w:p>
          <w:p>
            <w:pPr>
              <w:numPr>
                <w:ilvl w:val="0"/>
                <w:numId w:val="0"/>
              </w:numPr>
              <w:autoSpaceDN w:val="0"/>
              <w:spacing w:line="320" w:lineRule="exact"/>
              <w:textAlignment w:val="center"/>
              <w:rPr>
                <w:rFonts w:hint="eastAsia" w:eastAsia="仿宋_GB2312"/>
                <w:bCs/>
                <w:sz w:val="24"/>
                <w:lang w:val="en-US" w:eastAsia="zh-CN"/>
              </w:rPr>
            </w:pPr>
          </w:p>
          <w:p>
            <w:pPr>
              <w:numPr>
                <w:ilvl w:val="0"/>
                <w:numId w:val="1"/>
              </w:numPr>
              <w:autoSpaceDN w:val="0"/>
              <w:spacing w:line="320" w:lineRule="exact"/>
              <w:textAlignment w:val="center"/>
              <w:rPr>
                <w:rFonts w:hint="default" w:eastAsia="仿宋_GB2312"/>
                <w:bCs/>
                <w:sz w:val="24"/>
                <w:lang w:val="en-US" w:eastAsia="zh-CN"/>
              </w:rPr>
            </w:pPr>
            <w:r>
              <w:rPr>
                <w:rFonts w:hint="default" w:eastAsia="仿宋_GB2312"/>
                <w:bCs/>
                <w:sz w:val="24"/>
                <w:lang w:val="en-US" w:eastAsia="zh-CN"/>
              </w:rPr>
              <w:t>加强“四上”单位申报力度，严格执行企业升规入库条件，加强与税务、工商等部门名录对比，及时更新维护名录库，全面清理空壳、僵尸企业，做到应统尽统，应退尽退。</w:t>
            </w:r>
          </w:p>
          <w:p>
            <w:pPr>
              <w:numPr>
                <w:ilvl w:val="0"/>
                <w:numId w:val="1"/>
              </w:numPr>
              <w:autoSpaceDN w:val="0"/>
              <w:spacing w:line="320" w:lineRule="exact"/>
              <w:textAlignment w:val="center"/>
              <w:rPr>
                <w:rFonts w:hint="default" w:eastAsia="仿宋_GB2312"/>
                <w:bCs/>
                <w:sz w:val="24"/>
                <w:lang w:val="en-US" w:eastAsia="zh-CN"/>
              </w:rPr>
            </w:pPr>
            <w:r>
              <w:rPr>
                <w:rFonts w:hint="default" w:eastAsia="仿宋_GB2312"/>
                <w:bCs/>
                <w:sz w:val="24"/>
                <w:lang w:val="en-US" w:eastAsia="zh-CN"/>
              </w:rPr>
              <w:t>一年来，全市“四上”单位申报新增入库</w:t>
            </w:r>
            <w:r>
              <w:rPr>
                <w:rFonts w:hint="eastAsia" w:eastAsia="仿宋_GB2312"/>
                <w:bCs/>
                <w:sz w:val="24"/>
                <w:lang w:val="en-US" w:eastAsia="zh-CN"/>
              </w:rPr>
              <w:t>六百</w:t>
            </w:r>
            <w:r>
              <w:rPr>
                <w:rFonts w:hint="default" w:eastAsia="仿宋_GB2312"/>
                <w:bCs/>
                <w:sz w:val="24"/>
                <w:lang w:val="en-US" w:eastAsia="zh-CN"/>
              </w:rPr>
              <w:t>余家，超额完成全年目标任务。</w:t>
            </w:r>
          </w:p>
          <w:p>
            <w:pPr>
              <w:numPr>
                <w:ilvl w:val="0"/>
                <w:numId w:val="0"/>
              </w:numPr>
              <w:autoSpaceDN w:val="0"/>
              <w:spacing w:line="320" w:lineRule="exact"/>
              <w:textAlignment w:val="center"/>
              <w:rPr>
                <w:rFonts w:hint="default" w:eastAsia="仿宋_GB2312"/>
                <w:bCs/>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exact"/>
          <w:jc w:val="center"/>
        </w:trPr>
        <w:tc>
          <w:tcPr>
            <w:tcW w:w="1473"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909" w:type="dxa"/>
            <w:gridSpan w:val="2"/>
            <w:vAlign w:val="center"/>
          </w:tcPr>
          <w:p>
            <w:pPr>
              <w:jc w:val="center"/>
              <w:rPr>
                <w:rFonts w:eastAsia="仿宋_GB2312"/>
                <w:sz w:val="24"/>
              </w:rPr>
            </w:pPr>
            <w:r>
              <w:rPr>
                <w:rFonts w:hint="eastAsia" w:eastAsia="仿宋_GB2312"/>
                <w:sz w:val="24"/>
              </w:rPr>
              <w:t>一级指标</w:t>
            </w:r>
          </w:p>
        </w:tc>
        <w:tc>
          <w:tcPr>
            <w:tcW w:w="1314"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2010"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945"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指标值</w:t>
            </w:r>
          </w:p>
        </w:tc>
        <w:tc>
          <w:tcPr>
            <w:tcW w:w="2931" w:type="dxa"/>
            <w:gridSpan w:val="3"/>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exact"/>
          <w:jc w:val="center"/>
        </w:trPr>
        <w:tc>
          <w:tcPr>
            <w:tcW w:w="1473" w:type="dxa"/>
            <w:vMerge w:val="continue"/>
            <w:vAlign w:val="center"/>
          </w:tcPr>
          <w:p>
            <w:pPr>
              <w:jc w:val="center"/>
              <w:rPr>
                <w:rFonts w:eastAsia="仿宋_GB2312"/>
                <w:sz w:val="24"/>
              </w:rPr>
            </w:pPr>
          </w:p>
        </w:tc>
        <w:tc>
          <w:tcPr>
            <w:tcW w:w="909" w:type="dxa"/>
            <w:gridSpan w:val="2"/>
            <w:vMerge w:val="restart"/>
            <w:vAlign w:val="center"/>
          </w:tcPr>
          <w:p>
            <w:pPr>
              <w:jc w:val="center"/>
              <w:rPr>
                <w:rFonts w:eastAsia="仿宋_GB2312"/>
                <w:sz w:val="24"/>
              </w:rPr>
            </w:pPr>
            <w:r>
              <w:rPr>
                <w:rFonts w:hint="eastAsia" w:eastAsia="仿宋_GB2312"/>
                <w:sz w:val="24"/>
              </w:rPr>
              <w:t>项目产出指标</w:t>
            </w:r>
          </w:p>
        </w:tc>
        <w:tc>
          <w:tcPr>
            <w:tcW w:w="1314" w:type="dxa"/>
            <w:vAlign w:val="center"/>
          </w:tcPr>
          <w:p>
            <w:pPr>
              <w:spacing w:line="360" w:lineRule="exact"/>
              <w:jc w:val="center"/>
              <w:rPr>
                <w:rFonts w:eastAsia="仿宋_GB2312"/>
                <w:sz w:val="24"/>
              </w:rPr>
            </w:pPr>
            <w:r>
              <w:rPr>
                <w:rFonts w:hint="eastAsia" w:eastAsia="仿宋_GB2312"/>
                <w:sz w:val="24"/>
              </w:rPr>
              <w:t>数量指标</w:t>
            </w:r>
          </w:p>
        </w:tc>
        <w:tc>
          <w:tcPr>
            <w:tcW w:w="2010" w:type="dxa"/>
            <w:gridSpan w:val="3"/>
            <w:tcBorders>
              <w:bottom w:val="single" w:color="auto" w:sz="4" w:space="0"/>
            </w:tcBorders>
            <w:vAlign w:val="center"/>
          </w:tcPr>
          <w:p>
            <w:pPr>
              <w:spacing w:line="360" w:lineRule="exact"/>
              <w:jc w:val="left"/>
              <w:rPr>
                <w:rFonts w:hint="eastAsia" w:eastAsia="仿宋_GB2312"/>
                <w:sz w:val="24"/>
                <w:lang w:eastAsia="zh-CN"/>
              </w:rPr>
            </w:pPr>
            <w:r>
              <w:rPr>
                <w:rFonts w:hint="eastAsia" w:eastAsia="仿宋_GB2312"/>
                <w:sz w:val="24"/>
                <w:highlight w:val="none"/>
              </w:rPr>
              <w:t>申报上的企业实地调研</w:t>
            </w:r>
          </w:p>
        </w:tc>
        <w:tc>
          <w:tcPr>
            <w:tcW w:w="945" w:type="dxa"/>
            <w:gridSpan w:val="2"/>
            <w:tcBorders>
              <w:bottom w:val="single" w:color="auto" w:sz="4" w:space="0"/>
            </w:tcBorders>
            <w:vAlign w:val="center"/>
          </w:tcPr>
          <w:p>
            <w:pPr>
              <w:jc w:val="center"/>
              <w:rPr>
                <w:rFonts w:hint="eastAsia" w:eastAsia="仿宋_GB2312"/>
                <w:sz w:val="24"/>
                <w:lang w:eastAsia="zh-CN"/>
              </w:rPr>
            </w:pPr>
            <w:r>
              <w:rPr>
                <w:rFonts w:hint="eastAsia" w:eastAsia="仿宋_GB2312"/>
                <w:sz w:val="24"/>
                <w:highlight w:val="none"/>
                <w:lang w:val="en-US" w:eastAsia="zh-CN"/>
              </w:rPr>
              <w:t>2次</w:t>
            </w:r>
          </w:p>
        </w:tc>
        <w:tc>
          <w:tcPr>
            <w:tcW w:w="2931" w:type="dxa"/>
            <w:gridSpan w:val="3"/>
            <w:tcBorders>
              <w:bottom w:val="single" w:color="auto" w:sz="4" w:space="0"/>
            </w:tcBorders>
            <w:vAlign w:val="center"/>
          </w:tcPr>
          <w:p>
            <w:pPr>
              <w:jc w:val="center"/>
              <w:rPr>
                <w:rFonts w:eastAsia="仿宋_GB2312"/>
                <w:sz w:val="24"/>
              </w:rPr>
            </w:pPr>
            <w:r>
              <w:rPr>
                <w:rFonts w:hint="eastAsia" w:eastAsia="仿宋_GB2312"/>
                <w:sz w:val="24"/>
                <w:highlight w:val="none"/>
              </w:rPr>
              <w:t>1</w:t>
            </w:r>
            <w:r>
              <w:rPr>
                <w:rFonts w:eastAsia="仿宋_GB2312"/>
                <w:sz w:val="24"/>
                <w:highlight w:val="none"/>
              </w:rPr>
              <w:t>00</w:t>
            </w:r>
            <w:r>
              <w:rPr>
                <w:rFonts w:hint="eastAsia" w:eastAsia="仿宋_GB2312"/>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eastAsia="仿宋_GB2312"/>
                <w:sz w:val="24"/>
              </w:rPr>
            </w:pPr>
          </w:p>
        </w:tc>
        <w:tc>
          <w:tcPr>
            <w:tcW w:w="1314" w:type="dxa"/>
            <w:vMerge w:val="restart"/>
            <w:vAlign w:val="center"/>
          </w:tcPr>
          <w:p>
            <w:pPr>
              <w:spacing w:line="360" w:lineRule="exact"/>
              <w:jc w:val="center"/>
              <w:rPr>
                <w:rFonts w:eastAsia="仿宋_GB2312"/>
                <w:sz w:val="24"/>
              </w:rPr>
            </w:pPr>
            <w:r>
              <w:rPr>
                <w:rFonts w:hint="eastAsia" w:eastAsia="仿宋_GB2312"/>
                <w:sz w:val="24"/>
              </w:rPr>
              <w:t>质量指标</w:t>
            </w:r>
          </w:p>
        </w:tc>
        <w:tc>
          <w:tcPr>
            <w:tcW w:w="2010" w:type="dxa"/>
            <w:gridSpan w:val="3"/>
            <w:tcBorders>
              <w:bottom w:val="single" w:color="auto" w:sz="4" w:space="0"/>
            </w:tcBorders>
            <w:vAlign w:val="center"/>
          </w:tcPr>
          <w:p>
            <w:pPr>
              <w:spacing w:line="360" w:lineRule="exact"/>
              <w:jc w:val="left"/>
              <w:rPr>
                <w:rFonts w:eastAsia="仿宋_GB2312"/>
                <w:sz w:val="24"/>
                <w:highlight w:val="none"/>
              </w:rPr>
            </w:pPr>
            <w:r>
              <w:rPr>
                <w:rFonts w:hint="eastAsia" w:eastAsia="仿宋_GB2312"/>
                <w:sz w:val="24"/>
                <w:highlight w:val="none"/>
              </w:rPr>
              <w:t>基础数据联网上报是否通畅</w:t>
            </w:r>
          </w:p>
        </w:tc>
        <w:tc>
          <w:tcPr>
            <w:tcW w:w="945" w:type="dxa"/>
            <w:gridSpan w:val="2"/>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100%</w:t>
            </w:r>
          </w:p>
        </w:tc>
        <w:tc>
          <w:tcPr>
            <w:tcW w:w="2931" w:type="dxa"/>
            <w:gridSpan w:val="3"/>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eastAsia="仿宋_GB2312"/>
                <w:sz w:val="24"/>
              </w:rPr>
            </w:pPr>
          </w:p>
        </w:tc>
        <w:tc>
          <w:tcPr>
            <w:tcW w:w="1314" w:type="dxa"/>
            <w:vMerge w:val="continue"/>
            <w:vAlign w:val="center"/>
          </w:tcPr>
          <w:p>
            <w:pPr>
              <w:spacing w:line="360" w:lineRule="exact"/>
              <w:jc w:val="center"/>
              <w:rPr>
                <w:rFonts w:hint="eastAsia" w:eastAsia="仿宋_GB2312"/>
                <w:sz w:val="24"/>
              </w:rPr>
            </w:pPr>
          </w:p>
        </w:tc>
        <w:tc>
          <w:tcPr>
            <w:tcW w:w="2010" w:type="dxa"/>
            <w:gridSpan w:val="3"/>
            <w:tcBorders>
              <w:bottom w:val="single" w:color="auto" w:sz="4" w:space="0"/>
            </w:tcBorders>
            <w:vAlign w:val="center"/>
          </w:tcPr>
          <w:p>
            <w:pPr>
              <w:spacing w:line="360" w:lineRule="exact"/>
              <w:jc w:val="left"/>
              <w:rPr>
                <w:rFonts w:hint="eastAsia" w:eastAsia="仿宋_GB2312"/>
                <w:sz w:val="24"/>
                <w:highlight w:val="none"/>
              </w:rPr>
            </w:pPr>
            <w:r>
              <w:rPr>
                <w:rFonts w:hint="eastAsia" w:eastAsia="仿宋_GB2312"/>
                <w:sz w:val="24"/>
                <w:highlight w:val="none"/>
              </w:rPr>
              <w:t>符合要求的企业是否进入联网直报系统</w:t>
            </w:r>
          </w:p>
        </w:tc>
        <w:tc>
          <w:tcPr>
            <w:tcW w:w="945" w:type="dxa"/>
            <w:gridSpan w:val="2"/>
            <w:tcBorders>
              <w:bottom w:val="single" w:color="auto" w:sz="4" w:space="0"/>
            </w:tcBorders>
            <w:vAlign w:val="center"/>
          </w:tcPr>
          <w:p>
            <w:pPr>
              <w:jc w:val="center"/>
              <w:rPr>
                <w:rFonts w:hint="default" w:eastAsia="仿宋_GB2312"/>
                <w:sz w:val="24"/>
                <w:highlight w:val="none"/>
                <w:lang w:val="en-US" w:eastAsia="zh-CN"/>
              </w:rPr>
            </w:pPr>
            <w:r>
              <w:rPr>
                <w:rFonts w:hint="eastAsia" w:eastAsia="仿宋_GB2312"/>
                <w:sz w:val="24"/>
                <w:highlight w:val="none"/>
                <w:lang w:val="en-US" w:eastAsia="zh-CN"/>
              </w:rPr>
              <w:t>100%</w:t>
            </w:r>
          </w:p>
        </w:tc>
        <w:tc>
          <w:tcPr>
            <w:tcW w:w="2931" w:type="dxa"/>
            <w:gridSpan w:val="3"/>
            <w:tcBorders>
              <w:bottom w:val="single" w:color="auto" w:sz="4" w:space="0"/>
            </w:tcBorders>
            <w:vAlign w:val="center"/>
          </w:tcPr>
          <w:p>
            <w:pPr>
              <w:jc w:val="center"/>
              <w:rPr>
                <w:rFonts w:hint="default" w:eastAsia="仿宋_GB2312"/>
                <w:sz w:val="24"/>
                <w:highlight w:val="none"/>
                <w:lang w:val="en-US" w:eastAsia="zh-CN"/>
              </w:rPr>
            </w:pPr>
            <w:r>
              <w:rPr>
                <w:rFonts w:hint="eastAsia" w:eastAsia="仿宋_GB2312"/>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eastAsia="仿宋_GB2312"/>
                <w:sz w:val="24"/>
              </w:rPr>
            </w:pPr>
          </w:p>
        </w:tc>
        <w:tc>
          <w:tcPr>
            <w:tcW w:w="1314" w:type="dxa"/>
            <w:vAlign w:val="center"/>
          </w:tcPr>
          <w:p>
            <w:pPr>
              <w:spacing w:line="360" w:lineRule="exact"/>
              <w:jc w:val="center"/>
              <w:rPr>
                <w:rFonts w:eastAsia="仿宋_GB2312"/>
                <w:sz w:val="24"/>
              </w:rPr>
            </w:pPr>
            <w:r>
              <w:rPr>
                <w:rFonts w:hint="eastAsia" w:eastAsia="仿宋_GB2312"/>
                <w:sz w:val="24"/>
              </w:rPr>
              <w:t>时效指标</w:t>
            </w:r>
          </w:p>
        </w:tc>
        <w:tc>
          <w:tcPr>
            <w:tcW w:w="2010" w:type="dxa"/>
            <w:gridSpan w:val="3"/>
            <w:tcBorders>
              <w:bottom w:val="single" w:color="auto" w:sz="4" w:space="0"/>
            </w:tcBorders>
            <w:vAlign w:val="center"/>
          </w:tcPr>
          <w:p>
            <w:pPr>
              <w:spacing w:line="360" w:lineRule="exact"/>
              <w:jc w:val="left"/>
              <w:rPr>
                <w:rFonts w:eastAsia="仿宋_GB2312"/>
                <w:sz w:val="24"/>
                <w:highlight w:val="none"/>
              </w:rPr>
            </w:pPr>
            <w:r>
              <w:rPr>
                <w:rFonts w:hint="eastAsia" w:eastAsia="仿宋_GB2312"/>
                <w:sz w:val="24"/>
                <w:highlight w:val="none"/>
              </w:rPr>
              <w:t>联网直报是否及时</w:t>
            </w:r>
          </w:p>
        </w:tc>
        <w:tc>
          <w:tcPr>
            <w:tcW w:w="945" w:type="dxa"/>
            <w:gridSpan w:val="2"/>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是、否</w:t>
            </w:r>
          </w:p>
        </w:tc>
        <w:tc>
          <w:tcPr>
            <w:tcW w:w="2931" w:type="dxa"/>
            <w:gridSpan w:val="3"/>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eastAsia="仿宋_GB2312"/>
                <w:sz w:val="24"/>
              </w:rPr>
            </w:pPr>
          </w:p>
        </w:tc>
        <w:tc>
          <w:tcPr>
            <w:tcW w:w="1314" w:type="dxa"/>
            <w:vAlign w:val="center"/>
          </w:tcPr>
          <w:p>
            <w:pPr>
              <w:spacing w:line="360" w:lineRule="exact"/>
              <w:jc w:val="center"/>
              <w:rPr>
                <w:rFonts w:eastAsia="仿宋_GB2312"/>
                <w:sz w:val="24"/>
              </w:rPr>
            </w:pPr>
            <w:r>
              <w:rPr>
                <w:rFonts w:hint="eastAsia" w:eastAsia="仿宋_GB2312"/>
                <w:sz w:val="24"/>
              </w:rPr>
              <w:t>成本指标</w:t>
            </w:r>
          </w:p>
        </w:tc>
        <w:tc>
          <w:tcPr>
            <w:tcW w:w="2010" w:type="dxa"/>
            <w:gridSpan w:val="3"/>
            <w:tcBorders>
              <w:bottom w:val="single" w:color="auto" w:sz="4" w:space="0"/>
            </w:tcBorders>
            <w:vAlign w:val="center"/>
          </w:tcPr>
          <w:p>
            <w:pPr>
              <w:spacing w:line="360" w:lineRule="exact"/>
              <w:jc w:val="left"/>
              <w:rPr>
                <w:rFonts w:eastAsia="仿宋_GB2312"/>
                <w:sz w:val="24"/>
                <w:highlight w:val="none"/>
              </w:rPr>
            </w:pPr>
            <w:r>
              <w:rPr>
                <w:rFonts w:hint="eastAsia" w:eastAsia="仿宋_GB2312"/>
                <w:sz w:val="24"/>
                <w:highlight w:val="none"/>
              </w:rPr>
              <w:t>项目支出是否符合相关规定。</w:t>
            </w:r>
          </w:p>
        </w:tc>
        <w:tc>
          <w:tcPr>
            <w:tcW w:w="945" w:type="dxa"/>
            <w:gridSpan w:val="2"/>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是、否</w:t>
            </w:r>
          </w:p>
        </w:tc>
        <w:tc>
          <w:tcPr>
            <w:tcW w:w="2931" w:type="dxa"/>
            <w:gridSpan w:val="3"/>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4" w:hRule="exact"/>
          <w:jc w:val="center"/>
        </w:trPr>
        <w:tc>
          <w:tcPr>
            <w:tcW w:w="1473" w:type="dxa"/>
            <w:vMerge w:val="continue"/>
            <w:vAlign w:val="center"/>
          </w:tcPr>
          <w:p>
            <w:pPr>
              <w:jc w:val="center"/>
              <w:rPr>
                <w:rFonts w:eastAsia="仿宋_GB2312"/>
                <w:sz w:val="24"/>
              </w:rPr>
            </w:pPr>
          </w:p>
        </w:tc>
        <w:tc>
          <w:tcPr>
            <w:tcW w:w="909" w:type="dxa"/>
            <w:gridSpan w:val="2"/>
            <w:vMerge w:val="restart"/>
            <w:vAlign w:val="center"/>
          </w:tcPr>
          <w:p>
            <w:pPr>
              <w:jc w:val="center"/>
              <w:rPr>
                <w:rFonts w:eastAsia="仿宋_GB2312"/>
                <w:sz w:val="24"/>
              </w:rPr>
            </w:pPr>
            <w:r>
              <w:rPr>
                <w:rFonts w:hint="eastAsia" w:eastAsia="仿宋_GB2312"/>
                <w:sz w:val="24"/>
              </w:rPr>
              <w:t>项目效益指标</w:t>
            </w:r>
          </w:p>
        </w:tc>
        <w:tc>
          <w:tcPr>
            <w:tcW w:w="1314" w:type="dxa"/>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2010" w:type="dxa"/>
            <w:gridSpan w:val="3"/>
            <w:tcBorders>
              <w:bottom w:val="single" w:color="auto" w:sz="4" w:space="0"/>
            </w:tcBorders>
            <w:vAlign w:val="center"/>
          </w:tcPr>
          <w:p>
            <w:pPr>
              <w:spacing w:line="360" w:lineRule="exact"/>
              <w:jc w:val="left"/>
              <w:rPr>
                <w:rFonts w:hint="eastAsia" w:eastAsia="仿宋_GB2312"/>
                <w:sz w:val="24"/>
                <w:lang w:eastAsia="zh-CN"/>
              </w:rPr>
            </w:pPr>
            <w:r>
              <w:rPr>
                <w:rFonts w:hint="eastAsia" w:eastAsia="仿宋_GB2312"/>
                <w:sz w:val="24"/>
                <w:highlight w:val="none"/>
              </w:rPr>
              <w:t>“四下”企业抽样结果是否得到应用</w:t>
            </w:r>
          </w:p>
        </w:tc>
        <w:tc>
          <w:tcPr>
            <w:tcW w:w="945" w:type="dxa"/>
            <w:gridSpan w:val="2"/>
            <w:tcBorders>
              <w:bottom w:val="single" w:color="auto" w:sz="4" w:space="0"/>
            </w:tcBorders>
            <w:vAlign w:val="center"/>
          </w:tcPr>
          <w:p>
            <w:pPr>
              <w:jc w:val="center"/>
              <w:rPr>
                <w:rFonts w:eastAsia="仿宋_GB2312"/>
                <w:sz w:val="24"/>
              </w:rPr>
            </w:pPr>
            <w:r>
              <w:rPr>
                <w:rFonts w:hint="eastAsia" w:eastAsia="仿宋_GB2312"/>
                <w:sz w:val="24"/>
                <w:highlight w:val="none"/>
              </w:rPr>
              <w:t>是、否</w:t>
            </w:r>
          </w:p>
        </w:tc>
        <w:tc>
          <w:tcPr>
            <w:tcW w:w="2931" w:type="dxa"/>
            <w:gridSpan w:val="3"/>
            <w:tcBorders>
              <w:bottom w:val="single" w:color="auto" w:sz="4" w:space="0"/>
            </w:tcBorders>
            <w:vAlign w:val="center"/>
          </w:tcPr>
          <w:p>
            <w:pPr>
              <w:jc w:val="center"/>
              <w:rPr>
                <w:rFonts w:eastAsia="仿宋_GB2312"/>
                <w:sz w:val="24"/>
              </w:rPr>
            </w:pPr>
            <w:r>
              <w:rPr>
                <w:rFonts w:hint="eastAsia" w:eastAsia="仿宋_GB2312"/>
                <w:sz w:val="24"/>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9"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eastAsia="仿宋_GB2312"/>
                <w:sz w:val="24"/>
              </w:rPr>
            </w:pPr>
          </w:p>
        </w:tc>
        <w:tc>
          <w:tcPr>
            <w:tcW w:w="1314" w:type="dxa"/>
            <w:vAlign w:val="center"/>
          </w:tcPr>
          <w:p>
            <w:pPr>
              <w:spacing w:line="360" w:lineRule="exact"/>
              <w:jc w:val="center"/>
              <w:rPr>
                <w:rFonts w:eastAsia="仿宋_GB2312"/>
                <w:sz w:val="24"/>
              </w:rPr>
            </w:pPr>
            <w:r>
              <w:rPr>
                <w:rFonts w:hint="eastAsia" w:eastAsia="仿宋_GB2312"/>
                <w:sz w:val="24"/>
              </w:rPr>
              <w:t>服务对象满意度指标</w:t>
            </w:r>
          </w:p>
        </w:tc>
        <w:tc>
          <w:tcPr>
            <w:tcW w:w="2010" w:type="dxa"/>
            <w:gridSpan w:val="3"/>
            <w:tcBorders>
              <w:bottom w:val="single" w:color="auto" w:sz="4" w:space="0"/>
            </w:tcBorders>
            <w:vAlign w:val="center"/>
          </w:tcPr>
          <w:p>
            <w:pPr>
              <w:spacing w:line="360" w:lineRule="exact"/>
              <w:jc w:val="left"/>
              <w:rPr>
                <w:rFonts w:eastAsia="仿宋_GB2312"/>
                <w:sz w:val="24"/>
                <w:highlight w:val="none"/>
              </w:rPr>
            </w:pPr>
            <w:r>
              <w:rPr>
                <w:rFonts w:hint="eastAsia" w:eastAsia="仿宋_GB2312"/>
                <w:sz w:val="24"/>
                <w:highlight w:val="none"/>
              </w:rPr>
              <w:t>群众满意度</w:t>
            </w:r>
          </w:p>
        </w:tc>
        <w:tc>
          <w:tcPr>
            <w:tcW w:w="945" w:type="dxa"/>
            <w:gridSpan w:val="2"/>
            <w:tcBorders>
              <w:bottom w:val="single" w:color="auto" w:sz="4" w:space="0"/>
            </w:tcBorders>
            <w:vAlign w:val="center"/>
          </w:tcPr>
          <w:p>
            <w:pPr>
              <w:jc w:val="center"/>
              <w:rPr>
                <w:rFonts w:eastAsia="仿宋_GB2312"/>
                <w:sz w:val="24"/>
                <w:highlight w:val="none"/>
              </w:rPr>
            </w:pPr>
            <w:r>
              <w:rPr>
                <w:rFonts w:hint="eastAsia" w:eastAsia="仿宋_GB2312"/>
                <w:sz w:val="24"/>
                <w:highlight w:val="none"/>
                <w:lang w:val="en-US" w:eastAsia="zh-CN"/>
              </w:rPr>
              <w:t>85</w:t>
            </w:r>
            <w:r>
              <w:rPr>
                <w:rFonts w:hint="eastAsia" w:eastAsia="仿宋_GB2312"/>
                <w:sz w:val="24"/>
                <w:highlight w:val="none"/>
              </w:rPr>
              <w:t>%</w:t>
            </w:r>
          </w:p>
        </w:tc>
        <w:tc>
          <w:tcPr>
            <w:tcW w:w="2931" w:type="dxa"/>
            <w:gridSpan w:val="3"/>
            <w:tcBorders>
              <w:bottom w:val="single" w:color="auto" w:sz="4" w:space="0"/>
            </w:tcBorders>
            <w:vAlign w:val="center"/>
          </w:tcPr>
          <w:p>
            <w:pPr>
              <w:jc w:val="center"/>
              <w:rPr>
                <w:rFonts w:eastAsia="仿宋_GB2312"/>
                <w:sz w:val="24"/>
                <w:highlight w:val="none"/>
              </w:rPr>
            </w:pPr>
            <w:r>
              <w:rPr>
                <w:rFonts w:hint="eastAsia" w:eastAsia="仿宋_GB2312"/>
                <w:sz w:val="24"/>
                <w:highlight w:val="none"/>
                <w:lang w:val="en-US" w:eastAsia="zh-CN"/>
              </w:rPr>
              <w:t>100</w:t>
            </w:r>
            <w:r>
              <w:rPr>
                <w:rFonts w:hint="eastAsia" w:eastAsia="仿宋_GB2312"/>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exact"/>
          <w:jc w:val="center"/>
        </w:trPr>
        <w:tc>
          <w:tcPr>
            <w:tcW w:w="2382"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200" w:type="dxa"/>
            <w:gridSpan w:val="9"/>
            <w:tcBorders>
              <w:bottom w:val="single" w:color="auto" w:sz="4" w:space="0"/>
            </w:tcBorders>
            <w:vAlign w:val="center"/>
          </w:tcPr>
          <w:p>
            <w:pPr>
              <w:jc w:val="center"/>
              <w:rPr>
                <w:rFonts w:eastAsia="仿宋_GB2312"/>
                <w:sz w:val="24"/>
              </w:rPr>
            </w:pPr>
            <w:r>
              <w:rPr>
                <w:rFonts w:hint="eastAsia" w:eastAsia="仿宋_GB2312"/>
                <w:sz w:val="24"/>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4" w:hRule="exact"/>
          <w:jc w:val="center"/>
        </w:trPr>
        <w:tc>
          <w:tcPr>
            <w:tcW w:w="2382"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200" w:type="dxa"/>
            <w:gridSpan w:val="9"/>
            <w:tcBorders>
              <w:bottom w:val="single" w:color="auto" w:sz="4" w:space="0"/>
            </w:tcBorders>
            <w:vAlign w:val="center"/>
          </w:tcPr>
          <w:p>
            <w:pPr>
              <w:jc w:val="center"/>
              <w:rPr>
                <w:rFonts w:eastAsia="仿宋_GB2312"/>
                <w:sz w:val="24"/>
              </w:rPr>
            </w:pPr>
            <w:r>
              <w:rPr>
                <w:rFonts w:hint="eastAsia" w:eastAsia="仿宋_GB2312"/>
                <w:sz w:val="24"/>
              </w:rPr>
              <w:t>优秀</w:t>
            </w:r>
          </w:p>
        </w:tc>
      </w:tr>
    </w:tbl>
    <w:p>
      <w:pPr>
        <w:jc w:val="both"/>
        <w:rPr>
          <w:rFonts w:hint="eastAsia" w:eastAsia="仿宋_GB2312"/>
          <w:b/>
          <w:bCs/>
          <w:sz w:val="32"/>
          <w:szCs w:val="32"/>
        </w:rPr>
      </w:pPr>
    </w:p>
    <w:p>
      <w:pPr>
        <w:jc w:val="center"/>
        <w:rPr>
          <w:rFonts w:hint="eastAsia" w:eastAsia="仿宋_GB2312"/>
          <w:b/>
          <w:bCs/>
          <w:sz w:val="32"/>
          <w:szCs w:val="32"/>
        </w:rPr>
      </w:pPr>
      <w:r>
        <w:rPr>
          <w:rFonts w:hint="eastAsia" w:eastAsia="仿宋_GB2312"/>
          <w:b/>
          <w:bCs/>
          <w:sz w:val="32"/>
          <w:szCs w:val="32"/>
          <w:lang w:eastAsia="zh-CN"/>
        </w:rPr>
        <w:t>“四上”、“四下”工作经费</w:t>
      </w:r>
      <w:r>
        <w:rPr>
          <w:rFonts w:hint="eastAsia" w:eastAsia="仿宋_GB2312"/>
          <w:b/>
          <w:bCs/>
          <w:sz w:val="32"/>
          <w:szCs w:val="32"/>
        </w:rPr>
        <w:t>项目支出</w:t>
      </w:r>
    </w:p>
    <w:p>
      <w:pPr>
        <w:jc w:val="center"/>
        <w:rPr>
          <w:rFonts w:eastAsia="仿宋_GB2312"/>
          <w:b/>
          <w:bCs/>
          <w:sz w:val="32"/>
          <w:szCs w:val="32"/>
        </w:rPr>
      </w:pPr>
      <w:r>
        <w:rPr>
          <w:rFonts w:hint="eastAsia" w:eastAsia="仿宋_GB2312"/>
          <w:b/>
          <w:bCs/>
          <w:sz w:val="32"/>
          <w:szCs w:val="32"/>
        </w:rPr>
        <w:t>评价报告综述</w:t>
      </w:r>
    </w:p>
    <w:p>
      <w:pPr>
        <w:spacing w:line="560" w:lineRule="exact"/>
        <w:ind w:firstLine="640" w:firstLineChars="200"/>
        <w:rPr>
          <w:rFonts w:eastAsia="仿宋_GB2312"/>
          <w:sz w:val="32"/>
          <w:szCs w:val="32"/>
        </w:rPr>
      </w:pPr>
      <w:r>
        <w:rPr>
          <w:rFonts w:hint="eastAsia" w:ascii="仿宋_GB2312" w:hAnsi="仿宋_GB2312" w:eastAsia="仿宋_GB2312" w:cs="仿宋_GB2312"/>
          <w:bCs/>
          <w:sz w:val="32"/>
          <w:szCs w:val="32"/>
        </w:rPr>
        <w:t>根据岳阳市财政局关于印发《2022年度岳阳市预算绩效管理工作方案》的通知（岳财发〔2022〕6号）的要求，现对岳阳市统计局2021年度的“四上”、“四下”工作经费项目支出开展绩效自评，现将情况汇报如下：</w:t>
      </w:r>
    </w:p>
    <w:p>
      <w:pPr>
        <w:numPr>
          <w:ilvl w:val="0"/>
          <w:numId w:val="2"/>
        </w:numPr>
        <w:spacing w:line="560" w:lineRule="exact"/>
        <w:ind w:firstLine="640" w:firstLineChars="200"/>
        <w:rPr>
          <w:rFonts w:eastAsia="仿宋_GB2312"/>
          <w:sz w:val="32"/>
          <w:szCs w:val="32"/>
        </w:rPr>
      </w:pPr>
      <w:r>
        <w:rPr>
          <w:rFonts w:hint="eastAsia" w:eastAsia="仿宋_GB2312"/>
          <w:sz w:val="32"/>
          <w:szCs w:val="32"/>
        </w:rPr>
        <w:t>项目基本概况</w:t>
      </w:r>
    </w:p>
    <w:p>
      <w:pPr>
        <w:numPr>
          <w:ilvl w:val="0"/>
          <w:numId w:val="3"/>
        </w:numPr>
        <w:spacing w:line="560" w:lineRule="exact"/>
        <w:ind w:firstLine="640" w:firstLineChars="200"/>
        <w:rPr>
          <w:rFonts w:hint="eastAsia" w:eastAsia="仿宋_GB2312"/>
          <w:sz w:val="32"/>
          <w:szCs w:val="32"/>
          <w:lang w:eastAsia="zh-CN"/>
        </w:rPr>
      </w:pPr>
      <w:r>
        <w:rPr>
          <w:rFonts w:hint="eastAsia" w:eastAsia="仿宋_GB2312"/>
          <w:sz w:val="32"/>
          <w:szCs w:val="32"/>
          <w:lang w:eastAsia="zh-CN"/>
        </w:rPr>
        <w:t>项目立项依据</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1、基本单位统计报表制度</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2、《湖南省统计局办公室关于做好2019年年底和2020年月度调查单位审核确认工作的通知》（湘统办（2019）23号）</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3、《湖南省统计局办公室关于进一步做好湖南省基本单位名录库更新维护工作的通知》</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4、规模以下工业、服务业抽样调查统计报表制度</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5、《关于做好贸易限额以下抽样调查工作的通知》</w:t>
      </w:r>
    </w:p>
    <w:p>
      <w:pPr>
        <w:spacing w:line="560" w:lineRule="exact"/>
        <w:ind w:firstLine="640" w:firstLineChars="200"/>
        <w:rPr>
          <w:rFonts w:hint="eastAsia" w:eastAsia="仿宋_GB2312"/>
          <w:sz w:val="32"/>
          <w:szCs w:val="32"/>
          <w:lang w:eastAsia="zh-CN"/>
        </w:rPr>
      </w:pPr>
      <w:r>
        <w:rPr>
          <w:rFonts w:hint="eastAsia" w:eastAsia="仿宋_GB2312"/>
          <w:sz w:val="32"/>
          <w:szCs w:val="32"/>
        </w:rPr>
        <w:t>（</w:t>
      </w:r>
      <w:r>
        <w:rPr>
          <w:rFonts w:hint="eastAsia" w:eastAsia="仿宋_GB2312"/>
          <w:sz w:val="32"/>
          <w:szCs w:val="32"/>
          <w:lang w:eastAsia="zh-CN"/>
        </w:rPr>
        <w:t>二</w:t>
      </w:r>
      <w:r>
        <w:rPr>
          <w:rFonts w:hint="eastAsia" w:eastAsia="仿宋_GB2312"/>
          <w:sz w:val="32"/>
          <w:szCs w:val="32"/>
        </w:rPr>
        <w:t>）</w:t>
      </w:r>
      <w:r>
        <w:rPr>
          <w:rFonts w:hint="eastAsia" w:eastAsia="仿宋_GB2312"/>
          <w:sz w:val="32"/>
          <w:szCs w:val="32"/>
          <w:lang w:eastAsia="zh-CN"/>
        </w:rPr>
        <w:t>项目绩效目标</w:t>
      </w:r>
    </w:p>
    <w:p>
      <w:pPr>
        <w:spacing w:line="560" w:lineRule="exact"/>
        <w:ind w:firstLine="640" w:firstLineChars="200"/>
        <w:rPr>
          <w:rFonts w:hint="eastAsia" w:eastAsia="仿宋_GB2312"/>
          <w:sz w:val="32"/>
          <w:szCs w:val="32"/>
        </w:rPr>
      </w:pPr>
      <w:r>
        <w:rPr>
          <w:rFonts w:hint="eastAsia" w:eastAsia="仿宋_GB2312"/>
          <w:sz w:val="32"/>
          <w:szCs w:val="32"/>
        </w:rPr>
        <w:t>保障“四上”单位数据联网直报，“四下”企业抽样调查工作正常开展。对联网直报申报上的企业进行实地调研，认真核实上报资料，把好准入关。</w:t>
      </w:r>
    </w:p>
    <w:p>
      <w:pPr>
        <w:spacing w:line="560" w:lineRule="exact"/>
        <w:ind w:left="420" w:leftChars="200" w:firstLine="320" w:firstLineChars="100"/>
        <w:rPr>
          <w:rFonts w:eastAsia="仿宋_GB2312"/>
          <w:sz w:val="32"/>
          <w:szCs w:val="32"/>
        </w:rPr>
      </w:pPr>
      <w:r>
        <w:rPr>
          <w:rFonts w:hint="eastAsia" w:eastAsia="仿宋_GB2312"/>
          <w:sz w:val="32"/>
          <w:szCs w:val="32"/>
        </w:rPr>
        <w:t>二、项目资金使用及管理情况</w:t>
      </w:r>
    </w:p>
    <w:p>
      <w:pPr>
        <w:spacing w:line="560" w:lineRule="exact"/>
        <w:ind w:firstLine="640" w:firstLineChars="200"/>
        <w:rPr>
          <w:rFonts w:eastAsia="仿宋_GB2312"/>
          <w:sz w:val="32"/>
          <w:szCs w:val="32"/>
        </w:rPr>
      </w:pPr>
      <w:r>
        <w:rPr>
          <w:rFonts w:hint="eastAsia" w:eastAsia="仿宋_GB2312"/>
          <w:sz w:val="32"/>
          <w:szCs w:val="32"/>
        </w:rPr>
        <w:t>1、项目资金情况</w:t>
      </w:r>
    </w:p>
    <w:p>
      <w:pPr>
        <w:spacing w:line="560" w:lineRule="exact"/>
        <w:ind w:firstLine="640" w:firstLineChars="200"/>
        <w:rPr>
          <w:rFonts w:eastAsia="仿宋_GB2312"/>
          <w:sz w:val="32"/>
          <w:szCs w:val="32"/>
        </w:rPr>
      </w:pPr>
      <w:r>
        <w:rPr>
          <w:rFonts w:hint="eastAsia" w:eastAsia="仿宋_GB2312"/>
          <w:sz w:val="32"/>
          <w:szCs w:val="32"/>
        </w:rPr>
        <w:t>“四上”、“四下”工作经费预算安排2021年</w:t>
      </w:r>
      <w:r>
        <w:rPr>
          <w:rFonts w:hint="eastAsia" w:eastAsia="仿宋_GB2312"/>
          <w:sz w:val="32"/>
          <w:szCs w:val="32"/>
          <w:lang w:val="en-US" w:eastAsia="zh-CN"/>
        </w:rPr>
        <w:t>18</w:t>
      </w:r>
      <w:r>
        <w:rPr>
          <w:rFonts w:hint="eastAsia" w:eastAsia="仿宋_GB2312"/>
          <w:sz w:val="32"/>
          <w:szCs w:val="32"/>
        </w:rPr>
        <w:t>万元，截至2021年12月底，项目应到资金</w:t>
      </w:r>
      <w:r>
        <w:rPr>
          <w:rFonts w:hint="eastAsia" w:eastAsia="仿宋_GB2312"/>
          <w:sz w:val="32"/>
          <w:szCs w:val="32"/>
          <w:lang w:val="en-US" w:eastAsia="zh-CN"/>
        </w:rPr>
        <w:t>18</w:t>
      </w:r>
      <w:r>
        <w:rPr>
          <w:rFonts w:hint="eastAsia" w:eastAsia="仿宋_GB2312"/>
          <w:sz w:val="32"/>
          <w:szCs w:val="32"/>
        </w:rPr>
        <w:t>万，到账率100%。</w:t>
      </w:r>
    </w:p>
    <w:p>
      <w:pPr>
        <w:spacing w:line="560" w:lineRule="exact"/>
        <w:ind w:firstLine="640" w:firstLineChars="200"/>
        <w:rPr>
          <w:rFonts w:eastAsia="仿宋_GB2312"/>
          <w:sz w:val="32"/>
          <w:szCs w:val="32"/>
        </w:rPr>
      </w:pPr>
      <w:r>
        <w:rPr>
          <w:rFonts w:hint="eastAsia" w:eastAsia="仿宋_GB2312"/>
          <w:sz w:val="32"/>
          <w:szCs w:val="32"/>
        </w:rPr>
        <w:t>2、项目资金使用情况</w:t>
      </w:r>
    </w:p>
    <w:p>
      <w:pPr>
        <w:spacing w:line="560" w:lineRule="exact"/>
        <w:ind w:firstLine="640" w:firstLineChars="200"/>
        <w:rPr>
          <w:rFonts w:hint="eastAsia" w:eastAsia="仿宋_GB2312"/>
          <w:sz w:val="32"/>
          <w:szCs w:val="32"/>
          <w:highlight w:val="none"/>
        </w:rPr>
      </w:pPr>
      <w:r>
        <w:rPr>
          <w:rFonts w:hint="eastAsia" w:eastAsia="仿宋_GB2312"/>
          <w:sz w:val="32"/>
          <w:szCs w:val="32"/>
        </w:rPr>
        <w:t>“四上”、“四下”工作经费主要用于与</w:t>
      </w:r>
      <w:r>
        <w:rPr>
          <w:rFonts w:hint="eastAsia" w:eastAsia="仿宋_GB2312"/>
          <w:sz w:val="32"/>
          <w:szCs w:val="32"/>
          <w:lang w:eastAsia="zh-CN"/>
        </w:rPr>
        <w:t>统计业务</w:t>
      </w:r>
      <w:r>
        <w:rPr>
          <w:rFonts w:hint="eastAsia" w:eastAsia="仿宋_GB2312"/>
          <w:sz w:val="32"/>
          <w:szCs w:val="32"/>
        </w:rPr>
        <w:t>相关的</w:t>
      </w:r>
      <w:r>
        <w:rPr>
          <w:rFonts w:hint="eastAsia" w:eastAsia="仿宋_GB2312"/>
          <w:sz w:val="32"/>
          <w:szCs w:val="32"/>
          <w:highlight w:val="none"/>
        </w:rPr>
        <w:t>办公费、印刷费、差旅费、培训费、</w:t>
      </w:r>
      <w:r>
        <w:rPr>
          <w:rFonts w:hint="eastAsia" w:eastAsia="仿宋_GB2312"/>
          <w:sz w:val="32"/>
          <w:szCs w:val="32"/>
          <w:highlight w:val="none"/>
          <w:lang w:eastAsia="zh-CN"/>
        </w:rPr>
        <w:t>其他商品与服务</w:t>
      </w:r>
      <w:r>
        <w:rPr>
          <w:rFonts w:hint="eastAsia" w:eastAsia="仿宋_GB2312"/>
          <w:sz w:val="32"/>
          <w:szCs w:val="32"/>
          <w:highlight w:val="none"/>
        </w:rPr>
        <w:t>等。</w:t>
      </w:r>
    </w:p>
    <w:p>
      <w:pPr>
        <w:spacing w:line="560" w:lineRule="exact"/>
        <w:ind w:firstLine="640" w:firstLineChars="200"/>
        <w:rPr>
          <w:rFonts w:eastAsia="仿宋_GB2312"/>
          <w:color w:val="222222"/>
          <w:sz w:val="32"/>
          <w:szCs w:val="32"/>
          <w:shd w:val="clear" w:color="auto" w:fill="FFFFFF"/>
        </w:rPr>
      </w:pPr>
      <w:r>
        <w:rPr>
          <w:rFonts w:hint="eastAsia" w:eastAsia="仿宋_GB2312"/>
          <w:color w:val="222222"/>
          <w:sz w:val="32"/>
          <w:szCs w:val="32"/>
          <w:shd w:val="clear" w:color="auto" w:fill="FFFFFF"/>
        </w:rPr>
        <w:t>3、项目资金管理情况</w:t>
      </w:r>
    </w:p>
    <w:p>
      <w:pPr>
        <w:spacing w:line="560" w:lineRule="exact"/>
        <w:ind w:firstLine="600"/>
        <w:rPr>
          <w:rFonts w:eastAsia="仿宋_GB2312"/>
          <w:color w:val="222222"/>
          <w:sz w:val="32"/>
          <w:szCs w:val="32"/>
          <w:shd w:val="clear" w:color="auto" w:fill="FFFFFF"/>
        </w:rPr>
      </w:pPr>
      <w:r>
        <w:rPr>
          <w:rFonts w:hint="eastAsia" w:eastAsia="仿宋_GB2312"/>
          <w:color w:val="222222"/>
          <w:sz w:val="32"/>
          <w:szCs w:val="32"/>
          <w:shd w:val="clear" w:color="auto" w:fill="FFFFFF"/>
        </w:rPr>
        <w:t>严格按照和执行资金使用管理的相关规定，对资金实行“专款专用”，严格风险防范，保障资金安全和高效运行。</w:t>
      </w:r>
    </w:p>
    <w:p>
      <w:pPr>
        <w:spacing w:line="560" w:lineRule="exact"/>
        <w:ind w:firstLine="640" w:firstLineChars="200"/>
        <w:rPr>
          <w:rFonts w:eastAsia="仿宋_GB2312"/>
          <w:sz w:val="32"/>
          <w:szCs w:val="32"/>
        </w:rPr>
      </w:pPr>
      <w:r>
        <w:rPr>
          <w:rFonts w:hint="eastAsia" w:eastAsia="仿宋_GB2312"/>
          <w:sz w:val="32"/>
          <w:szCs w:val="32"/>
          <w:lang w:eastAsia="zh-CN"/>
        </w:rPr>
        <w:t>三</w:t>
      </w:r>
      <w:r>
        <w:rPr>
          <w:rFonts w:hint="eastAsia" w:eastAsia="仿宋_GB2312"/>
          <w:sz w:val="32"/>
          <w:szCs w:val="32"/>
        </w:rPr>
        <w:t>、项目主要绩效情况分析</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1.加强了“四上”单位申报力度，严格执行企业升规入库条件，加强与税务、工商等部门名录对比，及时更新维护名录库，全面清理空壳、僵尸企业，做到应统尽统，应退尽退。</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2.一年来，全市“四上”单位申报新增入库六百余家，超额完成全年目标任务。</w:t>
      </w:r>
    </w:p>
    <w:p>
      <w:pPr>
        <w:spacing w:line="560" w:lineRule="exact"/>
        <w:ind w:firstLine="640" w:firstLineChars="200"/>
        <w:rPr>
          <w:rFonts w:eastAsia="仿宋_GB2312"/>
          <w:sz w:val="32"/>
          <w:szCs w:val="32"/>
        </w:rPr>
      </w:pPr>
      <w:r>
        <w:rPr>
          <w:rFonts w:hint="eastAsia" w:eastAsia="仿宋_GB2312"/>
          <w:sz w:val="32"/>
          <w:szCs w:val="32"/>
          <w:lang w:eastAsia="zh-CN"/>
        </w:rPr>
        <w:t>四</w:t>
      </w:r>
      <w:r>
        <w:rPr>
          <w:rFonts w:hint="eastAsia" w:eastAsia="仿宋_GB2312"/>
          <w:sz w:val="32"/>
          <w:szCs w:val="32"/>
        </w:rPr>
        <w:t>、主要经验及做法、存在问题</w:t>
      </w:r>
    </w:p>
    <w:p>
      <w:pPr>
        <w:ind w:firstLine="580"/>
        <w:rPr>
          <w:rFonts w:eastAsia="仿宋_GB2312"/>
          <w:sz w:val="32"/>
          <w:szCs w:val="32"/>
          <w:shd w:val="clear" w:color="auto" w:fill="FFFFFF"/>
        </w:rPr>
      </w:pPr>
      <w:r>
        <w:rPr>
          <w:rFonts w:hint="eastAsia" w:eastAsia="仿宋_GB2312"/>
          <w:sz w:val="32"/>
          <w:szCs w:val="32"/>
          <w:shd w:val="clear" w:color="auto" w:fill="FFFFFF"/>
        </w:rPr>
        <w:t>对项目资金的管理我们认为：一是严格按照和执行资金使用管理的相关规定；二是根据实际情况进行费用结算，保证财政资金使用效率；三是提高工作质量、效益，节约财政资金使用。</w:t>
      </w:r>
    </w:p>
    <w:p>
      <w:pPr>
        <w:ind w:firstLine="580"/>
        <w:rPr>
          <w:rFonts w:hint="eastAsia" w:eastAsia="仿宋_GB2312"/>
          <w:sz w:val="32"/>
          <w:szCs w:val="32"/>
          <w:shd w:val="clear" w:color="auto" w:fill="FFFFFF"/>
          <w:lang w:eastAsia="zh-CN"/>
        </w:rPr>
      </w:pPr>
      <w:r>
        <w:rPr>
          <w:rFonts w:hint="eastAsia" w:eastAsia="仿宋_GB2312"/>
          <w:sz w:val="32"/>
          <w:szCs w:val="32"/>
        </w:rPr>
        <w:t>“四上”、“四下”工作经费</w:t>
      </w:r>
      <w:r>
        <w:rPr>
          <w:rFonts w:hint="eastAsia" w:eastAsia="仿宋_GB2312"/>
          <w:sz w:val="32"/>
          <w:szCs w:val="32"/>
          <w:shd w:val="clear" w:color="auto" w:fill="FFFFFF"/>
        </w:rPr>
        <w:t>项目取得了较好的成绩，同时也存在一些问题和不足：一是</w:t>
      </w:r>
      <w:r>
        <w:rPr>
          <w:rFonts w:hint="eastAsia" w:eastAsia="仿宋_GB2312"/>
          <w:sz w:val="32"/>
          <w:szCs w:val="32"/>
          <w:shd w:val="clear" w:color="auto" w:fill="FFFFFF"/>
          <w:lang w:eastAsia="zh-CN"/>
        </w:rPr>
        <w:t>绩效目标编制不够细化，实际值与目标值有偏差；二是绩效评价跟跟踪监控不够深入，该经费涉及各个专业，绩效管理人员人手不够，无法深入了解到各个专业。</w:t>
      </w:r>
    </w:p>
    <w:p>
      <w:pPr>
        <w:ind w:firstLine="580"/>
        <w:rPr>
          <w:rFonts w:hint="eastAsia" w:eastAsia="仿宋_GB2312"/>
          <w:sz w:val="32"/>
          <w:szCs w:val="32"/>
          <w:shd w:val="clear" w:color="auto" w:fill="FFFFFF"/>
        </w:rPr>
      </w:pPr>
      <w:r>
        <w:rPr>
          <w:rFonts w:hint="eastAsia" w:eastAsia="仿宋_GB2312"/>
          <w:sz w:val="32"/>
          <w:szCs w:val="32"/>
          <w:shd w:val="clear" w:color="auto" w:fill="FFFFFF"/>
          <w:lang w:eastAsia="zh-CN"/>
        </w:rPr>
        <w:t>五</w:t>
      </w:r>
      <w:r>
        <w:rPr>
          <w:rFonts w:hint="eastAsia" w:eastAsia="仿宋_GB2312"/>
          <w:sz w:val="32"/>
          <w:szCs w:val="32"/>
          <w:shd w:val="clear" w:color="auto" w:fill="FFFFFF"/>
        </w:rPr>
        <w:t>、工作建议</w:t>
      </w:r>
    </w:p>
    <w:p>
      <w:pPr>
        <w:ind w:firstLine="580"/>
        <w:rPr>
          <w:rFonts w:hint="eastAsia" w:eastAsia="仿宋_GB2312"/>
          <w:sz w:val="32"/>
          <w:szCs w:val="32"/>
          <w:shd w:val="clear" w:color="auto" w:fill="FFFFFF"/>
        </w:rPr>
      </w:pPr>
      <w:r>
        <w:rPr>
          <w:rFonts w:hint="eastAsia" w:eastAsia="仿宋_GB2312"/>
          <w:sz w:val="32"/>
          <w:szCs w:val="32"/>
          <w:shd w:val="clear" w:color="auto" w:fill="FFFFFF"/>
        </w:rPr>
        <w:t>一是</w:t>
      </w:r>
      <w:r>
        <w:rPr>
          <w:rFonts w:hint="eastAsia" w:eastAsia="仿宋_GB2312"/>
          <w:sz w:val="32"/>
          <w:szCs w:val="32"/>
          <w:shd w:val="clear" w:color="auto" w:fill="FFFFFF"/>
          <w:lang w:eastAsia="zh-CN"/>
        </w:rPr>
        <w:t>加强绩效目标的编制，</w:t>
      </w:r>
      <w:r>
        <w:rPr>
          <w:rFonts w:hint="eastAsia" w:ascii="仿宋_GB2312" w:hAnsi="仿宋_GB2312" w:eastAsia="仿宋_GB2312" w:cs="仿宋_GB2312"/>
          <w:bCs/>
          <w:sz w:val="30"/>
          <w:szCs w:val="30"/>
          <w:lang w:eastAsia="zh-CN"/>
        </w:rPr>
        <w:t>年初设置绩效指标时，尽量收集资料，进一步细化项目的工作计划，年中可以根据工作任务变动调整绩效指标</w:t>
      </w:r>
      <w:r>
        <w:rPr>
          <w:rFonts w:hint="eastAsia" w:eastAsia="仿宋_GB2312"/>
          <w:sz w:val="32"/>
          <w:szCs w:val="32"/>
          <w:shd w:val="clear" w:color="auto" w:fill="FFFFFF"/>
        </w:rPr>
        <w:t>。</w:t>
      </w:r>
    </w:p>
    <w:p>
      <w:pPr>
        <w:ind w:firstLine="580"/>
        <w:rPr>
          <w:rFonts w:hint="eastAsia" w:eastAsia="仿宋_GB2312"/>
          <w:sz w:val="32"/>
          <w:szCs w:val="32"/>
          <w:shd w:val="clear" w:color="auto" w:fill="FFFFFF"/>
          <w:lang w:eastAsia="zh-CN"/>
        </w:rPr>
      </w:pPr>
      <w:r>
        <w:rPr>
          <w:rFonts w:hint="eastAsia" w:eastAsia="仿宋_GB2312"/>
          <w:sz w:val="32"/>
          <w:szCs w:val="32"/>
          <w:shd w:val="clear" w:color="auto" w:fill="FFFFFF"/>
        </w:rPr>
        <w:t>二是</w:t>
      </w:r>
      <w:r>
        <w:rPr>
          <w:rFonts w:hint="eastAsia" w:eastAsia="仿宋_GB2312"/>
          <w:sz w:val="32"/>
          <w:szCs w:val="32"/>
          <w:shd w:val="clear" w:color="auto" w:fill="FFFFFF"/>
          <w:lang w:eastAsia="zh-CN"/>
        </w:rPr>
        <w:t>建立健全</w:t>
      </w:r>
      <w:r>
        <w:rPr>
          <w:rFonts w:hint="eastAsia" w:eastAsia="仿宋_GB2312"/>
          <w:sz w:val="32"/>
          <w:szCs w:val="32"/>
          <w:shd w:val="clear" w:color="auto" w:fill="FFFFFF"/>
        </w:rPr>
        <w:t>绩效管理相关制度。在</w:t>
      </w:r>
      <w:r>
        <w:rPr>
          <w:rFonts w:hint="eastAsia" w:eastAsia="仿宋_GB2312"/>
          <w:sz w:val="32"/>
          <w:szCs w:val="32"/>
          <w:shd w:val="clear" w:color="auto" w:fill="FFFFFF"/>
          <w:lang w:eastAsia="zh-CN"/>
        </w:rPr>
        <w:t>预算</w:t>
      </w:r>
      <w:r>
        <w:rPr>
          <w:rFonts w:hint="eastAsia" w:eastAsia="仿宋_GB2312"/>
          <w:sz w:val="32"/>
          <w:szCs w:val="32"/>
          <w:shd w:val="clear" w:color="auto" w:fill="FFFFFF"/>
        </w:rPr>
        <w:t>执行过程中有计划进行资金申报、使用，完善资金管理及内部控制制度，确保资金安全，做到账款、账账、账实相符。</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BDBB50"/>
    <w:multiLevelType w:val="singleLevel"/>
    <w:tmpl w:val="87BDBB50"/>
    <w:lvl w:ilvl="0" w:tentative="0">
      <w:start w:val="1"/>
      <w:numFmt w:val="chineseCounting"/>
      <w:suff w:val="nothing"/>
      <w:lvlText w:val="（%1）"/>
      <w:lvlJc w:val="left"/>
      <w:rPr>
        <w:rFonts w:hint="eastAsia"/>
      </w:rPr>
    </w:lvl>
  </w:abstractNum>
  <w:abstractNum w:abstractNumId="1">
    <w:nsid w:val="1EBEDDDD"/>
    <w:multiLevelType w:val="singleLevel"/>
    <w:tmpl w:val="1EBEDDDD"/>
    <w:lvl w:ilvl="0" w:tentative="0">
      <w:start w:val="1"/>
      <w:numFmt w:val="chineseCounting"/>
      <w:suff w:val="nothing"/>
      <w:lvlText w:val="%1、"/>
      <w:lvlJc w:val="left"/>
      <w:rPr>
        <w:rFonts w:hint="eastAsia"/>
      </w:rPr>
    </w:lvl>
  </w:abstractNum>
  <w:abstractNum w:abstractNumId="2">
    <w:nsid w:val="6FF3623B"/>
    <w:multiLevelType w:val="singleLevel"/>
    <w:tmpl w:val="6FF3623B"/>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A04"/>
    <w:rsid w:val="000D6775"/>
    <w:rsid w:val="00182A79"/>
    <w:rsid w:val="001C2905"/>
    <w:rsid w:val="00210548"/>
    <w:rsid w:val="003F3EBF"/>
    <w:rsid w:val="004502DD"/>
    <w:rsid w:val="00485D12"/>
    <w:rsid w:val="004C3C83"/>
    <w:rsid w:val="005D486D"/>
    <w:rsid w:val="00655183"/>
    <w:rsid w:val="0067016B"/>
    <w:rsid w:val="007A179D"/>
    <w:rsid w:val="00827AFF"/>
    <w:rsid w:val="00842D22"/>
    <w:rsid w:val="008E1BE1"/>
    <w:rsid w:val="008E54D3"/>
    <w:rsid w:val="009029E8"/>
    <w:rsid w:val="00917D07"/>
    <w:rsid w:val="00A0393B"/>
    <w:rsid w:val="00A119D5"/>
    <w:rsid w:val="00A85952"/>
    <w:rsid w:val="00AD54B6"/>
    <w:rsid w:val="00B47D09"/>
    <w:rsid w:val="00B948C9"/>
    <w:rsid w:val="00C52981"/>
    <w:rsid w:val="00D04F95"/>
    <w:rsid w:val="00D25A04"/>
    <w:rsid w:val="00D839DF"/>
    <w:rsid w:val="00D970A7"/>
    <w:rsid w:val="00DF7C2A"/>
    <w:rsid w:val="00E2599D"/>
    <w:rsid w:val="00E4752B"/>
    <w:rsid w:val="00ED0507"/>
    <w:rsid w:val="00EE4F6F"/>
    <w:rsid w:val="00F475AC"/>
    <w:rsid w:val="00F71CC9"/>
    <w:rsid w:val="00FD53FB"/>
    <w:rsid w:val="036E56D4"/>
    <w:rsid w:val="07865F62"/>
    <w:rsid w:val="081D4DB1"/>
    <w:rsid w:val="09033672"/>
    <w:rsid w:val="091B19B9"/>
    <w:rsid w:val="09844C2A"/>
    <w:rsid w:val="0AB84B75"/>
    <w:rsid w:val="0E2E6477"/>
    <w:rsid w:val="0F6635E8"/>
    <w:rsid w:val="11AC2A5D"/>
    <w:rsid w:val="11EE1BA1"/>
    <w:rsid w:val="129E4E3E"/>
    <w:rsid w:val="12F13E03"/>
    <w:rsid w:val="13783926"/>
    <w:rsid w:val="15F11828"/>
    <w:rsid w:val="1A5A3ACE"/>
    <w:rsid w:val="1D6D7206"/>
    <w:rsid w:val="1E7A7966"/>
    <w:rsid w:val="1E7F2B31"/>
    <w:rsid w:val="1F8C4C33"/>
    <w:rsid w:val="237B454B"/>
    <w:rsid w:val="2707329F"/>
    <w:rsid w:val="28A7028E"/>
    <w:rsid w:val="28EF214F"/>
    <w:rsid w:val="28FC505F"/>
    <w:rsid w:val="2D7D7723"/>
    <w:rsid w:val="2FE848A3"/>
    <w:rsid w:val="33BA4141"/>
    <w:rsid w:val="34FA4D80"/>
    <w:rsid w:val="3656672F"/>
    <w:rsid w:val="366B1CB2"/>
    <w:rsid w:val="3A146E0D"/>
    <w:rsid w:val="3F417DEE"/>
    <w:rsid w:val="3F5340CB"/>
    <w:rsid w:val="41971012"/>
    <w:rsid w:val="42903CED"/>
    <w:rsid w:val="47EC0923"/>
    <w:rsid w:val="489841F9"/>
    <w:rsid w:val="4ADD393C"/>
    <w:rsid w:val="4B4D6096"/>
    <w:rsid w:val="4D5C6FF7"/>
    <w:rsid w:val="4E2A55E3"/>
    <w:rsid w:val="507A200C"/>
    <w:rsid w:val="5161786C"/>
    <w:rsid w:val="5DA34DDE"/>
    <w:rsid w:val="5EC52588"/>
    <w:rsid w:val="646745E5"/>
    <w:rsid w:val="65691BED"/>
    <w:rsid w:val="692D0BA1"/>
    <w:rsid w:val="695A5F93"/>
    <w:rsid w:val="6AB84244"/>
    <w:rsid w:val="6B3D727E"/>
    <w:rsid w:val="6DAB1323"/>
    <w:rsid w:val="6E986497"/>
    <w:rsid w:val="729E1899"/>
    <w:rsid w:val="76861867"/>
    <w:rsid w:val="79623C86"/>
    <w:rsid w:val="79AD36C7"/>
    <w:rsid w:val="7B4E1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index 5"/>
    <w:basedOn w:val="1"/>
    <w:next w:val="1"/>
    <w:qFormat/>
    <w:uiPriority w:val="0"/>
    <w:pPr>
      <w:ind w:left="1680"/>
    </w:p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qFormat/>
    <w:uiPriority w:val="99"/>
    <w:pPr>
      <w:spacing w:beforeAutospacing="1" w:afterAutospacing="1"/>
      <w:jc w:val="left"/>
    </w:pPr>
    <w:rPr>
      <w:kern w:val="0"/>
      <w:sz w:val="24"/>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basedOn w:val="8"/>
    <w:semiHidden/>
    <w:unhideWhenUsed/>
    <w:qFormat/>
    <w:uiPriority w:val="99"/>
    <w:rPr>
      <w:color w:val="771CAA"/>
      <w:u w:val="none"/>
    </w:rPr>
  </w:style>
  <w:style w:type="character" w:styleId="10">
    <w:name w:val="Emphasis"/>
    <w:basedOn w:val="8"/>
    <w:qFormat/>
    <w:uiPriority w:val="20"/>
    <w:rPr>
      <w:color w:val="F73131"/>
      <w:sz w:val="24"/>
      <w:szCs w:val="24"/>
    </w:rPr>
  </w:style>
  <w:style w:type="character" w:styleId="11">
    <w:name w:val="Hyperlink"/>
    <w:basedOn w:val="8"/>
    <w:semiHidden/>
    <w:unhideWhenUsed/>
    <w:qFormat/>
    <w:uiPriority w:val="99"/>
    <w:rPr>
      <w:color w:val="2440B3"/>
      <w:u w:val="none"/>
    </w:rPr>
  </w:style>
  <w:style w:type="character" w:styleId="12">
    <w:name w:val="HTML Cite"/>
    <w:basedOn w:val="8"/>
    <w:semiHidden/>
    <w:unhideWhenUsed/>
    <w:qFormat/>
    <w:uiPriority w:val="99"/>
    <w:rPr>
      <w:color w:val="008000"/>
    </w:rPr>
  </w:style>
  <w:style w:type="character" w:customStyle="1" w:styleId="13">
    <w:name w:val="页眉 字符"/>
    <w:basedOn w:val="8"/>
    <w:link w:val="4"/>
    <w:qFormat/>
    <w:uiPriority w:val="99"/>
    <w:rPr>
      <w:sz w:val="18"/>
      <w:szCs w:val="18"/>
    </w:rPr>
  </w:style>
  <w:style w:type="character" w:customStyle="1" w:styleId="14">
    <w:name w:val="页脚 字符"/>
    <w:basedOn w:val="8"/>
    <w:link w:val="2"/>
    <w:qFormat/>
    <w:uiPriority w:val="99"/>
    <w:rPr>
      <w:sz w:val="18"/>
      <w:szCs w:val="18"/>
    </w:rPr>
  </w:style>
  <w:style w:type="character" w:customStyle="1" w:styleId="15">
    <w:name w:val="c-icon28"/>
    <w:basedOn w:val="8"/>
    <w:qFormat/>
    <w:uiPriority w:val="0"/>
  </w:style>
  <w:style w:type="character" w:customStyle="1" w:styleId="16">
    <w:name w:val="hover25"/>
    <w:basedOn w:val="8"/>
    <w:qFormat/>
    <w:uiPriority w:val="0"/>
    <w:rPr>
      <w:color w:val="315EFB"/>
    </w:rPr>
  </w:style>
  <w:style w:type="character" w:customStyle="1" w:styleId="17">
    <w:name w:val="hover26"/>
    <w:basedOn w:val="8"/>
    <w:qFormat/>
    <w:uiPriority w:val="0"/>
  </w:style>
  <w:style w:type="character" w:customStyle="1" w:styleId="18">
    <w:name w:val="content-right_8zs401"/>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国家统计局</Company>
  <Pages>22</Pages>
  <Words>9965</Words>
  <Characters>2047</Characters>
  <Lines>17</Lines>
  <Paragraphs>23</Paragraphs>
  <TotalTime>0</TotalTime>
  <ScaleCrop>false</ScaleCrop>
  <LinksUpToDate>false</LinksUpToDate>
  <CharactersWithSpaces>11989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2019-05-10T02:30:00Z</dcterms:created>
  <dc:creator>Microsoft</dc:creator>
  <cp:lastModifiedBy>Administrator</cp:lastModifiedBy>
  <cp:lastPrinted>2022-06-13T06:56:00Z</cp:lastPrinted>
  <dcterms:modified xsi:type="dcterms:W3CDTF">2023-09-23T08:32:17Z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