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小标宋_GBK" w:hAnsi="宋体" w:eastAsia="方正小标宋_GBK" w:cs="宋体"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方正小标宋_GBK" w:hAnsi="宋体" w:eastAsia="方正小标宋_GBK" w:cs="宋体"/>
                <w:color w:val="000000"/>
                <w:kern w:val="0"/>
                <w:sz w:val="40"/>
                <w:szCs w:val="40"/>
              </w:rPr>
              <w:t>岳阳市农业农村局本级2022年度单位预算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kern w:val="0"/>
                <w:sz w:val="36"/>
                <w:szCs w:val="36"/>
              </w:rPr>
              <w:t>目录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第一部分  2022年单位预算说明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第二部分  2022年单位预算公开表格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2" w:hRule="atLeast"/>
        </w:trPr>
        <w:tc>
          <w:tcPr>
            <w:tcW w:w="852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收支总表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2、收入总表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3、支出总表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4、支出预算分类汇总表（按政府预算经济分类）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5、支出预算分类汇总表（按部门预算经济分类）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6、财政拨款收支总表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7、一般公共预算支出表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8、一般公共预算基本支出表-人员经费（工资福利支出）（按政府预算经济分类）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9、一般公共预算基本支出表-人员经费（工资福利支出）（按部门预算经济分类）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10、一般公共预算基本支出表-人员经费（对个人和家庭的补助）（按政府预算经济分类）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11、一般公共预算基本支出表-人员经费（对个人和家庭的补助）（按部门预算经济分类）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12、一般公共预算基本支出表-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eastAsia="zh-CN"/>
              </w:rPr>
              <w:t>公用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经费（商品和服务支出）（按政府预算经济分类）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13、一般公共预算基本支出表-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eastAsia="zh-CN"/>
              </w:rPr>
              <w:t>公用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经费（商品和服务支出）（按部门预算经济分类）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14、一般公共预算“三公”经费支出表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15、政府性基金预算支出表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16、政府性基金预算支出分类汇总表（按政府预算经济分类）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17、政府性基金预算支出分类汇总表（按部门预算经济分类）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18、国有资本经营预算支出表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19、财政专户管理资金预算支出表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20、专项资金预算汇总表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21、项目支出绩效目标表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22、整体支出绩效目标表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  <w:t>23、一般公共预算基本支出表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注：以上单位预算公开报表中，空表表示本单位无相关收支情况。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2" w:hRule="atLeast"/>
        </w:trPr>
        <w:tc>
          <w:tcPr>
            <w:tcW w:w="8522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6"/>
                <w:szCs w:val="36"/>
              </w:rPr>
              <w:t>第一部分  2022年单位预算说明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5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一、单位基本概况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（一）职能职责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根据岳办〔2019〕53号，我局主要职责如下：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1、统筹研究和组织实施“三农”工作的发展中长期规划、重大政策，组织或参与起草农业农村环境保护、乡村建设与管理有关的地方性法规和市政府规章草案，指导和推进农业综合执法。参与涉农的价格、收储、金融保险、进出口等政策制定。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2、统筹推动发展农村社会事业、农村公共服务、农村文化、农村基础设施和乡村治理。牵头组织改善农村人居环境。指导农村精神文明和优秀农耕文化建设。指导农业行业安全生产工作。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3、贯彻落实国家、省关于深化农村经济体制改革和巩固完善农村基本经营制度的政策。负责农民承包地、农村宅基地改革和管理有关工作。负责农村集体产权制度改革，指导农村集体经济组织发展和集体资产管理工作。指导农民合作经济组织、农业社会化服务体系、新型农业经营主体建设与发展。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4、指导乡村特色产业、农产品加工业、休闲农业和乡镇企业发展工作。提出促进大宗农产品流通的建议，培育、保护农业品牌。发布农业农村经济信息，监测分析农业农村经济运行。承担农业统计和农业农村信息化有关工作。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5、负责种植业、畜牧业、渔业、农垦、农业机械化等农业各产业的监督管理。指导粮食等农产品生产。组织构建现代农业产业体系、生产体系、经营体系，指导农业标准化生产。负责渔政渔港监督管理。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6、负责农产品质量安全监督管理。组织开展农产品质量安全监测、追溯、风险评估，发布农产品质量安全有关信息，贯彻执行农产品质量安全国家标准，参与制定农产品质量安全地方标准并会同有关部门组织实施。指导农业检验检测体系建设。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7、组织农业资源区划工作。指导农用地、渔业水域以及农业生物物种资源的保护与管理，负责水生野生动植物保护、耕地及永久基本农田质量保护工作。指导农产品产地环境管理和农业清洁生产。指导设施农业、生态循环农业、节水农业发展以及农村可再生能源综合开发利用、农业生物质产业发展。牵头管理外来物种。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8、负责有关农业生产资料和农业投入品的监督管理。组织农业生产资料市场体系建设。贯彻执行农业生产资料、兽药质量、兽药残留限量和残留检测方法国家标准并监督实施。组织兽医医政、兽药药政药检工作，负责执业兽医和畜禽屠宰行业管理。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9、负责农业防灾减灾、农作物重大病虫害防治工作。指导动植物防疫检疫体系建设，组织、监督市内动植物防疫检疫工作，发布疫情并组织扑灭。配合有关部门制定血吸虫病防治工作计划并组织实施。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10、负责农业投资管理。编制农业投资项目建设规划，提出农业投资规模和方向，扶持农业农村发展财政项目的建议，按规定权限审批农业投资项目，负责农业投资项目资金安排和监督管理。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11、推动农业科技体制改革和农业科技创新体系建设。指导农业产业技术体系和农技推广体系建设，组织开展农业领域的高新技术和应用技术研究、科技成果转化和技术推广。负责农业转基因生物安全监督管理和农业植物新品种保护。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12、指导农业农村人才工作。拟订农业农村人才队伍建设规划并组织实施，指导农业教育和农业职业技能开发，指导新型职业农民培育、农业科技人才培养和农村实用人才培训工作。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13、组织参与农业对外合作工作。承办相关农业涉外事务，组织开展农业贸易促进和有关对外交流合作，具体执行有关农业援外项目。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14、完成市委、市政府和市委农村工作领导小组交办的其他任务。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（二）机构设置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根据岳办〔2019〕53号核定，我局内设科室22个，所属事业单位6个，全部纳入2022年部门预算编制范围。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内设科室分别是办公室（行政审批办公室）、政策法规与改革科、发展规划科、计划财务科、乡村振兴工作办公室、乡村产业发展科、农村社会事业促进科、农村合作经济指导科、市场信息与对外交流科、科技教育科（市农业转基因生物安全管理办公室）、农业资源保护与利用科、农产品质量安全监管科、种植业管理科（农药管理科）、畜牧兽医科、渔业渔政管理科、种业管理科、农业机械化管理科、农田建设与农垦科、人事科、机关党委、机关纪委、离退休人员管理服务科。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所属事业单位分别是岳阳市农业科学研究院、岳阳市农业综合行政执法支队、岳阳市农业综合技术推广站、岳阳市农业综合检验检测中心4个副处级公益一类全额拨款事业单位；岳阳市动物疫病预防控制中心（岳阳市动物血吸虫病防治工作站）、岳阳市洞庭湖江豚保护中心（岳阳市水产种质资源保护中心）2个正科级公益一类全额拨款事业单位。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二、单位预算单位构成</w:t>
            </w:r>
          </w:p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本单位预算仅含本级预算。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三、单位收支总体情况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（一）收入预算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0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 xml:space="preserve">    包括一般公共预算、政府性基金、国有资本经营预算等财政拨款收入，以及经营收入、事业收入等单位资金。2022年本单位收入预算2656.15万元，其中，一般公共预算拨款2656.15万元，政府性基金预算拨款0万元，所以公开的附件15-17（政府性基金预算）为空,国有资本经营预算拨款0万元，所以公开的附表18（国有资本经营预算）为空,财政专户管理资金0万元，所以公开的附表19表（财政专户管理资金预算）为空，上级补助收入0万元，事业单位经营收入0万元，上年结转结余0万元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收入较去年增加911.37万元，主要是原因有三：一是2022年新增了其他运转类项目预算1058.76万元（预安排综合绩效奖及平安岳阳建设奖、物业服务补贴、工会经费补助和伙食补助）；二是2022年公车补贴预算比例从50%提高到了100%；三是2022年特定目标类项目预算66.40万元较去年179.50万元减少了113.10万元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（二）支出预算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560"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2022年本单位支出预算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2656.15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万元，其中，社会保障和就业支出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743.35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万元，占比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27.99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%，卫生健康支出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97.10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万元，占比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3.66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%，农林水支出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1713.57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万元，占比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64.51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%，住房保障支出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102.12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万元，占比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3.84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%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eastAsia="zh-CN"/>
              </w:rPr>
              <w:t>。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支出较去年增加911.37万元，其中基本支出减少34.29万元，项目支出增加945.66万元（数据来源见表7、15、18、19）。其中基本支出较上年减少主要是因为办理了人员异动减少了7人；项目支出增加主要原因有二：一是2022年新增了其他运转类项目预算1058.76万元（预安排综合绩效奖及平安岳阳建设奖、物业服务补贴、工会经费补助和伙食补助）；二是2022年特定目标类项目66.40万元较去年179.50万元减少了113.10万元。</w:t>
            </w:r>
          </w:p>
          <w:p>
            <w:pPr>
              <w:widowControl/>
              <w:ind w:firstLine="560"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eastAsia="zh-CN"/>
              </w:rPr>
              <w:t>说明：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2022年预算公开文档第三大点（对应表3）、第四大点（对应表7）中的金额和百分比，由于预算编制时金额明细到了“分”，而公开表格显示和公开文档取数只到“百元”，可能导致0.01的尾数差异。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四、一般公共预算拨款支出预算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 xml:space="preserve">    2022年本单位一般公共预算拨款支出预算2656.15万元，其中，社会保障和就业支出743.35万元，占比27.99%，卫生健康支出97.1万元，占比3.66%，农林水支出1713.57万元，占比64.51%，住房保障支出102.12万元，占比3.84%。具体安排情况如下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 xml:space="preserve">    （一）基本支出：2022年基本支出年初预算数为1530.99万元（数据来源见表7），是指为保障单位机构正常运转、完成日常工作任务而发生的各项支出，包括用于基本工资、津贴补贴等人员经费以及办公费、印刷费、水电费、差旅费等日常公用经费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    （二）项目支出：2022年项目支出年初预算数为1125.16万元（数据来源见表5），是指单位为完成特定行政工作任务或事业发展目标而发生的支出，包括有关业务工作经费、运行维护经费等。其中，其他运转类项目预算1058.76万元，分别是：预安排综合绩效奖及平安岳阳建设奖692万元、物业服务补贴124.56万元、工会经费补助103.80万元以及伙食补助138.40万元；特定目标类项目66.40万元，分别是：1、农村能源项目建设及农业环境保护专项13.50万元，主要用于指导农产品产地环境管理和农业清洁生产，指导设施农业、生态循环农业、节水农业发展以及农村可再生能源综合开发利用等方面；2、农村土地管理及合作组织发展经费20.70万元，主要用于推动土地规范流转，引导新型农业经营主体适度规模发展，通过示范创建，带动新型农业经营主体健康发展等方面；3、农机安全监管工作经费10.70万元，主要用于开展“平安农机”创建活动，推广农机免费监理和村级安全员制度，开展拖拉机顽瘴痼疾专项整治行动加强农机安全执法检查等方面；4、农民负担监管专项3.50万元，主要用于监测农民负担监管情况，监督减轻农民负担和村民“一事一议”工作等方面；5、省农博会及农业节会参展经费18万元，主要用于为省农博会和相关农业节会参展布展提供资金保障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五、政府性基金预算支出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 xml:space="preserve">    2022年度本单位无政府性基金安排的支出，所以公开的附件15-17（政府性基金预算）为空。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六、其他重要事项的情况说明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（一）机关运行经费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    本单位2022年机关运行经费当年一般公共预算拨款313.79万元（数据来源见表13），比上一年273.42万元增加40.37万元，增加14.76%。主要原因是2022年公车补贴预算比例从50%提高到了100%。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（二）“三公”经费预算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    本单位2022年一般公共预算“三公”经费预算数218万元（数据来源见表14），其中，其他交通费用（不含车改补贴）95万元，公务接待费88万元，因公出国（境）费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万元，公务用车购置及运行费35万元，其中公务用车购置费0万元，公务用车运行费35万元。与上一年基本持平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eastAsia="zh-CN"/>
              </w:rPr>
              <w:t>，原因是本年度未增加和减少此项预算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（三）一般性支出情况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5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   本单位2022年一般公共预算基本支出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eastAsia="zh-CN"/>
              </w:rPr>
              <w:t>中安排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会议费预算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9.6万元.另外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一般公共预算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项目支出中安排会议费预算35.4万元，合计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45万元，拟召开20余次会议，人数约1000人，内容为全市“三农”工作会议及各项业务工作会议；本单位2022年一般公共预算基本支出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eastAsia="zh-CN"/>
              </w:rPr>
              <w:t>中安排培训费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预算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3.6万元.另外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一般公共预算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项目支出中安排培训费预算36.4万元，合计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40万元，拟开展10余次培训，人数约1000人，内容为农业相关业务培训；2022年本部门未计划举办节庆、晚会、论坛、赛事活动。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（四）政府采购情况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80" w:firstLineChars="100"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本部门2022年政府采购（含电子卖场）预算总额1532.60万元，其中工程类38万元，货物类80.50万元，服务类1414.10万元。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（五）国有资产占有使用及新增资产配置情况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0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20" w:firstLineChars="150"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截至上一年12月底，本单位共有车辆5辆，其中领导干部用车0辆，一般公务用车5辆，其他用车0辆。单位价值50万元以上通用设备0台，单位价值100万元以上专用设备0台。</w:t>
            </w:r>
          </w:p>
          <w:p>
            <w:pPr>
              <w:widowControl/>
              <w:ind w:firstLine="420" w:firstLineChars="150"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2022年拟报废处置公务用车2辆，拟新增配置车辆1辆，其中领导干部用车0辆，一般公务用车1辆，其他用车0辆，主要用于日常下乡检查等公务用车，资金来源为自筹。</w:t>
            </w:r>
          </w:p>
          <w:p>
            <w:pPr>
              <w:widowControl/>
              <w:ind w:firstLine="420" w:firstLineChars="150"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2022年拟新增配备单位价值50万元以上通用设备0台，单位价值100万元以上专用设备0台。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（六）预算绩效目标说明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 xml:space="preserve">    本单位所有支出实行绩效目标管理。纳入2022年部门整体支出绩效目标的金额为2656.15万元，其中，基本支出1530.99万元，项目支出1125.16万元，详见文尾附表中单位预算公开表格的表21-22。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七、名词解释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0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、机关运行经费：是指各部门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 xml:space="preserve">    2、“三公”经费：纳入财政预算管理的“三公“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食宿费等支出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6"/>
                <w:szCs w:val="36"/>
              </w:rPr>
              <w:t>第二部分  2022年单位预算公开表格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收支总表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2、收入总表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3、支出总表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4、支出预算分类汇总表（按政府预算经济分类）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5、支出预算分类汇总表（按部门预算经济分类）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6、财政拨款收支总表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7、一般公共预算支出表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8、一般公共预算基本支出表-人员经费（工资福利支出）（按政府预算经济分类）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9、一般公共预算基本支出表-人员经费（工资福利支出）（按部门预算经济分类）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10、一般公共预算基本支出表-人员经费（对个人和家庭的补助）（按政府预算经济分类）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11、一般公共预算基本支出表-人员经费（对个人和家庭的补助）（按部门预算经济分类）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12、一般公共预算基本支出表-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eastAsia="zh-CN"/>
              </w:rPr>
              <w:t>公用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经费（商品和服务支出）（按政府预算经济分类）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13、一般公共预算基本支出表-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eastAsia="zh-CN"/>
              </w:rPr>
              <w:t>公用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经费（商品和服务支出）（按部门预算经济分类）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14、一般公共预算“三公”经费支出表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15、政府性基金预算支出表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16、政府性基金预算支出分类汇总表（按政府预算经济分类）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17、政府性基金预算支出分类汇总表（按部门预算经济分类）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18、国有资本经营预算支出表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19、财政专户管理资金预算支出表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20、专项资金预算汇总表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21、项目支出绩效目标表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22、整体支出绩效目标表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  <w:t>23、一般公共预算基本支出表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注：以上单位预算公开报表中，空表表示本单位无相关收支情况。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_GBK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A4BFF5"/>
    <w:multiLevelType w:val="singleLevel"/>
    <w:tmpl w:val="42A4BFF5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35B1A42"/>
    <w:multiLevelType w:val="singleLevel"/>
    <w:tmpl w:val="535B1A4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34594"/>
    <w:rsid w:val="00034594"/>
    <w:rsid w:val="005D68C3"/>
    <w:rsid w:val="00CE64D2"/>
    <w:rsid w:val="0DFE07A4"/>
    <w:rsid w:val="177C03D0"/>
    <w:rsid w:val="1BEF36BB"/>
    <w:rsid w:val="55333356"/>
    <w:rsid w:val="59495DF7"/>
    <w:rsid w:val="660A6DEB"/>
    <w:rsid w:val="7079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B59B783-B737-4CFF-8DFC-01DEB0ED123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12</Pages>
  <Words>853</Words>
  <Characters>4867</Characters>
  <Lines>40</Lines>
  <Paragraphs>11</Paragraphs>
  <TotalTime>4</TotalTime>
  <ScaleCrop>false</ScaleCrop>
  <LinksUpToDate>false</LinksUpToDate>
  <CharactersWithSpaces>5709</CharactersWithSpaces>
  <Application>WPS Office_10.8.2.7164_F1E327BC-269C-435d-A152-05C5408002CA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2023-06-01T05:51:00Z</dcterms:created>
  <dc:creator>微软用户</dc:creator>
  <cp:lastModifiedBy>仙贝麻麻</cp:lastModifiedBy>
  <dcterms:modified xsi:type="dcterms:W3CDTF">2023-09-25T01:07:31Z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2052-10.8.2.7164</vt:lpwstr>
  </property>
  <property fmtid="{D5CDD505-2E9C-101B-9397-08002B2CF9AE}" pid="3" name="ICV">
    <vt:lpwstr>90020D70ABD843788AAE9976010CE15D</vt:lpwstr>
  </property>
</Properties>
</file>