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岳阳市疾控中心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（单位）部门决算</w:t>
      </w: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spacing w:line="500" w:lineRule="exact"/>
        <w:jc w:val="center"/>
        <w:rPr>
          <w:sz w:val="32"/>
          <w:szCs w:val="32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spacing w:line="48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9"/>
        <w:spacing w:line="48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  岳阳市疾控中心单位概况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9"/>
        <w:spacing w:line="480" w:lineRule="exact"/>
        <w:ind w:firstLine="700" w:firstLineChars="250"/>
        <w:rPr>
          <w:rFonts w:hint="default" w:cs="仿宋_GB2312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及决算单位构成</w:t>
      </w:r>
    </w:p>
    <w:p>
      <w:pPr>
        <w:pStyle w:val="9"/>
        <w:spacing w:line="48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 xml:space="preserve">第二部分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9"/>
        <w:spacing w:line="48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 xml:space="preserve">第三部分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21年度部门决算情况说明</w:t>
      </w:r>
    </w:p>
    <w:p>
      <w:pPr>
        <w:pStyle w:val="9"/>
        <w:spacing w:line="48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spacing w:line="480" w:lineRule="exact"/>
        <w:ind w:firstLine="700" w:firstLineChars="25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/>
          <w:sz w:val="28"/>
          <w:szCs w:val="28"/>
        </w:rPr>
        <w:t>国有资本经营预算财政拨款支出决算情况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autoSpaceDE w:val="0"/>
        <w:autoSpaceDN w:val="0"/>
        <w:adjustRightInd w:val="0"/>
        <w:spacing w:line="480" w:lineRule="exact"/>
        <w:ind w:firstLine="700" w:firstLineChars="25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>
      <w:pPr>
        <w:pStyle w:val="9"/>
        <w:spacing w:line="48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>
      <w:pPr>
        <w:pStyle w:val="9"/>
        <w:spacing w:line="48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  附件</w:t>
      </w:r>
    </w:p>
    <w:p>
      <w:pPr>
        <w:spacing w:line="620" w:lineRule="exact"/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岳阳市疾控中心概况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widowControl/>
        <w:spacing w:line="600" w:lineRule="exact"/>
        <w:ind w:firstLine="640" w:firstLineChars="200"/>
        <w:rPr>
          <w:rFonts w:ascii="宋体"/>
          <w:bCs/>
          <w:kern w:val="0"/>
          <w:sz w:val="32"/>
          <w:szCs w:val="32"/>
        </w:rPr>
      </w:pPr>
      <w:r>
        <w:rPr>
          <w:rFonts w:hint="eastAsia" w:ascii="宋体"/>
          <w:bCs/>
          <w:kern w:val="0"/>
          <w:sz w:val="32"/>
          <w:szCs w:val="32"/>
        </w:rPr>
        <w:t>岳阳市疾控中心主要职能职责为七大类，具体如下：</w:t>
      </w:r>
    </w:p>
    <w:p>
      <w:pPr>
        <w:widowControl/>
        <w:spacing w:line="600" w:lineRule="exact"/>
        <w:ind w:firstLine="640" w:firstLineChars="200"/>
        <w:rPr>
          <w:rFonts w:ascii="宋体"/>
          <w:bCs/>
          <w:kern w:val="0"/>
          <w:sz w:val="32"/>
          <w:szCs w:val="32"/>
        </w:rPr>
      </w:pPr>
      <w:r>
        <w:rPr>
          <w:rFonts w:hint="eastAsia" w:ascii="宋体"/>
          <w:bCs/>
          <w:kern w:val="0"/>
          <w:sz w:val="32"/>
          <w:szCs w:val="32"/>
        </w:rPr>
        <w:t>（1）完成国家、省下达的重大疾病预防控制的指令性任务，实施疾病预防控制规划、方案，组织开展本地疾病暴发调查处理和报告；负责辖区内预防性生物制品管理，组织、实施预防接种工作;</w:t>
      </w:r>
    </w:p>
    <w:p>
      <w:pPr>
        <w:widowControl/>
        <w:spacing w:line="600" w:lineRule="exact"/>
        <w:ind w:firstLine="640" w:firstLineChars="200"/>
        <w:rPr>
          <w:rFonts w:ascii="宋体"/>
          <w:bCs/>
          <w:kern w:val="0"/>
          <w:sz w:val="32"/>
          <w:szCs w:val="32"/>
        </w:rPr>
      </w:pPr>
      <w:r>
        <w:rPr>
          <w:rFonts w:hint="eastAsia" w:ascii="宋体"/>
          <w:bCs/>
          <w:kern w:val="0"/>
          <w:sz w:val="32"/>
          <w:szCs w:val="32"/>
        </w:rPr>
        <w:t>（2）调查突发公共卫生事件的危险因素，实施控制措施;</w:t>
      </w:r>
    </w:p>
    <w:p>
      <w:pPr>
        <w:widowControl/>
        <w:spacing w:line="600" w:lineRule="exact"/>
        <w:ind w:firstLine="640" w:firstLineChars="200"/>
        <w:rPr>
          <w:rFonts w:ascii="宋体"/>
          <w:bCs/>
          <w:kern w:val="0"/>
          <w:sz w:val="32"/>
          <w:szCs w:val="32"/>
        </w:rPr>
      </w:pPr>
      <w:r>
        <w:rPr>
          <w:rFonts w:hint="eastAsia" w:ascii="宋体"/>
          <w:bCs/>
          <w:kern w:val="0"/>
          <w:sz w:val="32"/>
          <w:szCs w:val="32"/>
        </w:rPr>
        <w:t>（3）开展常见病原微生物检验检测和常见毒物、污染物的检验鉴定;</w:t>
      </w:r>
    </w:p>
    <w:p>
      <w:pPr>
        <w:widowControl/>
        <w:spacing w:line="600" w:lineRule="exact"/>
        <w:ind w:firstLine="640" w:firstLineChars="200"/>
        <w:rPr>
          <w:rFonts w:ascii="宋体"/>
          <w:bCs/>
          <w:kern w:val="0"/>
          <w:sz w:val="32"/>
          <w:szCs w:val="32"/>
        </w:rPr>
      </w:pPr>
      <w:r>
        <w:rPr>
          <w:rFonts w:hint="eastAsia" w:ascii="宋体"/>
          <w:bCs/>
          <w:kern w:val="0"/>
          <w:sz w:val="32"/>
          <w:szCs w:val="32"/>
        </w:rPr>
        <w:t xml:space="preserve">（4）开展疾病监测和食品卫生、职业卫生、放射卫生和环境卫生等领域健康危害因素监测，管理辖区疫情及相关公共卫生信息; </w:t>
      </w:r>
    </w:p>
    <w:p>
      <w:pPr>
        <w:widowControl/>
        <w:spacing w:line="600" w:lineRule="exact"/>
        <w:ind w:firstLine="640" w:firstLineChars="200"/>
        <w:rPr>
          <w:rFonts w:ascii="宋体"/>
          <w:bCs/>
          <w:kern w:val="0"/>
          <w:sz w:val="32"/>
          <w:szCs w:val="32"/>
        </w:rPr>
      </w:pPr>
      <w:r>
        <w:rPr>
          <w:rFonts w:hint="eastAsia" w:ascii="宋体"/>
          <w:bCs/>
          <w:kern w:val="0"/>
          <w:sz w:val="32"/>
          <w:szCs w:val="32"/>
        </w:rPr>
        <w:t xml:space="preserve">（5）承担卫生行政部门委托的与卫生监督执法相关的检验检测任务; </w:t>
      </w:r>
    </w:p>
    <w:p>
      <w:pPr>
        <w:widowControl/>
        <w:spacing w:line="600" w:lineRule="exact"/>
        <w:ind w:firstLine="640" w:firstLineChars="200"/>
        <w:rPr>
          <w:rFonts w:ascii="宋体"/>
          <w:bCs/>
          <w:kern w:val="0"/>
          <w:sz w:val="32"/>
          <w:szCs w:val="32"/>
        </w:rPr>
      </w:pPr>
      <w:r>
        <w:rPr>
          <w:rFonts w:hint="eastAsia" w:ascii="宋体"/>
          <w:bCs/>
          <w:kern w:val="0"/>
          <w:sz w:val="32"/>
          <w:szCs w:val="32"/>
        </w:rPr>
        <w:t>（6）组织开展健康教育与健康促进;</w:t>
      </w:r>
    </w:p>
    <w:p>
      <w:pPr>
        <w:ind w:firstLine="800" w:firstLineChars="25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="宋体"/>
          <w:bCs/>
          <w:kern w:val="0"/>
          <w:sz w:val="32"/>
          <w:szCs w:val="32"/>
        </w:rPr>
        <w:t>（7）负责对下级疾病预防控制机构的业务指导、人员培训和业务考核；指导辖区内医疗卫生机构传染病防治工作。</w:t>
      </w: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line="600" w:lineRule="exact"/>
        <w:ind w:firstLine="640" w:firstLineChars="200"/>
        <w:rPr>
          <w:rFonts w:asciiTheme="minorEastAsia" w:hAnsiTheme="minorEastAsia"/>
          <w:b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  <w:r>
        <w:rPr>
          <w:rFonts w:hint="eastAsia" w:ascii="宋体"/>
          <w:bCs/>
          <w:kern w:val="0"/>
          <w:sz w:val="32"/>
          <w:szCs w:val="32"/>
        </w:rPr>
        <w:t>根据岳编办发〔2020〕112号之规定，明确岳阳市疾控中心为纯公益一类事业单位。内设15个职能科室，分别为办公室、党委廉政办公室、政工科、质控科、财务科、急性传染病防治科、免疫规划科、性病艾滋病防治科、结核病防治科、血吸虫病防治科、健康教育科、职业卫生防治科、卫生监测科、检验科、离退休办公室。</w:t>
      </w:r>
    </w:p>
    <w:p>
      <w:pPr>
        <w:widowControl/>
        <w:spacing w:line="600" w:lineRule="exact"/>
        <w:ind w:firstLine="640" w:firstLineChars="200"/>
        <w:rPr>
          <w:rFonts w:asciiTheme="minorEastAsia" w:hAnsiTheme="minorEastAsia"/>
          <w:bCs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（二）决算单位构成。</w:t>
      </w:r>
      <w:r>
        <w:rPr>
          <w:rFonts w:hint="eastAsia" w:ascii="宋体"/>
          <w:bCs/>
          <w:kern w:val="0"/>
          <w:sz w:val="32"/>
          <w:szCs w:val="32"/>
        </w:rPr>
        <w:t>岳阳市疾控中心202</w:t>
      </w:r>
      <w:r>
        <w:rPr>
          <w:rFonts w:ascii="宋体"/>
          <w:bCs/>
          <w:kern w:val="0"/>
          <w:sz w:val="32"/>
          <w:szCs w:val="32"/>
        </w:rPr>
        <w:t>1</w:t>
      </w:r>
      <w:r>
        <w:rPr>
          <w:rFonts w:hint="eastAsia" w:ascii="宋体"/>
          <w:bCs/>
          <w:kern w:val="0"/>
          <w:sz w:val="32"/>
          <w:szCs w:val="32"/>
        </w:rPr>
        <w:t>年部门决算汇总公开单位构成包括：本单位本级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。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9"/>
        <w:jc w:val="center"/>
        <w:rPr>
          <w:sz w:val="70"/>
          <w:szCs w:val="70"/>
        </w:rPr>
      </w:pPr>
    </w:p>
    <w:p>
      <w:pPr>
        <w:pStyle w:val="9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2021年度收、支总计</w:t>
      </w:r>
      <w:r>
        <w:rPr>
          <w:rFonts w:asciiTheme="minorEastAsia" w:hAnsiTheme="minorEastAsia" w:eastAsiaTheme="minorEastAsia"/>
          <w:sz w:val="32"/>
          <w:szCs w:val="32"/>
        </w:rPr>
        <w:t>4319.9</w:t>
      </w:r>
      <w:r>
        <w:rPr>
          <w:rFonts w:hint="eastAsia" w:asciiTheme="minorEastAsia" w:hAnsiTheme="minorEastAsia" w:eastAsiaTheme="minorEastAsia"/>
          <w:sz w:val="32"/>
          <w:szCs w:val="32"/>
        </w:rPr>
        <w:t>万元。与上年相比，减少</w:t>
      </w:r>
      <w:r>
        <w:rPr>
          <w:rFonts w:asciiTheme="minorEastAsia" w:hAnsiTheme="minorEastAsia" w:eastAsiaTheme="minorEastAsia"/>
          <w:sz w:val="32"/>
          <w:szCs w:val="32"/>
        </w:rPr>
        <w:t>8737.2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万元，减少6</w:t>
      </w:r>
      <w:r>
        <w:rPr>
          <w:rFonts w:asciiTheme="minorEastAsia" w:hAnsiTheme="minorEastAsia" w:eastAsiaTheme="minorEastAsia"/>
          <w:sz w:val="32"/>
          <w:szCs w:val="32"/>
        </w:rPr>
        <w:t>6.92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="宋体" w:eastAsia="宋体"/>
          <w:sz w:val="32"/>
          <w:szCs w:val="32"/>
        </w:rPr>
        <w:t>单位新建办公楼的建设支出减少、</w:t>
      </w:r>
      <w:r>
        <w:rPr>
          <w:rFonts w:hint="eastAsia" w:ascii="宋体" w:eastAsia="宋体"/>
          <w:color w:val="auto"/>
          <w:sz w:val="32"/>
          <w:szCs w:val="32"/>
        </w:rPr>
        <w:t>因新冠疫情指挥部借用账户临时拨款已全部归还</w:t>
      </w:r>
      <w:r>
        <w:rPr>
          <w:rFonts w:hint="eastAsia" w:ascii="宋体" w:eastAsia="宋体"/>
          <w:sz w:val="32"/>
          <w:szCs w:val="32"/>
        </w:rPr>
        <w:t>以及本单位上年结转的项目经费减少导致。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</w:t>
      </w:r>
      <w:r>
        <w:rPr>
          <w:rFonts w:asciiTheme="minorEastAsia" w:hAnsiTheme="minorEastAsia" w:eastAsiaTheme="minorEastAsia"/>
          <w:sz w:val="32"/>
          <w:szCs w:val="32"/>
        </w:rPr>
        <w:t>2378.27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asciiTheme="minorEastAsia" w:hAnsiTheme="minorEastAsia" w:eastAsiaTheme="minorEastAsia"/>
          <w:sz w:val="32"/>
          <w:szCs w:val="32"/>
        </w:rPr>
        <w:t>2228.91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93.72</w:t>
      </w:r>
      <w:r>
        <w:rPr>
          <w:rFonts w:hint="eastAsia" w:asciiTheme="minorEastAsia" w:hAnsiTheme="minorEastAsia" w:eastAsiaTheme="minorEastAsia"/>
          <w:sz w:val="32"/>
          <w:szCs w:val="32"/>
        </w:rPr>
        <w:t>%；上级补助收入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asciiTheme="minorEastAsia" w:hAnsiTheme="minorEastAsia" w:eastAsiaTheme="minorEastAsia"/>
          <w:sz w:val="32"/>
          <w:szCs w:val="32"/>
        </w:rPr>
        <w:t>50.02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2.1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%；经营收入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%；附属单位上缴收入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asciiTheme="minorEastAsia" w:hAnsiTheme="minorEastAsia" w:eastAsiaTheme="minorEastAsia"/>
          <w:sz w:val="32"/>
          <w:szCs w:val="32"/>
        </w:rPr>
        <w:t>99.35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4.18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</w:t>
      </w:r>
      <w:r>
        <w:rPr>
          <w:rFonts w:asciiTheme="minorEastAsia" w:hAnsiTheme="minorEastAsia" w:eastAsiaTheme="minorEastAsia"/>
          <w:sz w:val="32"/>
          <w:szCs w:val="32"/>
        </w:rPr>
        <w:t>3997.46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asciiTheme="minorEastAsia" w:hAnsiTheme="minorEastAsia" w:eastAsiaTheme="minorEastAsia"/>
          <w:sz w:val="32"/>
          <w:szCs w:val="32"/>
        </w:rPr>
        <w:t>1469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36.75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asciiTheme="minorEastAsia" w:hAnsiTheme="minorEastAsia" w:eastAsiaTheme="minorEastAsia"/>
          <w:sz w:val="32"/>
          <w:szCs w:val="32"/>
        </w:rPr>
        <w:t>2528.46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63.25</w:t>
      </w:r>
      <w:r>
        <w:rPr>
          <w:rFonts w:hint="eastAsia" w:asciiTheme="minorEastAsia" w:hAnsiTheme="minorEastAsia" w:eastAsiaTheme="minorEastAsia"/>
          <w:sz w:val="32"/>
          <w:szCs w:val="32"/>
        </w:rPr>
        <w:t>%；上缴上级支出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%；经营支出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%；对附属单位补助支出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2021年度财政拨款收、支总计</w:t>
      </w:r>
      <w:r>
        <w:rPr>
          <w:rFonts w:asciiTheme="minorEastAsia" w:hAnsiTheme="minorEastAsia" w:eastAsiaTheme="minorEastAsia"/>
          <w:sz w:val="32"/>
          <w:szCs w:val="32"/>
        </w:rPr>
        <w:t>3076.29</w:t>
      </w:r>
      <w:r>
        <w:rPr>
          <w:rFonts w:hint="eastAsia" w:asciiTheme="minorEastAsia" w:hAnsiTheme="minorEastAsia" w:eastAsiaTheme="minorEastAsia"/>
          <w:sz w:val="32"/>
          <w:szCs w:val="32"/>
        </w:rPr>
        <w:t>万元，与上年相比，减少</w:t>
      </w:r>
      <w:r>
        <w:rPr>
          <w:rFonts w:asciiTheme="minorEastAsia" w:hAnsiTheme="minorEastAsia" w:eastAsiaTheme="minorEastAsia"/>
          <w:sz w:val="32"/>
          <w:szCs w:val="32"/>
        </w:rPr>
        <w:t>5977.17</w:t>
      </w:r>
      <w:r>
        <w:rPr>
          <w:rFonts w:hint="eastAsia" w:asciiTheme="minorEastAsia" w:hAnsiTheme="minorEastAsia" w:eastAsiaTheme="minorEastAsia"/>
          <w:sz w:val="32"/>
          <w:szCs w:val="32"/>
        </w:rPr>
        <w:t>万元,减少6</w:t>
      </w:r>
      <w:r>
        <w:rPr>
          <w:rFonts w:asciiTheme="minorEastAsia" w:hAnsiTheme="minorEastAsia" w:eastAsiaTheme="minorEastAsia"/>
          <w:sz w:val="32"/>
          <w:szCs w:val="32"/>
        </w:rPr>
        <w:t>6.02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="宋体" w:eastAsia="宋体"/>
          <w:sz w:val="32"/>
          <w:szCs w:val="32"/>
        </w:rPr>
        <w:t>单位新建办公楼的建设支出减少、</w:t>
      </w:r>
      <w:r>
        <w:rPr>
          <w:rFonts w:hint="eastAsia" w:ascii="宋体" w:eastAsia="宋体"/>
          <w:color w:val="auto"/>
          <w:sz w:val="32"/>
          <w:szCs w:val="32"/>
        </w:rPr>
        <w:t>因新冠疫情指挥部借用账户临时拨款已全部归还</w:t>
      </w:r>
      <w:r>
        <w:rPr>
          <w:rFonts w:hint="eastAsia" w:ascii="宋体" w:eastAsia="宋体"/>
          <w:sz w:val="32"/>
          <w:szCs w:val="32"/>
        </w:rPr>
        <w:t>以及本单位上年结转的项目经费减少导致。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asciiTheme="minorEastAsia" w:hAnsiTheme="minorEastAsia" w:eastAsiaTheme="minorEastAsia"/>
          <w:sz w:val="32"/>
          <w:szCs w:val="32"/>
        </w:rPr>
        <w:t>3073.57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asciiTheme="minorEastAsia" w:hAnsiTheme="minorEastAsia" w:eastAsiaTheme="minorEastAsia"/>
          <w:sz w:val="32"/>
          <w:szCs w:val="32"/>
        </w:rPr>
        <w:t>76.89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%，与上年相比，财政拨款支出减少4</w:t>
      </w:r>
      <w:r>
        <w:rPr>
          <w:rFonts w:asciiTheme="minorEastAsia" w:hAnsiTheme="minorEastAsia" w:eastAsiaTheme="minorEastAsia"/>
          <w:sz w:val="32"/>
          <w:szCs w:val="32"/>
        </w:rPr>
        <w:t>133.03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万元，减少5</w:t>
      </w:r>
      <w:r>
        <w:rPr>
          <w:rFonts w:asciiTheme="minorEastAsia" w:hAnsiTheme="minorEastAsia" w:eastAsiaTheme="minorEastAsia"/>
          <w:sz w:val="32"/>
          <w:szCs w:val="32"/>
        </w:rPr>
        <w:t>7.35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="宋体" w:eastAsia="宋体"/>
          <w:sz w:val="32"/>
          <w:szCs w:val="32"/>
        </w:rPr>
        <w:t>单位新建办公楼的建设支出减少、</w:t>
      </w:r>
      <w:r>
        <w:rPr>
          <w:rFonts w:hint="eastAsia" w:ascii="宋体" w:eastAsia="宋体"/>
          <w:color w:val="auto"/>
          <w:sz w:val="32"/>
          <w:szCs w:val="32"/>
        </w:rPr>
        <w:t>因新冠疫情指挥部借用账户临时拨款已全部归还</w:t>
      </w:r>
      <w:r>
        <w:rPr>
          <w:rFonts w:hint="eastAsia" w:ascii="宋体" w:eastAsia="宋体"/>
          <w:sz w:val="32"/>
          <w:szCs w:val="32"/>
        </w:rPr>
        <w:t>导致。</w:t>
      </w:r>
    </w:p>
    <w:p>
      <w:pPr>
        <w:pStyle w:val="9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asciiTheme="minorEastAsia" w:hAnsiTheme="minorEastAsia" w:eastAsiaTheme="minorEastAsia"/>
          <w:sz w:val="32"/>
          <w:szCs w:val="32"/>
        </w:rPr>
        <w:t>3073.57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万元，主要用于以下方面：一般公共服务（类）支出</w:t>
      </w:r>
      <w:r>
        <w:rPr>
          <w:rFonts w:asciiTheme="minorEastAsia" w:hAnsiTheme="minorEastAsia" w:eastAsiaTheme="minorEastAsia"/>
          <w:sz w:val="32"/>
          <w:szCs w:val="32"/>
        </w:rPr>
        <w:t>165.98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5.4</w:t>
      </w:r>
      <w:r>
        <w:rPr>
          <w:rFonts w:hint="eastAsia" w:asciiTheme="minorEastAsia" w:hAnsiTheme="minorEastAsia" w:eastAsiaTheme="minorEastAsia"/>
          <w:sz w:val="32"/>
          <w:szCs w:val="32"/>
        </w:rPr>
        <w:t>%；</w:t>
      </w:r>
      <w:r>
        <w:rPr>
          <w:rFonts w:hint="eastAsia" w:ascii="宋体" w:eastAsia="宋体"/>
          <w:sz w:val="32"/>
          <w:szCs w:val="32"/>
        </w:rPr>
        <w:t>社会保障和就业</w:t>
      </w:r>
      <w:r>
        <w:rPr>
          <w:rFonts w:hint="eastAsia" w:asciiTheme="minorEastAsia" w:hAnsiTheme="minorEastAsia" w:eastAsiaTheme="minorEastAsia"/>
          <w:sz w:val="32"/>
          <w:szCs w:val="32"/>
        </w:rPr>
        <w:t>支出</w:t>
      </w:r>
      <w:r>
        <w:rPr>
          <w:rFonts w:asciiTheme="minorEastAsia" w:hAnsiTheme="minorEastAsia" w:eastAsiaTheme="minorEastAsia"/>
          <w:sz w:val="32"/>
          <w:szCs w:val="32"/>
        </w:rPr>
        <w:t>139.35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4.53</w:t>
      </w:r>
      <w:r>
        <w:rPr>
          <w:rFonts w:hint="eastAsia" w:asciiTheme="minorEastAsia" w:hAnsiTheme="minorEastAsia" w:eastAsiaTheme="minorEastAsia"/>
          <w:sz w:val="32"/>
          <w:szCs w:val="32"/>
        </w:rPr>
        <w:t>%;</w:t>
      </w:r>
      <w:r>
        <w:rPr>
          <w:rFonts w:hint="eastAsia" w:ascii="宋体" w:eastAsia="宋体"/>
          <w:sz w:val="32"/>
          <w:szCs w:val="32"/>
        </w:rPr>
        <w:t>卫生健康支出</w:t>
      </w:r>
      <w:r>
        <w:rPr>
          <w:rFonts w:ascii="宋体" w:eastAsia="宋体"/>
          <w:sz w:val="32"/>
          <w:szCs w:val="32"/>
        </w:rPr>
        <w:t>2768.24</w:t>
      </w:r>
      <w:r>
        <w:rPr>
          <w:rFonts w:hint="eastAsia" w:ascii="宋体" w:eastAsia="宋体"/>
          <w:sz w:val="32"/>
          <w:szCs w:val="32"/>
        </w:rPr>
        <w:t>万元，占</w:t>
      </w:r>
      <w:r>
        <w:rPr>
          <w:rFonts w:ascii="宋体" w:eastAsia="宋体"/>
          <w:sz w:val="32"/>
          <w:szCs w:val="32"/>
        </w:rPr>
        <w:t>90.07</w:t>
      </w:r>
      <w:r>
        <w:rPr>
          <w:rFonts w:hint="eastAsia" w:ascii="宋体" w:eastAsia="宋体"/>
          <w:sz w:val="32"/>
          <w:szCs w:val="32"/>
        </w:rPr>
        <w:t>%。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</w:t>
      </w:r>
      <w:r>
        <w:rPr>
          <w:rFonts w:asciiTheme="minorEastAsia" w:hAnsiTheme="minorEastAsia" w:eastAsiaTheme="minorEastAsia"/>
          <w:color w:val="auto"/>
          <w:sz w:val="32"/>
          <w:szCs w:val="32"/>
        </w:rPr>
        <w:t>1137.03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asciiTheme="minorEastAsia" w:hAnsiTheme="minorEastAsia" w:eastAsiaTheme="minorEastAsia"/>
          <w:sz w:val="32"/>
          <w:szCs w:val="32"/>
        </w:rPr>
        <w:t>3073.57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asciiTheme="minorEastAsia" w:hAnsiTheme="minorEastAsia" w:eastAsiaTheme="minorEastAsia"/>
          <w:sz w:val="32"/>
          <w:szCs w:val="32"/>
        </w:rPr>
        <w:t>270.32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1、一般公共服务支出（类）发展与改革事务（款）其他发展与改革事务支出（项）。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165.98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，决算数大于年初预算数的主要原因是：</w:t>
      </w:r>
      <w:r>
        <w:rPr>
          <w:rFonts w:hint="eastAsia" w:ascii="宋体" w:hAnsi="Times New Roman" w:eastAsia="宋体"/>
          <w:sz w:val="32"/>
          <w:szCs w:val="32"/>
        </w:rPr>
        <w:t>上年项目资金结转结余本年支出数。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2、社会保障和就业支出（类）行政事业单位养老支出（款）机关事业单位基本养老保险缴费支出（项）。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107.17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115.52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万元，完成年初预算的1</w:t>
      </w:r>
      <w:r>
        <w:rPr>
          <w:rFonts w:asciiTheme="minorEastAsia" w:hAnsiTheme="minorEastAsia" w:eastAsiaTheme="minorEastAsia"/>
          <w:sz w:val="32"/>
          <w:szCs w:val="32"/>
        </w:rPr>
        <w:t>07.79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%，决算数大于年初预算数的主要原因是：单位增加六名职工。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</w:t>
      </w:r>
      <w:r>
        <w:rPr>
          <w:rFonts w:hint="eastAsia" w:asciiTheme="minorEastAsia" w:hAnsiTheme="minorEastAsia" w:eastAsiaTheme="minorEastAsia"/>
          <w:sz w:val="32"/>
          <w:szCs w:val="32"/>
        </w:rPr>
        <w:t>、社会保障和就业支出（类）抚恤（款）其他优抚支出（项）。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17.96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，决算数大于年初预算数的主要原因是：两名退休职工离世。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、社会保障和就业支出（类）残疾人事业（款）其他残疾人事业支出（项）。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5.87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5.87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asciiTheme="minorEastAsia" w:hAnsiTheme="minorEastAsia" w:eastAsiaTheme="minorEastAsia"/>
          <w:sz w:val="32"/>
          <w:szCs w:val="32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</w:t>
      </w:r>
      <w:r>
        <w:rPr>
          <w:rFonts w:hint="eastAsia" w:asciiTheme="minorEastAsia" w:hAnsiTheme="minorEastAsia" w:eastAsiaTheme="minorEastAsia"/>
          <w:sz w:val="32"/>
          <w:szCs w:val="32"/>
        </w:rPr>
        <w:t>、卫生健康支出（类）基层医疗卫生机构（款）其他基层医疗卫生机构支出（项）。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5.69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，决算数大于年初预算数的主要原因是：</w:t>
      </w:r>
      <w:r>
        <w:rPr>
          <w:rFonts w:hint="eastAsia" w:ascii="宋体" w:hAnsi="Times New Roman" w:eastAsia="宋体"/>
          <w:sz w:val="32"/>
          <w:szCs w:val="32"/>
        </w:rPr>
        <w:t>上年项目资金结转结余本年支出数。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6</w:t>
      </w:r>
      <w:r>
        <w:rPr>
          <w:rFonts w:hint="eastAsia" w:asciiTheme="minorEastAsia" w:hAnsiTheme="minorEastAsia" w:eastAsiaTheme="minorEastAsia"/>
          <w:sz w:val="32"/>
          <w:szCs w:val="32"/>
        </w:rPr>
        <w:t>、卫生健康支出（类）公共卫生（款）疾病预防控制机构（项）。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888.67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1668.24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asciiTheme="minorEastAsia" w:hAnsiTheme="minorEastAsia" w:eastAsiaTheme="minorEastAsia"/>
          <w:sz w:val="32"/>
          <w:szCs w:val="32"/>
        </w:rPr>
        <w:t>187.72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%，决算数大于年初预算数的主要原因是：</w:t>
      </w:r>
      <w:r>
        <w:rPr>
          <w:rFonts w:hint="eastAsia" w:ascii="宋体" w:hAnsi="Times New Roman" w:eastAsia="宋体"/>
          <w:sz w:val="32"/>
          <w:szCs w:val="32"/>
        </w:rPr>
        <w:t>中央省当年下拨项目资金及上年项目资金结转结余的支出</w:t>
      </w:r>
      <w:r>
        <w:rPr>
          <w:rFonts w:hint="eastAsia" w:ascii="宋体" w:eastAsia="宋体"/>
          <w:sz w:val="32"/>
          <w:szCs w:val="32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7</w:t>
      </w:r>
      <w:r>
        <w:rPr>
          <w:rFonts w:hint="eastAsia" w:asciiTheme="minorEastAsia" w:hAnsiTheme="minorEastAsia" w:eastAsiaTheme="minorEastAsia"/>
          <w:sz w:val="32"/>
          <w:szCs w:val="32"/>
        </w:rPr>
        <w:t>、卫生健康支出（类）公共卫生（款）基本公共卫生服务（项）。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75.99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，决算数大于年初预算数的主要原因是：</w:t>
      </w:r>
      <w:r>
        <w:rPr>
          <w:rFonts w:hint="eastAsia" w:ascii="宋体" w:hAnsi="Times New Roman" w:eastAsia="宋体"/>
          <w:sz w:val="32"/>
          <w:szCs w:val="32"/>
        </w:rPr>
        <w:t>中央省当年下拨项目资金及上年项目资金结转结余的支出</w:t>
      </w:r>
      <w:r>
        <w:rPr>
          <w:rFonts w:hint="eastAsia" w:ascii="宋体" w:eastAsia="宋体"/>
          <w:sz w:val="32"/>
          <w:szCs w:val="32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8</w:t>
      </w:r>
      <w:r>
        <w:rPr>
          <w:rFonts w:hint="eastAsia" w:asciiTheme="minorEastAsia" w:hAnsiTheme="minorEastAsia" w:eastAsiaTheme="minorEastAsia"/>
          <w:sz w:val="32"/>
          <w:szCs w:val="32"/>
        </w:rPr>
        <w:t>、卫生健康支出（类）公共卫生（款）重大公共卫生服务（项）。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101.99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，决算数大于年初预算数的主要原因是：</w:t>
      </w:r>
      <w:r>
        <w:rPr>
          <w:rFonts w:hint="eastAsia" w:ascii="宋体" w:hAnsi="Times New Roman" w:eastAsia="宋体"/>
          <w:sz w:val="32"/>
          <w:szCs w:val="32"/>
        </w:rPr>
        <w:t>中央省当年下拨项目资金及上年项目资金结转结余的支出</w:t>
      </w:r>
      <w:r>
        <w:rPr>
          <w:rFonts w:hint="eastAsia" w:ascii="宋体" w:eastAsia="宋体"/>
          <w:sz w:val="32"/>
          <w:szCs w:val="32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9</w:t>
      </w:r>
      <w:r>
        <w:rPr>
          <w:rFonts w:hint="eastAsia" w:asciiTheme="minorEastAsia" w:hAnsiTheme="minorEastAsia" w:eastAsiaTheme="minorEastAsia"/>
          <w:sz w:val="32"/>
          <w:szCs w:val="32"/>
        </w:rPr>
        <w:t>、卫生健康支出（类）公共卫生（款）其他公共卫生支出（项）。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397.22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，决算数大于年初预算数的主要原因是：</w:t>
      </w:r>
      <w:r>
        <w:rPr>
          <w:rFonts w:hint="eastAsia" w:ascii="宋体" w:hAnsi="Times New Roman" w:eastAsia="宋体"/>
          <w:sz w:val="32"/>
          <w:szCs w:val="32"/>
        </w:rPr>
        <w:t>补发年终绩效、补助等</w:t>
      </w:r>
      <w:r>
        <w:rPr>
          <w:rFonts w:hint="eastAsia" w:ascii="宋体" w:eastAsia="宋体"/>
          <w:sz w:val="32"/>
          <w:szCs w:val="32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10</w:t>
      </w:r>
      <w:r>
        <w:rPr>
          <w:rFonts w:hint="eastAsia" w:asciiTheme="minorEastAsia" w:hAnsiTheme="minorEastAsia" w:eastAsiaTheme="minorEastAsia"/>
          <w:sz w:val="32"/>
          <w:szCs w:val="32"/>
        </w:rPr>
        <w:t>、卫生健康支出（类）行政事业单位医疗（款）事业单位医疗（项）。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54.94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53.14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asciiTheme="minorEastAsia" w:hAnsiTheme="minorEastAsia" w:eastAsiaTheme="minorEastAsia"/>
          <w:sz w:val="32"/>
          <w:szCs w:val="32"/>
        </w:rPr>
        <w:t>96.72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%，决算数小于年初预算数的主要原因是：</w:t>
      </w:r>
      <w:r>
        <w:rPr>
          <w:rFonts w:hint="eastAsia" w:ascii="宋体" w:hAnsi="Times New Roman" w:eastAsia="宋体"/>
          <w:sz w:val="32"/>
          <w:szCs w:val="32"/>
        </w:rPr>
        <w:t>中途有在职人员离职或退休。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11</w:t>
      </w:r>
      <w:r>
        <w:rPr>
          <w:rFonts w:hint="eastAsia" w:asciiTheme="minorEastAsia" w:hAnsiTheme="minorEastAsia" w:eastAsiaTheme="minorEastAsia"/>
          <w:sz w:val="32"/>
          <w:szCs w:val="32"/>
        </w:rPr>
        <w:t>、卫生健康支出（类）其他卫生健康支出（款）其他卫生健康支出（项）。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465.97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由于预算数为0，无法计算百分比</w:t>
      </w:r>
      <w:r>
        <w:rPr>
          <w:rFonts w:hint="eastAsia" w:asciiTheme="minorEastAsia" w:hAnsiTheme="minorEastAsia" w:eastAsiaTheme="minorEastAsia"/>
          <w:sz w:val="32"/>
          <w:szCs w:val="32"/>
        </w:rPr>
        <w:t>，决算数大于年初预算数的主要原因是：</w:t>
      </w:r>
      <w:r>
        <w:rPr>
          <w:rFonts w:hint="eastAsia" w:ascii="宋体" w:hAnsi="Times New Roman" w:eastAsia="宋体"/>
          <w:sz w:val="32"/>
          <w:szCs w:val="32"/>
        </w:rPr>
        <w:t>中央省当年下拨项目资金及上年项目资金结转结余的支出</w:t>
      </w:r>
      <w:r>
        <w:rPr>
          <w:rFonts w:hint="eastAsia" w:ascii="宋体" w:eastAsia="宋体"/>
          <w:sz w:val="32"/>
          <w:szCs w:val="32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12</w:t>
      </w:r>
      <w:r>
        <w:rPr>
          <w:rFonts w:hint="eastAsia" w:asciiTheme="minorEastAsia" w:hAnsiTheme="minorEastAsia" w:eastAsiaTheme="minorEastAsia"/>
          <w:sz w:val="32"/>
          <w:szCs w:val="32"/>
        </w:rPr>
        <w:t>、住房保障支出（类）住房改革支出（款）住房公积金（项）。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asciiTheme="minorEastAsia" w:hAnsiTheme="minorEastAsia" w:eastAsiaTheme="minorEastAsia"/>
          <w:sz w:val="32"/>
          <w:szCs w:val="32"/>
        </w:rPr>
        <w:t>80.38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%，决算数小于年初预算数的主要原因是：住房公积金单位部分由财政局直接转入住房公积金中心。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</w:t>
      </w:r>
      <w:r>
        <w:rPr>
          <w:rFonts w:asciiTheme="minorEastAsia" w:hAnsiTheme="minorEastAsia" w:eastAsiaTheme="minorEastAsia"/>
          <w:sz w:val="32"/>
          <w:szCs w:val="32"/>
        </w:rPr>
        <w:t>1319.64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asciiTheme="minorEastAsia" w:hAnsiTheme="minorEastAsia" w:eastAsiaTheme="minorEastAsia"/>
          <w:sz w:val="32"/>
          <w:szCs w:val="32"/>
        </w:rPr>
        <w:t>1266.63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asciiTheme="minorEastAsia" w:hAnsiTheme="minorEastAsia" w:eastAsiaTheme="minorEastAsia"/>
          <w:sz w:val="32"/>
          <w:szCs w:val="32"/>
        </w:rPr>
        <w:t>95.98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%,主要包括主要包括基本工资、津贴补贴、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奖金、伙食补助费、绩效工资、机关事业单位基本养老保险缴费、职业年金缴费、职工基本医疗保险缴费、其他社会保障缴费、住房公积金、其他工资福利支出、退休费、抚恤金、其他对个人和家庭的补助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asciiTheme="minorEastAsia" w:hAnsiTheme="minorEastAsia" w:eastAsiaTheme="minorEastAsia"/>
          <w:sz w:val="32"/>
          <w:szCs w:val="32"/>
        </w:rPr>
        <w:t>53.01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asciiTheme="minorEastAsia" w:hAnsiTheme="minorEastAsia" w:eastAsiaTheme="minorEastAsia"/>
          <w:sz w:val="32"/>
          <w:szCs w:val="32"/>
        </w:rPr>
        <w:t>4.02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%，主要包括办公费、印刷费、差旅费、维修（护）费、培训费、公务接待费、专用材料费、劳务费、工会经费、其他交通费用、其他商品和服务支出。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8.18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62.92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万元，由于预算数为0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</w:rPr>
        <w:t>无法计算完成百分比，主要原因为本年未安排因公出国（境）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,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与上年相比无变化，主要原因是未安排外事出访活动。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asciiTheme="minorEastAsia" w:hAnsiTheme="minorEastAsia" w:eastAsiaTheme="minorEastAsia"/>
          <w:sz w:val="32"/>
          <w:szCs w:val="32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3.21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asciiTheme="minorEastAsia" w:hAnsiTheme="minorEastAsia" w:eastAsiaTheme="minorEastAsia"/>
          <w:sz w:val="32"/>
          <w:szCs w:val="32"/>
        </w:rPr>
        <w:t>80.25</w:t>
      </w:r>
      <w:r>
        <w:rPr>
          <w:rFonts w:hint="eastAsia" w:asciiTheme="minorEastAsia" w:hAnsiTheme="minorEastAsia" w:eastAsiaTheme="minorEastAsia"/>
          <w:sz w:val="32"/>
          <w:szCs w:val="32"/>
        </w:rPr>
        <w:t>%，决算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</w:rPr>
        <w:t>数小于</w:t>
      </w:r>
      <w:r>
        <w:rPr>
          <w:rFonts w:hint="eastAsia" w:asciiTheme="minorEastAsia" w:hAnsiTheme="minorEastAsia" w:eastAsiaTheme="minorEastAsia"/>
          <w:sz w:val="32"/>
          <w:szCs w:val="32"/>
        </w:rPr>
        <w:t>预算数，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减少的主要原因是新冠疫情导致公务接待费较少。</w:t>
      </w:r>
      <w:r>
        <w:rPr>
          <w:rFonts w:hint="eastAsia" w:asciiTheme="minorEastAsia" w:hAnsiTheme="minorEastAsia" w:eastAsiaTheme="minorEastAsia"/>
          <w:sz w:val="32"/>
          <w:szCs w:val="32"/>
        </w:rPr>
        <w:t>与上年相比增加2</w:t>
      </w:r>
      <w:r>
        <w:rPr>
          <w:rFonts w:asciiTheme="minorEastAsia" w:hAnsiTheme="minorEastAsia" w:eastAsiaTheme="minorEastAsia"/>
          <w:sz w:val="32"/>
          <w:szCs w:val="32"/>
        </w:rPr>
        <w:t>.16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万元，增长1</w:t>
      </w:r>
      <w:r>
        <w:rPr>
          <w:rFonts w:asciiTheme="minorEastAsia" w:hAnsiTheme="minorEastAsia" w:eastAsiaTheme="minorEastAsia"/>
          <w:sz w:val="32"/>
          <w:szCs w:val="32"/>
        </w:rPr>
        <w:t>05.71</w:t>
      </w:r>
      <w:r>
        <w:rPr>
          <w:rFonts w:hint="eastAsia" w:asciiTheme="minorEastAsia" w:hAnsiTheme="minorEastAsia" w:eastAsiaTheme="minorEastAsia"/>
          <w:sz w:val="32"/>
          <w:szCs w:val="32"/>
        </w:rPr>
        <w:t>%,增长的主要原因是</w:t>
      </w:r>
      <w:r>
        <w:rPr>
          <w:rFonts w:hint="eastAsia" w:asciiTheme="minorEastAsia" w:hAnsiTheme="minorEastAsia" w:eastAsiaTheme="minorEastAsia"/>
          <w:sz w:val="32"/>
          <w:szCs w:val="32"/>
          <w:u w:val="dotted"/>
          <w:lang w:val="en-US" w:eastAsia="zh-CN"/>
        </w:rPr>
        <w:t>2020年</w:t>
      </w:r>
      <w:r>
        <w:rPr>
          <w:rFonts w:hint="eastAsia" w:asciiTheme="minorEastAsia" w:hAnsiTheme="minorEastAsia" w:eastAsiaTheme="minorEastAsia"/>
          <w:sz w:val="32"/>
          <w:szCs w:val="32"/>
        </w:rPr>
        <w:t>因新冠疫情影响公务接待较少，</w:t>
      </w:r>
      <w:r>
        <w:rPr>
          <w:rFonts w:asciiTheme="minorEastAsia" w:hAnsiTheme="minorEastAsia" w:eastAsiaTheme="minorEastAsia"/>
          <w:sz w:val="32"/>
          <w:szCs w:val="32"/>
        </w:rPr>
        <w:t>2021</w:t>
      </w:r>
      <w:r>
        <w:rPr>
          <w:rFonts w:hint="eastAsia" w:asciiTheme="minorEastAsia" w:hAnsiTheme="minorEastAsia" w:eastAsiaTheme="minorEastAsia"/>
          <w:sz w:val="32"/>
          <w:szCs w:val="32"/>
        </w:rPr>
        <w:t>年新建实验楼项目考察来访增多。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万元，由于预算数为0，无法计算完成百分比，主要原因为本年未购置公务用车；与上年相比无变化，主要原因为两年均未购置公务用车。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asciiTheme="minorEastAsia" w:hAnsiTheme="minorEastAsia" w:eastAsiaTheme="minorEastAsia"/>
          <w:sz w:val="32"/>
          <w:szCs w:val="32"/>
        </w:rPr>
        <w:t>9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asciiTheme="minorEastAsia" w:hAnsiTheme="minorEastAsia" w:eastAsiaTheme="minorEastAsia"/>
          <w:sz w:val="32"/>
          <w:szCs w:val="32"/>
        </w:rPr>
        <w:t>4.97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asciiTheme="minorEastAsia" w:hAnsiTheme="minorEastAsia" w:eastAsiaTheme="minorEastAsia"/>
          <w:sz w:val="32"/>
          <w:szCs w:val="32"/>
        </w:rPr>
        <w:t>55.22</w:t>
      </w:r>
      <w:r>
        <w:rPr>
          <w:rFonts w:hint="eastAsia" w:asciiTheme="minorEastAsia" w:hAnsiTheme="minorEastAsia" w:eastAsiaTheme="minorEastAsia"/>
          <w:sz w:val="32"/>
          <w:szCs w:val="32"/>
        </w:rPr>
        <w:t>%，决算</w:t>
      </w:r>
      <w:r>
        <w:rPr>
          <w:rFonts w:hint="eastAsia" w:asciiTheme="minorEastAsia" w:hAnsiTheme="minorEastAsia" w:eastAsiaTheme="minorEastAsia"/>
          <w:sz w:val="32"/>
          <w:szCs w:val="32"/>
          <w:highlight w:val="none"/>
        </w:rPr>
        <w:t>数小于预</w:t>
      </w:r>
      <w:r>
        <w:rPr>
          <w:rFonts w:hint="eastAsia" w:asciiTheme="minorEastAsia" w:hAnsiTheme="minorEastAsia" w:eastAsiaTheme="minorEastAsia"/>
          <w:sz w:val="32"/>
          <w:szCs w:val="32"/>
        </w:rPr>
        <w:t>算数，减少的主要原因是车辆车况较差，无法上路。与上年相比减少1</w:t>
      </w:r>
      <w:r>
        <w:rPr>
          <w:rFonts w:asciiTheme="minorEastAsia" w:hAnsiTheme="minorEastAsia" w:eastAsiaTheme="minorEastAsia"/>
          <w:sz w:val="32"/>
          <w:szCs w:val="32"/>
        </w:rPr>
        <w:t>7.19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2"/>
          <w:szCs w:val="32"/>
        </w:rPr>
        <w:t>7</w:t>
      </w:r>
      <w:r>
        <w:rPr>
          <w:rFonts w:asciiTheme="minorEastAsia" w:hAnsiTheme="minorEastAsia" w:eastAsiaTheme="minorEastAsia"/>
          <w:sz w:val="32"/>
          <w:szCs w:val="32"/>
        </w:rPr>
        <w:t>7.57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%,减少的主要原因是车辆车况较差，无法上路。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</w:t>
      </w:r>
      <w:r>
        <w:rPr>
          <w:rFonts w:asciiTheme="minorEastAsia" w:hAnsiTheme="minorEastAsia" w:eastAsiaTheme="minorEastAsia"/>
          <w:sz w:val="32"/>
          <w:szCs w:val="32"/>
        </w:rPr>
        <w:t>3.21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39.24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asciiTheme="minorEastAsia" w:hAnsiTheme="minorEastAsia" w:eastAsiaTheme="minorEastAsia"/>
          <w:sz w:val="32"/>
          <w:szCs w:val="32"/>
        </w:rPr>
        <w:t>4.97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asciiTheme="minorEastAsia" w:hAnsiTheme="minorEastAsia" w:eastAsiaTheme="minorEastAsia"/>
          <w:sz w:val="32"/>
          <w:szCs w:val="32"/>
        </w:rPr>
        <w:t>60.76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个，累计0人次。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asciiTheme="minorEastAsia" w:hAnsiTheme="minorEastAsia" w:eastAsiaTheme="minorEastAsia"/>
          <w:sz w:val="32"/>
          <w:szCs w:val="32"/>
        </w:rPr>
        <w:t>3.21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asciiTheme="minorEastAsia" w:hAnsiTheme="minorEastAsia" w:eastAsiaTheme="minorEastAsia"/>
          <w:sz w:val="32"/>
          <w:szCs w:val="32"/>
        </w:rPr>
        <w:t>50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asciiTheme="minorEastAsia" w:hAnsiTheme="minorEastAsia" w:eastAsiaTheme="minorEastAsia"/>
          <w:sz w:val="32"/>
          <w:szCs w:val="32"/>
        </w:rPr>
        <w:t>642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</w:t>
      </w:r>
      <w:r>
        <w:rPr>
          <w:rFonts w:hint="eastAsia" w:ascii="宋体" w:eastAsia="宋体"/>
          <w:sz w:val="32"/>
          <w:szCs w:val="32"/>
        </w:rPr>
        <w:t>岳阳县、华容、临湘、湘阴等采样、送样、规划工作等</w:t>
      </w:r>
      <w:r>
        <w:rPr>
          <w:rFonts w:hint="eastAsia" w:asciiTheme="minorEastAsia" w:hAnsiTheme="minorEastAsia" w:eastAsiaTheme="minorEastAsia"/>
          <w:sz w:val="32"/>
          <w:szCs w:val="32"/>
        </w:rPr>
        <w:t>发生的接待支出。</w:t>
      </w:r>
    </w:p>
    <w:p>
      <w:pPr>
        <w:ind w:firstLine="800" w:firstLineChars="25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asciiTheme="minorEastAsia" w:hAnsiTheme="minorEastAsia"/>
          <w:sz w:val="32"/>
          <w:szCs w:val="32"/>
        </w:rPr>
        <w:t>4.97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asciiTheme="minorEastAsia" w:hAnsiTheme="minorEastAsia"/>
          <w:sz w:val="32"/>
          <w:szCs w:val="32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asciiTheme="minorEastAsia" w:hAnsiTheme="minorEastAsia"/>
          <w:sz w:val="32"/>
          <w:szCs w:val="32"/>
        </w:rPr>
        <w:t>4.97</w:t>
      </w:r>
      <w:r>
        <w:rPr>
          <w:rFonts w:hint="eastAsia" w:asciiTheme="minorEastAsia" w:hAnsiTheme="minorEastAsia"/>
          <w:sz w:val="32"/>
          <w:szCs w:val="32"/>
        </w:rPr>
        <w:t>万元，主要是</w:t>
      </w:r>
      <w:r>
        <w:rPr>
          <w:rFonts w:hint="eastAsia" w:ascii="宋体"/>
          <w:sz w:val="32"/>
          <w:szCs w:val="32"/>
        </w:rPr>
        <w:t>项目用车保险费、维修费等</w:t>
      </w:r>
      <w:r>
        <w:rPr>
          <w:rFonts w:hint="eastAsia" w:asciiTheme="minorEastAsia" w:hAnsiTheme="minorEastAsia"/>
          <w:sz w:val="32"/>
          <w:szCs w:val="32"/>
        </w:rPr>
        <w:t>支出，截止2021年12月31日，我单位开支财政拨款的公务用车保有量为</w:t>
      </w:r>
      <w:r>
        <w:rPr>
          <w:rFonts w:asciiTheme="minorEastAsia" w:hAnsiTheme="minorEastAsia"/>
          <w:sz w:val="32"/>
          <w:szCs w:val="32"/>
        </w:rPr>
        <w:t>4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i/>
          <w:color w:val="FF0000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2021年度政府性基金预算财政拨款收入：</w:t>
      </w:r>
      <w:r>
        <w:rPr>
          <w:rFonts w:hint="eastAsia" w:ascii="宋体" w:eastAsia="宋体"/>
          <w:sz w:val="32"/>
          <w:szCs w:val="32"/>
        </w:rPr>
        <w:t>本单位无政府性基金收支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numPr>
          <w:ilvl w:val="0"/>
          <w:numId w:val="2"/>
        </w:numPr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国有资本经营预算财政拨款支出决算情况</w:t>
      </w:r>
    </w:p>
    <w:p>
      <w:pPr>
        <w:pStyle w:val="9"/>
        <w:ind w:firstLine="640" w:firstLineChars="200"/>
        <w:rPr>
          <w:rFonts w:hAnsi="黑体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2021年度国有资本经营预算财政拨款支出：</w:t>
      </w:r>
      <w:r>
        <w:rPr>
          <w:rFonts w:hint="eastAsia" w:ascii="宋体" w:eastAsia="宋体"/>
          <w:sz w:val="32"/>
          <w:szCs w:val="32"/>
        </w:rPr>
        <w:t>本单位无国有资本经营预算财政拨款支出。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本部门2021年度机关运行经费支出</w:t>
      </w:r>
      <w:r>
        <w:rPr>
          <w:rFonts w:asciiTheme="minorEastAsia" w:hAnsiTheme="minorEastAsia" w:eastAsiaTheme="minorEastAsia"/>
          <w:sz w:val="32"/>
          <w:szCs w:val="32"/>
        </w:rPr>
        <w:t>53.01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万元，比年初预算数1</w:t>
      </w:r>
      <w:r>
        <w:rPr>
          <w:rFonts w:asciiTheme="minorEastAsia" w:hAnsiTheme="minorEastAsia" w:eastAsiaTheme="minorEastAsia"/>
          <w:sz w:val="32"/>
          <w:szCs w:val="32"/>
        </w:rPr>
        <w:t>18.95</w:t>
      </w:r>
      <w:r>
        <w:rPr>
          <w:rFonts w:hint="eastAsia" w:asciiTheme="minorEastAsia" w:hAnsiTheme="minorEastAsia" w:eastAsiaTheme="minorEastAsia"/>
          <w:sz w:val="32"/>
          <w:szCs w:val="32"/>
        </w:rPr>
        <w:t>万元减少6</w:t>
      </w:r>
      <w:r>
        <w:rPr>
          <w:rFonts w:asciiTheme="minorEastAsia" w:hAnsiTheme="minorEastAsia" w:eastAsiaTheme="minorEastAsia"/>
          <w:sz w:val="32"/>
          <w:szCs w:val="32"/>
        </w:rPr>
        <w:t>5.94</w:t>
      </w:r>
      <w:r>
        <w:rPr>
          <w:rFonts w:hint="eastAsia" w:asciiTheme="minorEastAsia" w:hAnsiTheme="minorEastAsia" w:eastAsiaTheme="minorEastAsia"/>
          <w:sz w:val="32"/>
          <w:szCs w:val="32"/>
        </w:rPr>
        <w:t>万元，降低5</w:t>
      </w:r>
      <w:r>
        <w:rPr>
          <w:rFonts w:asciiTheme="minorEastAsia" w:hAnsiTheme="minorEastAsia" w:eastAsiaTheme="minorEastAsia"/>
          <w:sz w:val="32"/>
          <w:szCs w:val="32"/>
        </w:rPr>
        <w:t>5.44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%。主要原因是：部分公用经费用于项目开支。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2021年本部门开支会议费</w:t>
      </w:r>
      <w:r>
        <w:rPr>
          <w:rFonts w:asciiTheme="minorEastAsia" w:hAnsiTheme="minorEastAsia" w:eastAsiaTheme="minorEastAsia"/>
          <w:sz w:val="32"/>
          <w:szCs w:val="32"/>
        </w:rPr>
        <w:t>7.64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万元，用于召开会议</w:t>
      </w:r>
      <w:r>
        <w:rPr>
          <w:rFonts w:asciiTheme="minorEastAsia" w:hAnsiTheme="minorEastAsia" w:eastAsiaTheme="minorEastAsia"/>
          <w:sz w:val="32"/>
          <w:szCs w:val="32"/>
        </w:rPr>
        <w:t>3</w:t>
      </w:r>
      <w:r>
        <w:rPr>
          <w:rFonts w:hint="eastAsia" w:asciiTheme="minorEastAsia" w:hAnsiTheme="minorEastAsia" w:eastAsiaTheme="minorEastAsia"/>
          <w:sz w:val="32"/>
          <w:szCs w:val="32"/>
        </w:rPr>
        <w:t>次，人数</w:t>
      </w:r>
      <w:r>
        <w:rPr>
          <w:rFonts w:asciiTheme="minorEastAsia" w:hAnsiTheme="minorEastAsia" w:eastAsiaTheme="minorEastAsia"/>
          <w:sz w:val="32"/>
          <w:szCs w:val="32"/>
        </w:rPr>
        <w:t>215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人，内容为重点传染病应急防控、食品安全风险监测，重点传染病监测及手足口病实验检验；开支培训费</w:t>
      </w:r>
      <w:r>
        <w:rPr>
          <w:rFonts w:asciiTheme="minorEastAsia" w:hAnsiTheme="minorEastAsia" w:eastAsiaTheme="minorEastAsia"/>
          <w:sz w:val="32"/>
          <w:szCs w:val="32"/>
        </w:rPr>
        <w:t>50.2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万元，用于开展培训2</w:t>
      </w:r>
      <w:r>
        <w:rPr>
          <w:rFonts w:asciiTheme="minorEastAsia" w:hAnsiTheme="minorEastAsia" w:eastAsiaTheme="minorEastAsia"/>
          <w:sz w:val="32"/>
          <w:szCs w:val="32"/>
        </w:rPr>
        <w:t>5</w:t>
      </w:r>
      <w:r>
        <w:rPr>
          <w:rFonts w:hint="eastAsia" w:asciiTheme="minorEastAsia" w:hAnsiTheme="minorEastAsia" w:eastAsiaTheme="minorEastAsia"/>
          <w:sz w:val="32"/>
          <w:szCs w:val="32"/>
        </w:rPr>
        <w:t>次，人数</w:t>
      </w:r>
      <w:r>
        <w:rPr>
          <w:rFonts w:asciiTheme="minorEastAsia" w:hAnsiTheme="minorEastAsia" w:eastAsiaTheme="minorEastAsia"/>
          <w:sz w:val="32"/>
          <w:szCs w:val="32"/>
        </w:rPr>
        <w:t>1582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人，内容为全市严重精神病障碍管理、艾滋病实验室检测技术、全市职业卫生和放射卫生监测、秋冬季流感肺炎防控、学生常见病监测与干预等；2</w:t>
      </w:r>
      <w:r>
        <w:rPr>
          <w:rFonts w:asciiTheme="minorEastAsia" w:hAnsiTheme="minorEastAsia" w:eastAsiaTheme="minorEastAsia"/>
          <w:sz w:val="32"/>
          <w:szCs w:val="32"/>
        </w:rPr>
        <w:t>021</w:t>
      </w:r>
      <w:r>
        <w:rPr>
          <w:rFonts w:hint="eastAsia" w:asciiTheme="minorEastAsia" w:hAnsiTheme="minorEastAsia" w:eastAsiaTheme="minorEastAsia"/>
          <w:sz w:val="32"/>
          <w:szCs w:val="32"/>
        </w:rPr>
        <w:t>年本部门未举办节庆、晚会、论坛、赛事活动，开支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>
      <w:pPr>
        <w:pStyle w:val="9"/>
        <w:ind w:left="210" w:leftChars="100" w:firstLine="320" w:firstLineChars="1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本部门2021年度政府采购支出总额</w:t>
      </w:r>
      <w:r>
        <w:rPr>
          <w:rFonts w:asciiTheme="minorEastAsia" w:hAnsiTheme="minorEastAsia" w:eastAsiaTheme="minorEastAsia"/>
          <w:sz w:val="32"/>
          <w:szCs w:val="32"/>
        </w:rPr>
        <w:t>1464.41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asciiTheme="minorEastAsia" w:hAnsiTheme="minorEastAsia" w:eastAsiaTheme="minorEastAsia"/>
          <w:sz w:val="32"/>
          <w:szCs w:val="32"/>
        </w:rPr>
        <w:t>1464.41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万元、政府采购工程支出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万元，占授予中小企业合同金额的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%；货物采购授予中小企业合同金额占货物支出金额的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%，工程采购授予中小企业合同金额占工程支出金额的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%，服务采购授予中小企业合同金额占服务支出金额的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截至2021年12月31日，本单位共有车辆</w:t>
      </w:r>
      <w:r>
        <w:rPr>
          <w:rFonts w:asciiTheme="minorEastAsia" w:hAnsiTheme="minorEastAsia" w:eastAsiaTheme="minorEastAsia"/>
          <w:sz w:val="32"/>
          <w:szCs w:val="32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辆，其中，特种专业技术用车</w:t>
      </w:r>
      <w:r>
        <w:rPr>
          <w:rFonts w:asciiTheme="minorEastAsia" w:hAnsiTheme="minorEastAsia" w:eastAsiaTheme="minorEastAsia"/>
          <w:sz w:val="32"/>
          <w:szCs w:val="32"/>
        </w:rPr>
        <w:t>3</w:t>
      </w:r>
      <w:r>
        <w:rPr>
          <w:rFonts w:hint="eastAsia" w:asciiTheme="minorEastAsia" w:hAnsiTheme="minorEastAsia" w:eastAsiaTheme="minorEastAsia"/>
          <w:sz w:val="32"/>
          <w:szCs w:val="32"/>
        </w:rPr>
        <w:t>辆，其他用车1辆；单位价值50万元以上通用设备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asciiTheme="minorEastAsia" w:hAnsiTheme="minorEastAsia" w:eastAsiaTheme="minorEastAsia"/>
          <w:sz w:val="32"/>
          <w:szCs w:val="32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十四、2021年度预算绩效情况说明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根据预算绩效管理要求，我部门组织对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2021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年度一般公共预算项目支出全面开展绩效自评，其中，二级项目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1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个，共涉及资金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99.9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万元，占一般公共预算项目支出总额的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100%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组织对“疾病控制”项目开展了部门评价，涉及一般公共预算支出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99.9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万元。从评价情况来看，项目资金已全部使用，无结余资金，项目绩效目标全部完成。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（2）部门决算中项目绩效自评结果（如有）。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疾病控制项目绩效自评综述：根据年初设定的绩效目标，项目绩效自评得分为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100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分。项目全年预算数为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99.9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万元，执行数为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99.9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万元，完成预算的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100%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。项目绩效目标完成情况：预算下拨经费已全部使用。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疾病控制项目绩效自评综述：严格按照国家财经法规和财务管理制度规定，以及有关专项资金管理办法的规定开支，资金结算有完整的审批程序和手续，做到专款专用，项目物资专人保管，保证资金使用的合规性。资金使用无截留、挤占、挪用、虚列支出等情况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</w:t>
      </w:r>
      <w:r>
        <w:rPr>
          <w:rFonts w:cs="黑体" w:asciiTheme="minorEastAsia" w:hAnsiTheme="minorEastAsia"/>
          <w:b/>
          <w:color w:val="000000"/>
          <w:kern w:val="0"/>
          <w:sz w:val="32"/>
          <w:szCs w:val="32"/>
        </w:rPr>
        <w:t>3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）部门评价项目绩效评价结果。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部门评价项目数量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3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个以内的，至少将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1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个部门评价报告向社会公开；部门评价项目数量大于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3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个的，至少将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2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个部门评价报告向社会公开。报告框架可参考《项目支出绩效评价办法》（财预〔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〕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 xml:space="preserve">10 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号）中《项目支出绩效评价报告（参考提纲）》、《湖南省预算支出绩效评价管理办法》（湘财绩〔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2020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〕7号）。</w:t>
      </w:r>
    </w:p>
    <w:p>
      <w:pPr>
        <w:pStyle w:val="9"/>
        <w:rPr>
          <w:sz w:val="72"/>
          <w:szCs w:val="7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，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三、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</w:t>
      </w:r>
    </w:p>
    <w:p>
      <w:pPr>
        <w:pStyle w:val="9"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………</w:t>
      </w:r>
    </w:p>
    <w:p>
      <w:pPr>
        <w:widowControl/>
        <w:jc w:val="left"/>
        <w:rPr>
          <w:rFonts w:eastAsia="黑体" w:cs="黑体" w:asciiTheme="minorEastAsia" w:hAnsiTheme="minorEastAsia"/>
          <w:color w:val="000000"/>
          <w:kern w:val="0"/>
          <w:sz w:val="28"/>
          <w:szCs w:val="32"/>
        </w:rPr>
      </w:pPr>
      <w:r>
        <w:rPr>
          <w:rFonts w:hint="eastAsia" w:asciiTheme="minorEastAsia" w:hAnsiTheme="minorEastAsia"/>
          <w:b/>
          <w:bCs/>
          <w:i/>
          <w:iCs/>
          <w:color w:val="FF0000"/>
          <w:sz w:val="32"/>
          <w:szCs w:val="36"/>
        </w:rPr>
        <w:t>（名词解释应包含本部门专有名词，如省财政厅应有对“财政事务”科目的解释，各单位需根据实际情况增减</w:t>
      </w:r>
      <w:r>
        <w:rPr>
          <w:rFonts w:hint="eastAsia" w:asciiTheme="minorEastAsia" w:hAnsiTheme="minorEastAsia"/>
          <w:sz w:val="28"/>
          <w:szCs w:val="32"/>
        </w:rPr>
        <w:t>）</w:t>
      </w: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1、2021年部门决算公开表格</w:t>
      </w:r>
    </w:p>
    <w:p>
      <w:pPr>
        <w:ind w:firstLine="640" w:firstLineChars="200"/>
        <w:jc w:val="left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2、2021年度部门整体支出绩效评价报告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………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yYWQzYWNhMGJlNGVhNmU1MDdiOTI2YTZkZGI1OTUifQ=="/>
  </w:docVars>
  <w:rsids>
    <w:rsidRoot w:val="00172A27"/>
    <w:rsid w:val="0002229B"/>
    <w:rsid w:val="000273BD"/>
    <w:rsid w:val="00035DB7"/>
    <w:rsid w:val="000415B7"/>
    <w:rsid w:val="00041E3F"/>
    <w:rsid w:val="00055DAA"/>
    <w:rsid w:val="00061F7B"/>
    <w:rsid w:val="000658A3"/>
    <w:rsid w:val="00074155"/>
    <w:rsid w:val="000873EF"/>
    <w:rsid w:val="00095DDB"/>
    <w:rsid w:val="000A3F69"/>
    <w:rsid w:val="000D45CE"/>
    <w:rsid w:val="00103957"/>
    <w:rsid w:val="00103C27"/>
    <w:rsid w:val="00110B48"/>
    <w:rsid w:val="00124A1F"/>
    <w:rsid w:val="00152C6D"/>
    <w:rsid w:val="00162D39"/>
    <w:rsid w:val="001678BD"/>
    <w:rsid w:val="00172630"/>
    <w:rsid w:val="00172A27"/>
    <w:rsid w:val="00182373"/>
    <w:rsid w:val="00192E4B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003F"/>
    <w:rsid w:val="00220A20"/>
    <w:rsid w:val="00226CB7"/>
    <w:rsid w:val="002377BA"/>
    <w:rsid w:val="00264552"/>
    <w:rsid w:val="0026466A"/>
    <w:rsid w:val="00264EF9"/>
    <w:rsid w:val="00265724"/>
    <w:rsid w:val="0027426B"/>
    <w:rsid w:val="002C26B5"/>
    <w:rsid w:val="002E0A30"/>
    <w:rsid w:val="00307108"/>
    <w:rsid w:val="00310063"/>
    <w:rsid w:val="003130C4"/>
    <w:rsid w:val="00316C4B"/>
    <w:rsid w:val="0032192B"/>
    <w:rsid w:val="00334299"/>
    <w:rsid w:val="003479BD"/>
    <w:rsid w:val="0035029F"/>
    <w:rsid w:val="0037197D"/>
    <w:rsid w:val="003768D5"/>
    <w:rsid w:val="003A4018"/>
    <w:rsid w:val="003B1276"/>
    <w:rsid w:val="003C4197"/>
    <w:rsid w:val="003C47E6"/>
    <w:rsid w:val="003C4FC2"/>
    <w:rsid w:val="003E2331"/>
    <w:rsid w:val="00412AD1"/>
    <w:rsid w:val="00416E61"/>
    <w:rsid w:val="004241E4"/>
    <w:rsid w:val="0042790C"/>
    <w:rsid w:val="004506F9"/>
    <w:rsid w:val="004717A2"/>
    <w:rsid w:val="00473DF3"/>
    <w:rsid w:val="00487911"/>
    <w:rsid w:val="00491741"/>
    <w:rsid w:val="004A5C67"/>
    <w:rsid w:val="004B0CEE"/>
    <w:rsid w:val="004B11C3"/>
    <w:rsid w:val="004C3C88"/>
    <w:rsid w:val="004E7B05"/>
    <w:rsid w:val="004F22B2"/>
    <w:rsid w:val="00500E5F"/>
    <w:rsid w:val="005122EF"/>
    <w:rsid w:val="005125E7"/>
    <w:rsid w:val="0051441A"/>
    <w:rsid w:val="00514DB2"/>
    <w:rsid w:val="00517C33"/>
    <w:rsid w:val="00517D5F"/>
    <w:rsid w:val="00521AF2"/>
    <w:rsid w:val="00523644"/>
    <w:rsid w:val="00534EF6"/>
    <w:rsid w:val="0054069E"/>
    <w:rsid w:val="00543498"/>
    <w:rsid w:val="00544866"/>
    <w:rsid w:val="00557327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36D7B"/>
    <w:rsid w:val="00641842"/>
    <w:rsid w:val="00651EEC"/>
    <w:rsid w:val="006568CB"/>
    <w:rsid w:val="00677007"/>
    <w:rsid w:val="00686673"/>
    <w:rsid w:val="00691E8C"/>
    <w:rsid w:val="006A22C4"/>
    <w:rsid w:val="006A348B"/>
    <w:rsid w:val="006A351B"/>
    <w:rsid w:val="006B0422"/>
    <w:rsid w:val="006C0D82"/>
    <w:rsid w:val="006C1B53"/>
    <w:rsid w:val="006D7730"/>
    <w:rsid w:val="006E5284"/>
    <w:rsid w:val="006F1DE5"/>
    <w:rsid w:val="006F3EB5"/>
    <w:rsid w:val="007000C7"/>
    <w:rsid w:val="00702E34"/>
    <w:rsid w:val="00704395"/>
    <w:rsid w:val="00710FE7"/>
    <w:rsid w:val="00717621"/>
    <w:rsid w:val="00720FF1"/>
    <w:rsid w:val="007243A1"/>
    <w:rsid w:val="00727A53"/>
    <w:rsid w:val="0076039B"/>
    <w:rsid w:val="00774FD6"/>
    <w:rsid w:val="007844DF"/>
    <w:rsid w:val="00787B42"/>
    <w:rsid w:val="007C4539"/>
    <w:rsid w:val="007F2069"/>
    <w:rsid w:val="007F3657"/>
    <w:rsid w:val="007F44A0"/>
    <w:rsid w:val="00812ED5"/>
    <w:rsid w:val="0082454D"/>
    <w:rsid w:val="008277D9"/>
    <w:rsid w:val="008332CA"/>
    <w:rsid w:val="0084478C"/>
    <w:rsid w:val="0086638C"/>
    <w:rsid w:val="00872B10"/>
    <w:rsid w:val="00876D3E"/>
    <w:rsid w:val="008A3E8D"/>
    <w:rsid w:val="008D2BE4"/>
    <w:rsid w:val="00912A3F"/>
    <w:rsid w:val="009237C4"/>
    <w:rsid w:val="00944325"/>
    <w:rsid w:val="00944C48"/>
    <w:rsid w:val="00950252"/>
    <w:rsid w:val="00967F5D"/>
    <w:rsid w:val="00991121"/>
    <w:rsid w:val="00991984"/>
    <w:rsid w:val="009A0F95"/>
    <w:rsid w:val="009B2B49"/>
    <w:rsid w:val="009B3ADF"/>
    <w:rsid w:val="009C3B52"/>
    <w:rsid w:val="009D7124"/>
    <w:rsid w:val="009E6817"/>
    <w:rsid w:val="009E6E9A"/>
    <w:rsid w:val="00A01D2B"/>
    <w:rsid w:val="00A05314"/>
    <w:rsid w:val="00A300D3"/>
    <w:rsid w:val="00A42218"/>
    <w:rsid w:val="00A62674"/>
    <w:rsid w:val="00A70249"/>
    <w:rsid w:val="00A70B02"/>
    <w:rsid w:val="00A71D9F"/>
    <w:rsid w:val="00A752EB"/>
    <w:rsid w:val="00A92E9F"/>
    <w:rsid w:val="00AD7A40"/>
    <w:rsid w:val="00AE481B"/>
    <w:rsid w:val="00B33BEA"/>
    <w:rsid w:val="00B57C9F"/>
    <w:rsid w:val="00B63572"/>
    <w:rsid w:val="00B845B3"/>
    <w:rsid w:val="00B85D8B"/>
    <w:rsid w:val="00BA24BD"/>
    <w:rsid w:val="00BB4A40"/>
    <w:rsid w:val="00BD6C3E"/>
    <w:rsid w:val="00BE3674"/>
    <w:rsid w:val="00C10681"/>
    <w:rsid w:val="00C3049A"/>
    <w:rsid w:val="00C31B1E"/>
    <w:rsid w:val="00C41143"/>
    <w:rsid w:val="00C73D0F"/>
    <w:rsid w:val="00C77645"/>
    <w:rsid w:val="00C93E82"/>
    <w:rsid w:val="00CE04C3"/>
    <w:rsid w:val="00CE76A0"/>
    <w:rsid w:val="00D148C6"/>
    <w:rsid w:val="00D17A8A"/>
    <w:rsid w:val="00D415BA"/>
    <w:rsid w:val="00D63780"/>
    <w:rsid w:val="00D644EE"/>
    <w:rsid w:val="00D75489"/>
    <w:rsid w:val="00D864AE"/>
    <w:rsid w:val="00D96B9B"/>
    <w:rsid w:val="00DA5086"/>
    <w:rsid w:val="00DD06FF"/>
    <w:rsid w:val="00DD5FE9"/>
    <w:rsid w:val="00DF1D44"/>
    <w:rsid w:val="00E00C7A"/>
    <w:rsid w:val="00E16E5B"/>
    <w:rsid w:val="00E209CF"/>
    <w:rsid w:val="00E21FE5"/>
    <w:rsid w:val="00E37D6C"/>
    <w:rsid w:val="00E55B68"/>
    <w:rsid w:val="00E67BE6"/>
    <w:rsid w:val="00E77D71"/>
    <w:rsid w:val="00E8683C"/>
    <w:rsid w:val="00E944E3"/>
    <w:rsid w:val="00EA0A95"/>
    <w:rsid w:val="00EA2B72"/>
    <w:rsid w:val="00EA759D"/>
    <w:rsid w:val="00ED5F56"/>
    <w:rsid w:val="00EF6265"/>
    <w:rsid w:val="00F26C34"/>
    <w:rsid w:val="00F57DC6"/>
    <w:rsid w:val="00F74360"/>
    <w:rsid w:val="00FB462F"/>
    <w:rsid w:val="00FE16FA"/>
    <w:rsid w:val="00FE328A"/>
    <w:rsid w:val="00FE6269"/>
    <w:rsid w:val="00FF5CD6"/>
    <w:rsid w:val="05633A58"/>
    <w:rsid w:val="06B411F0"/>
    <w:rsid w:val="087403E0"/>
    <w:rsid w:val="0BE56081"/>
    <w:rsid w:val="13BE003E"/>
    <w:rsid w:val="17A87124"/>
    <w:rsid w:val="1DC906CA"/>
    <w:rsid w:val="27DB542D"/>
    <w:rsid w:val="2A36189D"/>
    <w:rsid w:val="319827C5"/>
    <w:rsid w:val="366364DD"/>
    <w:rsid w:val="370B6762"/>
    <w:rsid w:val="45F9639D"/>
    <w:rsid w:val="48ED43E7"/>
    <w:rsid w:val="4CFF2260"/>
    <w:rsid w:val="4FA71269"/>
    <w:rsid w:val="5B3C7435"/>
    <w:rsid w:val="60A907EA"/>
    <w:rsid w:val="6145544E"/>
    <w:rsid w:val="6B6B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0904-B2FB-4FE3-894F-42F14B17BC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5381</Words>
  <Characters>5924</Characters>
  <Lines>43</Lines>
  <Paragraphs>12</Paragraphs>
  <TotalTime>21</TotalTime>
  <ScaleCrop>false</ScaleCrop>
  <LinksUpToDate>false</LinksUpToDate>
  <CharactersWithSpaces>5941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2020-07-02T02:32:00Z</dcterms:created>
  <dc:creator>李航 null</dc:creator>
  <cp:lastModifiedBy>86189</cp:lastModifiedBy>
  <cp:lastPrinted>2022-07-27T12:55:00Z</cp:lastPrinted>
  <dcterms:modified xsi:type="dcterms:W3CDTF">2023-09-23T05:26:28Z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13212E5D959F4E558CA482D2C76F28D1_13</vt:lpwstr>
  </property>
</Properties>
</file>