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rFonts w:hint="eastAsia"/>
          <w:sz w:val="84"/>
          <w:szCs w:val="84"/>
          <w:lang w:eastAsia="zh-CN"/>
        </w:rPr>
      </w:pPr>
      <w:r>
        <w:rPr>
          <w:rFonts w:hint="eastAsia"/>
          <w:sz w:val="84"/>
          <w:szCs w:val="84"/>
          <w:lang w:eastAsia="zh-CN"/>
        </w:rPr>
        <w:t>岳阳市卫生计生综合监督</w:t>
      </w:r>
    </w:p>
    <w:p>
      <w:pPr>
        <w:pStyle w:val="10"/>
        <w:jc w:val="center"/>
        <w:rPr>
          <w:sz w:val="84"/>
          <w:szCs w:val="84"/>
        </w:rPr>
      </w:pPr>
      <w:r>
        <w:rPr>
          <w:rFonts w:hint="eastAsia"/>
          <w:sz w:val="84"/>
          <w:szCs w:val="84"/>
          <w:lang w:eastAsia="zh-CN"/>
        </w:rPr>
        <w:t>执法局</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rPr>
        <w:t>单位概况</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（一）贯彻执行国家、省卫生和计划生育法律、法规、规章和方针、政策，拟订全市卫生计生综合监督执法工作规划、年度计划，并负责组织实施。</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（二）负责管理权限内卫生、计划生育的综合监督执法和稽查的具体工作；对下级卫生计生综合监督执法工作进行指导和监督检查。</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（三）负责全市卫生、计划生育大案要案和跨区域案件的依法查处。</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（四）负责组织与指导全市开展对各类医疗机构（含中医医疗机构）、采供血机构及其从业人员的执业活动进行监督和执法，牵头开展全市非法行医、非法采供血的专项整治工作。</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五）负责组织与指导全市开展对母婴保健机构、计划生育技术服务机构及其从业人员的执业活动进行监督和执法；组织与指导全市开展人类辅助生殖技术、专项诊疗技术、人类精子库的监督和执法；组织和督办全市计划生育重大案件、利用超声技术和其他技术手段进行非医学需要的胎儿性别鉴定以及非医学需要的选择性别的人工终止妊娠（以下简称“两非”）案件的依法查处；对全市社会抚养费征收行为进行监督。</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（六）负责组织与指导全市开展对公共场所卫生、学校卫生、生活饮用水卫生、消毒卫生、职业卫生、放射卫生及传染病防治的监督和执法。</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（七）负责对疾病预防控制机构、医疗机构、采供血机构的传染病防治工作进行监督检查；对消毒产品及涉及饮用水卫生安全的产品进行监督检查；对传染病菌种、毒种和传染病监测样本管理情况进行监督检查。</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（八）开展食品安全标准的跟踪评价和宣传培训。</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（九）受理有关卫生和计划生育的举报投诉，依法对举报投诉、有关部门移送、上级交办的卫生计生违法案件进行查。</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（十）承担国家和省交办的卫生计生综合监督执法抽检任务，组织实施全市卫生计生综合监督执法抽检工作。</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（十一） 负责市级卫生计生综合监督信息网络平台的建设、运行与管理，组织实施本行政区域内卫生计生综合监督执法信息的汇总、核实、分析、报告。</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（十二）参与市级重大活动的卫生保障工作。</w:t>
      </w:r>
    </w:p>
    <w:p>
      <w:pPr>
        <w:widowControl/>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rPr>
        <w:t>（十三）组织实施全市卫生计生综合监督执法人员的培训。</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（十四）承办市卫</w:t>
      </w:r>
      <w:r>
        <w:rPr>
          <w:rFonts w:hint="eastAsia" w:asciiTheme="minorEastAsia" w:hAnsiTheme="minorEastAsia"/>
          <w:bCs/>
          <w:kern w:val="0"/>
          <w:sz w:val="32"/>
          <w:szCs w:val="32"/>
          <w:lang w:eastAsia="zh-CN"/>
        </w:rPr>
        <w:t>健</w:t>
      </w:r>
      <w:r>
        <w:rPr>
          <w:rFonts w:hint="eastAsia" w:asciiTheme="minorEastAsia" w:hAnsiTheme="minorEastAsia"/>
          <w:bCs/>
          <w:kern w:val="0"/>
          <w:sz w:val="32"/>
          <w:szCs w:val="32"/>
        </w:rPr>
        <w:t>委交办的其他事项。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5"/>
        <w:keepNext w:val="0"/>
        <w:keepLines w:val="0"/>
        <w:widowControl/>
        <w:suppressLineNumbers w:val="0"/>
        <w:shd w:val="clear" w:fill="FFFFFF"/>
        <w:spacing w:before="0" w:beforeAutospacing="0" w:after="0" w:afterAutospacing="0" w:line="33" w:lineRule="atLeast"/>
        <w:ind w:left="0" w:firstLine="420"/>
        <w:jc w:val="both"/>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p>
    <w:p>
      <w:pPr>
        <w:pStyle w:val="5"/>
        <w:keepNext w:val="0"/>
        <w:keepLines w:val="0"/>
        <w:widowControl/>
        <w:suppressLineNumbers w:val="0"/>
        <w:shd w:val="clear" w:fill="FFFFFF"/>
        <w:spacing w:before="0" w:beforeAutospacing="0" w:after="0" w:afterAutospacing="0" w:line="33" w:lineRule="atLeast"/>
        <w:ind w:left="0" w:firstLine="420"/>
        <w:jc w:val="both"/>
        <w:rPr>
          <w:rFonts w:hint="eastAsia" w:asciiTheme="minorEastAsia" w:hAnsiTheme="minorEastAsia"/>
          <w:bCs/>
          <w:kern w:val="0"/>
          <w:sz w:val="32"/>
          <w:szCs w:val="32"/>
        </w:rPr>
      </w:pPr>
      <w:r>
        <w:rPr>
          <w:rFonts w:hint="eastAsia" w:asciiTheme="minorEastAsia" w:hAnsiTheme="minorEastAsia"/>
          <w:bCs/>
          <w:kern w:val="0"/>
          <w:sz w:val="32"/>
          <w:szCs w:val="32"/>
        </w:rPr>
        <w:t>岳阳市卫生</w:t>
      </w:r>
      <w:r>
        <w:rPr>
          <w:rFonts w:hint="eastAsia" w:asciiTheme="minorEastAsia" w:hAnsiTheme="minorEastAsia"/>
          <w:bCs/>
          <w:kern w:val="0"/>
          <w:sz w:val="32"/>
          <w:szCs w:val="32"/>
          <w:lang w:eastAsia="zh-CN"/>
        </w:rPr>
        <w:t>计生综合监督执法局</w:t>
      </w:r>
      <w:r>
        <w:rPr>
          <w:rFonts w:hint="eastAsia" w:asciiTheme="minorEastAsia" w:hAnsiTheme="minorEastAsia"/>
          <w:bCs/>
          <w:kern w:val="0"/>
          <w:sz w:val="32"/>
          <w:szCs w:val="32"/>
        </w:rPr>
        <w:t>内设机构包括：1、办公室</w:t>
      </w:r>
      <w:r>
        <w:rPr>
          <w:rFonts w:hint="eastAsia" w:asciiTheme="minorEastAsia" w:hAnsiTheme="minorEastAsia"/>
          <w:bCs/>
          <w:kern w:val="0"/>
          <w:sz w:val="32"/>
          <w:szCs w:val="32"/>
          <w:lang w:eastAsia="zh-CN"/>
        </w:rPr>
        <w:t>（监察室）</w:t>
      </w:r>
      <w:r>
        <w:rPr>
          <w:rFonts w:hint="eastAsia" w:asciiTheme="minorEastAsia" w:hAnsiTheme="minorEastAsia"/>
          <w:bCs/>
          <w:kern w:val="0"/>
          <w:sz w:val="32"/>
          <w:szCs w:val="32"/>
        </w:rPr>
        <w:t>。2、</w:t>
      </w:r>
      <w:r>
        <w:rPr>
          <w:rFonts w:hint="eastAsia" w:asciiTheme="minorEastAsia" w:hAnsiTheme="minorEastAsia"/>
          <w:bCs/>
          <w:kern w:val="0"/>
          <w:sz w:val="32"/>
          <w:szCs w:val="32"/>
          <w:lang w:eastAsia="zh-CN"/>
        </w:rPr>
        <w:t>人事科（党办）</w:t>
      </w:r>
      <w:r>
        <w:rPr>
          <w:rFonts w:hint="eastAsia" w:asciiTheme="minorEastAsia" w:hAnsiTheme="minorEastAsia"/>
          <w:bCs/>
          <w:kern w:val="0"/>
          <w:sz w:val="32"/>
          <w:szCs w:val="32"/>
        </w:rPr>
        <w:t>；3、</w:t>
      </w:r>
      <w:r>
        <w:rPr>
          <w:rFonts w:hint="eastAsia" w:asciiTheme="minorEastAsia" w:hAnsiTheme="minorEastAsia"/>
          <w:bCs/>
          <w:kern w:val="0"/>
          <w:sz w:val="32"/>
          <w:szCs w:val="32"/>
          <w:lang w:eastAsia="zh-CN"/>
        </w:rPr>
        <w:t>医疗机构卫生监督科</w:t>
      </w:r>
      <w:r>
        <w:rPr>
          <w:rFonts w:hint="eastAsia" w:asciiTheme="minorEastAsia" w:hAnsiTheme="minorEastAsia"/>
          <w:bCs/>
          <w:kern w:val="0"/>
          <w:sz w:val="32"/>
          <w:szCs w:val="32"/>
        </w:rPr>
        <w:t>。4、</w:t>
      </w:r>
      <w:r>
        <w:rPr>
          <w:rFonts w:hint="eastAsia" w:asciiTheme="minorEastAsia" w:hAnsiTheme="minorEastAsia"/>
          <w:bCs/>
          <w:kern w:val="0"/>
          <w:sz w:val="32"/>
          <w:szCs w:val="32"/>
          <w:lang w:eastAsia="zh-CN"/>
        </w:rPr>
        <w:t>计划生育监督科</w:t>
      </w:r>
      <w:r>
        <w:rPr>
          <w:rFonts w:hint="eastAsia" w:asciiTheme="minorEastAsia" w:hAnsiTheme="minorEastAsia"/>
          <w:bCs/>
          <w:kern w:val="0"/>
          <w:sz w:val="32"/>
          <w:szCs w:val="32"/>
        </w:rPr>
        <w:t>。5、</w:t>
      </w:r>
      <w:r>
        <w:rPr>
          <w:rFonts w:hint="eastAsia" w:asciiTheme="minorEastAsia" w:hAnsiTheme="minorEastAsia"/>
          <w:bCs/>
          <w:kern w:val="0"/>
          <w:sz w:val="32"/>
          <w:szCs w:val="32"/>
          <w:lang w:eastAsia="zh-CN"/>
        </w:rPr>
        <w:t>稽查信息科</w:t>
      </w:r>
      <w:r>
        <w:rPr>
          <w:rFonts w:hint="eastAsia" w:asciiTheme="minorEastAsia" w:hAnsiTheme="minorEastAsia"/>
          <w:bCs/>
          <w:kern w:val="0"/>
          <w:sz w:val="32"/>
          <w:szCs w:val="32"/>
        </w:rPr>
        <w:t>。6、</w:t>
      </w:r>
      <w:r>
        <w:rPr>
          <w:rFonts w:hint="eastAsia" w:asciiTheme="minorEastAsia" w:hAnsiTheme="minorEastAsia"/>
          <w:bCs/>
          <w:kern w:val="0"/>
          <w:sz w:val="32"/>
          <w:szCs w:val="32"/>
          <w:lang w:eastAsia="zh-CN"/>
        </w:rPr>
        <w:t>公共场所卫生监督科</w:t>
      </w:r>
      <w:r>
        <w:rPr>
          <w:rFonts w:hint="eastAsia" w:asciiTheme="minorEastAsia" w:hAnsiTheme="minorEastAsia"/>
          <w:bCs/>
          <w:kern w:val="0"/>
          <w:sz w:val="32"/>
          <w:szCs w:val="32"/>
        </w:rPr>
        <w:t>。7、</w:t>
      </w:r>
      <w:r>
        <w:rPr>
          <w:rFonts w:hint="eastAsia" w:asciiTheme="minorEastAsia" w:hAnsiTheme="minorEastAsia"/>
          <w:bCs/>
          <w:kern w:val="0"/>
          <w:sz w:val="32"/>
          <w:szCs w:val="32"/>
          <w:lang w:eastAsia="zh-CN"/>
        </w:rPr>
        <w:t>放射卫生与职业卫生监督科</w:t>
      </w:r>
      <w:r>
        <w:rPr>
          <w:rFonts w:hint="eastAsia" w:asciiTheme="minorEastAsia" w:hAnsiTheme="minorEastAsia"/>
          <w:bCs/>
          <w:kern w:val="0"/>
          <w:sz w:val="32"/>
          <w:szCs w:val="32"/>
        </w:rPr>
        <w:t>。8、</w:t>
      </w:r>
      <w:r>
        <w:rPr>
          <w:rFonts w:hint="eastAsia" w:asciiTheme="minorEastAsia" w:hAnsiTheme="minorEastAsia"/>
          <w:bCs/>
          <w:kern w:val="0"/>
          <w:sz w:val="32"/>
          <w:szCs w:val="32"/>
          <w:lang w:eastAsia="zh-CN"/>
        </w:rPr>
        <w:t>传染病防治监督科</w:t>
      </w:r>
      <w:r>
        <w:rPr>
          <w:rFonts w:hint="eastAsia" w:asciiTheme="minorEastAsia" w:hAnsiTheme="minorEastAsia"/>
          <w:bCs/>
          <w:kern w:val="0"/>
          <w:sz w:val="32"/>
          <w:szCs w:val="32"/>
        </w:rPr>
        <w:t>（</w:t>
      </w:r>
      <w:r>
        <w:rPr>
          <w:rFonts w:hint="eastAsia" w:asciiTheme="minorEastAsia" w:hAnsiTheme="minorEastAsia"/>
          <w:bCs/>
          <w:kern w:val="0"/>
          <w:sz w:val="32"/>
          <w:szCs w:val="32"/>
          <w:lang w:eastAsia="zh-CN"/>
        </w:rPr>
        <w:t>应急办</w:t>
      </w:r>
      <w:r>
        <w:rPr>
          <w:rFonts w:hint="eastAsia" w:asciiTheme="minorEastAsia" w:hAnsiTheme="minorEastAsia"/>
          <w:bCs/>
          <w:kern w:val="0"/>
          <w:sz w:val="32"/>
          <w:szCs w:val="32"/>
        </w:rPr>
        <w:t>）。9、</w:t>
      </w:r>
      <w:r>
        <w:rPr>
          <w:rFonts w:hint="eastAsia" w:asciiTheme="minorEastAsia" w:hAnsiTheme="minorEastAsia"/>
          <w:bCs/>
          <w:kern w:val="0"/>
          <w:sz w:val="32"/>
          <w:szCs w:val="32"/>
          <w:lang w:eastAsia="zh-CN"/>
        </w:rPr>
        <w:t>学校卫生监督</w:t>
      </w:r>
      <w:r>
        <w:rPr>
          <w:rFonts w:hint="eastAsia" w:asciiTheme="minorEastAsia" w:hAnsiTheme="minorEastAsia"/>
          <w:bCs/>
          <w:kern w:val="0"/>
          <w:sz w:val="32"/>
          <w:szCs w:val="32"/>
        </w:rPr>
        <w:t>科。</w:t>
      </w:r>
    </w:p>
    <w:p>
      <w:pPr>
        <w:pStyle w:val="5"/>
        <w:keepNext w:val="0"/>
        <w:keepLines w:val="0"/>
        <w:widowControl/>
        <w:suppressLineNumbers w:val="0"/>
        <w:shd w:val="clear" w:fill="FFFFFF"/>
        <w:spacing w:before="0" w:beforeAutospacing="0" w:after="0" w:afterAutospacing="0" w:line="33" w:lineRule="atLeast"/>
        <w:ind w:left="0" w:firstLine="420"/>
        <w:jc w:val="both"/>
        <w:rPr>
          <w:rFonts w:hint="eastAsia" w:asciiTheme="minorEastAsia" w:hAnsiTheme="minorEastAsia"/>
          <w:bCs/>
          <w:kern w:val="0"/>
          <w:sz w:val="32"/>
          <w:szCs w:val="32"/>
        </w:rPr>
      </w:pPr>
      <w:r>
        <w:rPr>
          <w:rFonts w:hint="eastAsia" w:asciiTheme="minorEastAsia" w:hAnsiTheme="minorEastAsia"/>
          <w:bCs/>
          <w:kern w:val="0"/>
          <w:sz w:val="32"/>
          <w:szCs w:val="32"/>
          <w:lang w:eastAsia="zh-CN"/>
        </w:rPr>
        <w:t>（二）</w:t>
      </w:r>
      <w:r>
        <w:rPr>
          <w:rFonts w:hint="eastAsia" w:asciiTheme="minorEastAsia" w:hAnsiTheme="minorEastAsia"/>
          <w:bCs/>
          <w:kern w:val="0"/>
          <w:sz w:val="32"/>
          <w:szCs w:val="32"/>
        </w:rPr>
        <w:t>决算单位构成。</w:t>
      </w:r>
    </w:p>
    <w:p>
      <w:pPr>
        <w:widowControl/>
        <w:numPr>
          <w:ilvl w:val="0"/>
          <w:numId w:val="0"/>
        </w:numPr>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rPr>
        <w:t>岳阳市卫生</w:t>
      </w:r>
      <w:r>
        <w:rPr>
          <w:rFonts w:hint="eastAsia" w:asciiTheme="minorEastAsia" w:hAnsiTheme="minorEastAsia"/>
          <w:bCs/>
          <w:kern w:val="0"/>
          <w:sz w:val="32"/>
          <w:szCs w:val="32"/>
          <w:lang w:eastAsia="zh-CN"/>
        </w:rPr>
        <w:t>计生综合监督执法局是隶属于市卫健委的二级机构，</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年部门决算公开单位构成包括：岳阳市卫生</w:t>
      </w:r>
      <w:r>
        <w:rPr>
          <w:rFonts w:hint="eastAsia" w:asciiTheme="minorEastAsia" w:hAnsiTheme="minorEastAsia"/>
          <w:bCs/>
          <w:kern w:val="0"/>
          <w:sz w:val="32"/>
          <w:szCs w:val="32"/>
          <w:lang w:eastAsia="zh-CN"/>
        </w:rPr>
        <w:t>计生综合监督执法局本单位一家，没有下属单位或机构。</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711.72</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66.98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8.6</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2021年的预算收入较上年减少43.83万元，</w:t>
      </w:r>
      <w:r>
        <w:rPr>
          <w:rFonts w:hint="eastAsia" w:asciiTheme="minorEastAsia" w:hAnsiTheme="minorEastAsia" w:eastAsiaTheme="minorEastAsia"/>
          <w:color w:val="auto"/>
          <w:sz w:val="32"/>
          <w:szCs w:val="32"/>
          <w:lang w:val="en-US" w:eastAsia="zh-CN"/>
        </w:rPr>
        <w:t>2021年初结转和结余为104.04万元，较上年减少23.15万元。</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607.68</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607.68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711.72</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711.72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2021年度财政拨款收、支总计</w:t>
      </w:r>
      <w:r>
        <w:rPr>
          <w:rFonts w:hint="eastAsia" w:asciiTheme="minorEastAsia" w:hAnsiTheme="minorEastAsia" w:eastAsiaTheme="minorEastAsia"/>
          <w:sz w:val="32"/>
          <w:szCs w:val="32"/>
          <w:lang w:val="en-US" w:eastAsia="zh-CN"/>
        </w:rPr>
        <w:t>711.72</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66.98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8.6</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2021年的一般公共预算收入较上年减少43.83万元，</w:t>
      </w:r>
      <w:r>
        <w:rPr>
          <w:rFonts w:hint="eastAsia" w:asciiTheme="minorEastAsia" w:hAnsiTheme="minorEastAsia" w:eastAsiaTheme="minorEastAsia"/>
          <w:color w:val="auto"/>
          <w:sz w:val="32"/>
          <w:szCs w:val="32"/>
          <w:lang w:val="en-US" w:eastAsia="zh-CN"/>
        </w:rPr>
        <w:t>2021年初结转和结余为104.04万元，较上年减少23.15万元。</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711.72</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37.06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5.49</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2020年底预拨的绩效考评奖由于年底关账结转到2021年发放，导致2021年的人员经费支出增加。</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711.72</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rPr>
        <w:t>（类）支出</w:t>
      </w:r>
      <w:r>
        <w:rPr>
          <w:rFonts w:hint="eastAsia" w:asciiTheme="minorEastAsia" w:hAnsiTheme="minorEastAsia" w:eastAsiaTheme="minorEastAsia"/>
          <w:sz w:val="32"/>
          <w:szCs w:val="32"/>
          <w:lang w:val="en-US" w:eastAsia="zh-CN"/>
        </w:rPr>
        <w:t>42.93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6.03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卫生健康</w:t>
      </w:r>
      <w:r>
        <w:rPr>
          <w:rFonts w:hint="eastAsia" w:asciiTheme="minorEastAsia" w:hAnsiTheme="minorEastAsia" w:eastAsiaTheme="minorEastAsia"/>
          <w:sz w:val="32"/>
          <w:szCs w:val="32"/>
        </w:rPr>
        <w:t>（类）支出</w:t>
      </w:r>
      <w:r>
        <w:rPr>
          <w:rFonts w:hint="eastAsia" w:asciiTheme="minorEastAsia" w:hAnsiTheme="minorEastAsia" w:eastAsiaTheme="minorEastAsia"/>
          <w:sz w:val="32"/>
          <w:szCs w:val="32"/>
          <w:lang w:val="en-US" w:eastAsia="zh-CN"/>
        </w:rPr>
        <w:t>668.80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93.97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607.68</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711.72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117.12</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行政事业单位养老支出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机关事业单位基本养老保险缴费支出</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39.04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39.04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残疾人事业</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其他残疾人事业支出</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3.89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3.89</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公共卫生</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卫生监督机构</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538.69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632.44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117.40</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2020年底预拨的在职退休人员绩效考评奖和2020</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eastAsia="zh-CN"/>
        </w:rPr>
        <w:t>底安排的非税收入超收返还结转到</w:t>
      </w:r>
      <w:r>
        <w:rPr>
          <w:rFonts w:hint="eastAsia" w:asciiTheme="minorEastAsia" w:hAnsiTheme="minorEastAsia" w:eastAsiaTheme="minorEastAsia"/>
          <w:sz w:val="32"/>
          <w:szCs w:val="32"/>
          <w:lang w:val="en-US" w:eastAsia="zh-CN"/>
        </w:rPr>
        <w:t>2021</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eastAsia="zh-CN"/>
        </w:rPr>
        <w:t>支出使用。</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公共卫生</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其他公共卫生支出</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8.00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18.30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228.75</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大</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val="en-US" w:eastAsia="zh-CN"/>
        </w:rPr>
        <w:t>2020年其他公共卫生支出经费余10.3万元（</w:t>
      </w:r>
      <w:r>
        <w:rPr>
          <w:rFonts w:hint="eastAsia" w:asciiTheme="minorEastAsia" w:hAnsiTheme="minorEastAsia" w:eastAsiaTheme="minorEastAsia"/>
          <w:sz w:val="32"/>
          <w:szCs w:val="32"/>
        </w:rPr>
        <w:t>省</w:t>
      </w:r>
      <w:r>
        <w:rPr>
          <w:rFonts w:hint="eastAsia" w:asciiTheme="minorEastAsia" w:hAnsiTheme="minorEastAsia" w:eastAsiaTheme="minorEastAsia"/>
          <w:sz w:val="32"/>
          <w:szCs w:val="32"/>
          <w:lang w:eastAsia="zh-CN"/>
        </w:rPr>
        <w:t>级财政</w:t>
      </w:r>
      <w:r>
        <w:rPr>
          <w:rFonts w:hint="eastAsia" w:asciiTheme="minorEastAsia" w:hAnsiTheme="minorEastAsia" w:eastAsiaTheme="minorEastAsia"/>
          <w:sz w:val="32"/>
          <w:szCs w:val="32"/>
        </w:rPr>
        <w:t>安排的</w:t>
      </w:r>
      <w:r>
        <w:rPr>
          <w:rFonts w:hint="eastAsia" w:asciiTheme="minorEastAsia" w:hAnsiTheme="minorEastAsia" w:eastAsiaTheme="minorEastAsia"/>
          <w:sz w:val="32"/>
          <w:szCs w:val="32"/>
          <w:lang w:eastAsia="zh-CN"/>
        </w:rPr>
        <w:t>公共卫生补助</w:t>
      </w:r>
      <w:r>
        <w:rPr>
          <w:rFonts w:hint="eastAsia" w:asciiTheme="minorEastAsia" w:hAnsiTheme="minorEastAsia" w:eastAsiaTheme="minorEastAsia"/>
          <w:sz w:val="32"/>
          <w:szCs w:val="32"/>
        </w:rPr>
        <w:t>资金</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lang w:eastAsia="zh-CN"/>
        </w:rPr>
        <w:t>结转到</w:t>
      </w:r>
      <w:r>
        <w:rPr>
          <w:rFonts w:hint="eastAsia" w:asciiTheme="minorEastAsia" w:hAnsiTheme="minorEastAsia" w:eastAsiaTheme="minorEastAsia"/>
          <w:sz w:val="32"/>
          <w:szCs w:val="32"/>
          <w:lang w:val="en-US" w:eastAsia="zh-CN"/>
        </w:rPr>
        <w:t>2021</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eastAsia="zh-CN"/>
        </w:rPr>
        <w:t>度继续使用，用于卫生监督执法业务工作的开展</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lang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行政事业单位医疗</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事业单位医疗</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18.06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18.06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711.72</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632.50</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88.87</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79.22</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11.13</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25.00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12.68</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50.72</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无增减变化（</w:t>
      </w:r>
      <w:r>
        <w:rPr>
          <w:rFonts w:hint="eastAsia" w:asciiTheme="minorEastAsia" w:hAnsiTheme="minorEastAsia" w:eastAsiaTheme="minorEastAsia"/>
          <w:sz w:val="32"/>
          <w:szCs w:val="32"/>
          <w:lang w:val="en-US" w:eastAsia="zh-CN"/>
        </w:rPr>
        <w:t>2020年</w:t>
      </w:r>
      <w:r>
        <w:rPr>
          <w:rFonts w:hint="eastAsia" w:asciiTheme="minorEastAsia" w:hAnsiTheme="minorEastAsia" w:eastAsiaTheme="minorEastAsia"/>
          <w:sz w:val="32"/>
          <w:szCs w:val="32"/>
        </w:rPr>
        <w:t>因公出国（境）费</w:t>
      </w:r>
      <w:r>
        <w:rPr>
          <w:rFonts w:hint="eastAsia" w:asciiTheme="minorEastAsia" w:hAnsiTheme="minorEastAsia" w:eastAsiaTheme="minorEastAsia"/>
          <w:sz w:val="32"/>
          <w:szCs w:val="32"/>
          <w:lang w:eastAsia="zh-CN"/>
        </w:rPr>
        <w:t>的</w:t>
      </w:r>
      <w:r>
        <w:rPr>
          <w:rFonts w:hint="eastAsia" w:asciiTheme="minorEastAsia" w:hAnsiTheme="minorEastAsia" w:eastAsiaTheme="minorEastAsia"/>
          <w:sz w:val="32"/>
          <w:szCs w:val="32"/>
          <w:lang w:val="en-US" w:eastAsia="zh-CN"/>
        </w:rPr>
        <w:t>预、决算数均为0万元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因公出国（境）</w:t>
      </w:r>
      <w:r>
        <w:rPr>
          <w:rFonts w:hint="eastAsia" w:asciiTheme="minorEastAsia" w:hAnsiTheme="minorEastAsia" w:eastAsiaTheme="minorEastAsia"/>
          <w:sz w:val="32"/>
          <w:szCs w:val="32"/>
          <w:lang w:eastAsia="zh-CN"/>
        </w:rPr>
        <w:t>事项发生</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7.00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0.99</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14.14</w:t>
      </w:r>
      <w:r>
        <w:rPr>
          <w:rFonts w:hint="eastAsia" w:asciiTheme="minorEastAsia" w:hAnsiTheme="minorEastAsia" w:eastAsiaTheme="minorEastAsia"/>
          <w:sz w:val="32"/>
          <w:szCs w:val="32"/>
        </w:rPr>
        <w:t>%，决算数小于预算数的主要原因是厉行节约，</w:t>
      </w:r>
      <w:r>
        <w:rPr>
          <w:rFonts w:hint="eastAsia" w:asciiTheme="minorEastAsia" w:hAnsiTheme="minorEastAsia" w:eastAsiaTheme="minorEastAsia"/>
          <w:sz w:val="32"/>
          <w:szCs w:val="32"/>
          <w:lang w:eastAsia="zh-CN"/>
        </w:rPr>
        <w:t>压减一般性支出，严格控制</w:t>
      </w:r>
      <w:r>
        <w:rPr>
          <w:rFonts w:hint="eastAsia" w:asciiTheme="minorEastAsia" w:hAnsiTheme="minorEastAsia" w:eastAsiaTheme="minorEastAsia"/>
          <w:sz w:val="32"/>
          <w:szCs w:val="32"/>
        </w:rPr>
        <w:t>公务接待，与上年相比减少增加</w:t>
      </w:r>
      <w:r>
        <w:rPr>
          <w:rFonts w:hint="eastAsia" w:asciiTheme="minorEastAsia" w:hAnsiTheme="minorEastAsia" w:eastAsiaTheme="minorEastAsia"/>
          <w:sz w:val="32"/>
          <w:szCs w:val="32"/>
          <w:lang w:val="en-US" w:eastAsia="zh-CN"/>
        </w:rPr>
        <w:t>0.01</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%,减少的主要原因是厉行节约，</w:t>
      </w:r>
      <w:r>
        <w:rPr>
          <w:rFonts w:hint="eastAsia" w:asciiTheme="minorEastAsia" w:hAnsiTheme="minorEastAsia" w:eastAsiaTheme="minorEastAsia"/>
          <w:sz w:val="32"/>
          <w:szCs w:val="32"/>
          <w:lang w:eastAsia="zh-CN"/>
        </w:rPr>
        <w:t>压减一般性支出，严格控制</w:t>
      </w:r>
      <w:r>
        <w:rPr>
          <w:rFonts w:hint="eastAsia" w:asciiTheme="minorEastAsia" w:hAnsiTheme="minorEastAsia" w:eastAsiaTheme="minorEastAsia"/>
          <w:sz w:val="32"/>
          <w:szCs w:val="32"/>
        </w:rPr>
        <w:t>公务接待。</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无增减变化（</w:t>
      </w:r>
      <w:r>
        <w:rPr>
          <w:rFonts w:hint="eastAsia" w:asciiTheme="minorEastAsia" w:hAnsiTheme="minorEastAsia" w:eastAsiaTheme="minorEastAsia"/>
          <w:sz w:val="32"/>
          <w:szCs w:val="32"/>
          <w:lang w:val="en-US" w:eastAsia="zh-CN"/>
        </w:rPr>
        <w:t>2020年</w:t>
      </w:r>
      <w:r>
        <w:rPr>
          <w:rFonts w:hint="eastAsia" w:asciiTheme="minorEastAsia" w:hAnsiTheme="minorEastAsia" w:eastAsiaTheme="minorEastAsia"/>
          <w:sz w:val="32"/>
          <w:szCs w:val="32"/>
        </w:rPr>
        <w:t>公务用车购置费</w:t>
      </w:r>
      <w:r>
        <w:rPr>
          <w:rFonts w:hint="eastAsia" w:asciiTheme="minorEastAsia" w:hAnsiTheme="minorEastAsia" w:eastAsiaTheme="minorEastAsia"/>
          <w:sz w:val="32"/>
          <w:szCs w:val="32"/>
          <w:lang w:eastAsia="zh-CN"/>
        </w:rPr>
        <w:t>的</w:t>
      </w:r>
      <w:r>
        <w:rPr>
          <w:rFonts w:hint="eastAsia" w:asciiTheme="minorEastAsia" w:hAnsiTheme="minorEastAsia" w:eastAsiaTheme="minorEastAsia"/>
          <w:sz w:val="32"/>
          <w:szCs w:val="32"/>
          <w:lang w:val="en-US" w:eastAsia="zh-CN"/>
        </w:rPr>
        <w:t>预、决算数均为0万元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无公务用车购置事项发生</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18.00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11.69</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64.94</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厉行节约，</w:t>
      </w:r>
      <w:r>
        <w:rPr>
          <w:rFonts w:hint="eastAsia" w:asciiTheme="minorEastAsia" w:hAnsiTheme="minorEastAsia" w:eastAsiaTheme="minorEastAsia"/>
          <w:sz w:val="32"/>
          <w:szCs w:val="32"/>
        </w:rPr>
        <w:t>严格规范公务用车的使用和管理，大力压</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rPr>
        <w:t>公务用车费</w:t>
      </w:r>
      <w:r>
        <w:rPr>
          <w:rFonts w:hint="eastAsia" w:asciiTheme="minorEastAsia" w:hAnsiTheme="minorEastAsia" w:eastAsiaTheme="minorEastAsia"/>
          <w:sz w:val="32"/>
          <w:szCs w:val="32"/>
          <w:lang w:eastAsia="zh-CN"/>
        </w:rPr>
        <w:t>用</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支出决算数略有下降</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单位保留的车辆均为执法执勤用车，用于开展日常监督执法、各类专项督查、疫情防控、文明创建及其他临时性任务等，车辆运行维护费用支出大</w:t>
      </w:r>
      <w:r>
        <w:rPr>
          <w:rFonts w:hint="eastAsia" w:asciiTheme="minorEastAsia" w:hAnsiTheme="minorEastAsia" w:eastAsiaTheme="minorEastAsia"/>
          <w:sz w:val="32"/>
          <w:szCs w:val="32"/>
        </w:rPr>
        <w:t>。</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0.99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7.8</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11.69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92.2</w:t>
      </w:r>
      <w:r>
        <w:rPr>
          <w:rFonts w:hint="eastAsia" w:asciiTheme="minorEastAsia" w:hAnsiTheme="minorEastAsia" w:eastAsiaTheme="minorEastAsia"/>
          <w:sz w:val="32"/>
          <w:szCs w:val="32"/>
        </w:rPr>
        <w:t>%。其中：</w:t>
      </w:r>
    </w:p>
    <w:p>
      <w:pPr>
        <w:pStyle w:val="10"/>
        <w:numPr>
          <w:ilvl w:val="0"/>
          <w:numId w:val="2"/>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0"/>
        <w:numPr>
          <w:ilvl w:val="0"/>
          <w:numId w:val="2"/>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公务接待费支出决算为</w:t>
      </w:r>
      <w:r>
        <w:rPr>
          <w:rFonts w:hint="eastAsia" w:asciiTheme="minorEastAsia" w:hAnsiTheme="minorEastAsia" w:eastAsiaTheme="minorEastAsia"/>
          <w:sz w:val="32"/>
          <w:szCs w:val="32"/>
          <w:lang w:val="en-US" w:eastAsia="zh-CN"/>
        </w:rPr>
        <w:t>0.99</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18</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73</w:t>
      </w:r>
      <w:r>
        <w:rPr>
          <w:rFonts w:hint="eastAsia" w:asciiTheme="minorEastAsia" w:hAnsiTheme="minorEastAsia" w:eastAsiaTheme="minorEastAsia"/>
          <w:sz w:val="32"/>
          <w:szCs w:val="32"/>
        </w:rPr>
        <w:t>人次，主要是公务接待省级领导和专家对各项业务线工作督查、考核以及各县市区业务线对接工作发生的接待支出。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11.69</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eastAsia="zh-CN"/>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11.69</w:t>
      </w:r>
      <w:r>
        <w:rPr>
          <w:rFonts w:hint="eastAsia" w:asciiTheme="minorEastAsia" w:hAnsiTheme="minorEastAsia"/>
          <w:sz w:val="32"/>
          <w:szCs w:val="32"/>
        </w:rPr>
        <w:t>万元，主要是公务用车油料费、车辆维修维护费、公务车辆保险费、过路过桥费等支出，截止2021年12月31日，我单位开支财政拨款的公务用车保有量为</w:t>
      </w:r>
      <w:r>
        <w:rPr>
          <w:rFonts w:hint="eastAsia" w:asciiTheme="minorEastAsia" w:hAnsiTheme="minorEastAsia"/>
          <w:sz w:val="32"/>
          <w:szCs w:val="32"/>
          <w:lang w:val="en-US" w:eastAsia="zh-CN"/>
        </w:rPr>
        <w:t>3</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年度本单位无政府性基金收支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w:t>
      </w:r>
    </w:p>
    <w:p>
      <w:pPr>
        <w:pStyle w:val="10"/>
        <w:numPr>
          <w:ilvl w:val="0"/>
          <w:numId w:val="3"/>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单位无国有资本经营预算财政拨款支出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eastAsia="zh-CN"/>
        </w:rPr>
        <w:t>单位</w:t>
      </w:r>
      <w:r>
        <w:rPr>
          <w:rFonts w:hint="eastAsia" w:asciiTheme="minorEastAsia" w:hAnsiTheme="minorEastAsia" w:eastAsiaTheme="minorEastAsia"/>
          <w:sz w:val="32"/>
          <w:szCs w:val="32"/>
        </w:rPr>
        <w:t>2021年度机关运行经费支出</w:t>
      </w:r>
      <w:r>
        <w:rPr>
          <w:rFonts w:hint="eastAsia" w:asciiTheme="minorEastAsia" w:hAnsiTheme="minorEastAsia" w:eastAsiaTheme="minorEastAsia"/>
          <w:sz w:val="32"/>
          <w:szCs w:val="32"/>
          <w:lang w:val="en-US" w:eastAsia="zh-CN"/>
        </w:rPr>
        <w:t>79.22</w:t>
      </w:r>
      <w:r>
        <w:rPr>
          <w:rFonts w:hint="eastAsia" w:asciiTheme="minorEastAsia" w:hAnsiTheme="minorEastAsia" w:eastAsiaTheme="minorEastAsia"/>
          <w:sz w:val="32"/>
          <w:szCs w:val="32"/>
        </w:rPr>
        <w:t>万元，比上年决算数减少</w:t>
      </w:r>
      <w:r>
        <w:rPr>
          <w:rFonts w:hint="eastAsia" w:asciiTheme="minorEastAsia" w:hAnsiTheme="minorEastAsia" w:eastAsiaTheme="minorEastAsia"/>
          <w:sz w:val="32"/>
          <w:szCs w:val="32"/>
          <w:lang w:val="en-US" w:eastAsia="zh-CN"/>
        </w:rPr>
        <w:t>92.41</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53.84</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2021年节约开支，压减了一般性支出，同时对比2020年减少了设备购置费用（</w:t>
      </w:r>
      <w:r>
        <w:rPr>
          <w:rFonts w:hint="eastAsia" w:asciiTheme="minorEastAsia" w:hAnsiTheme="minorEastAsia" w:eastAsiaTheme="minorEastAsia"/>
          <w:sz w:val="32"/>
          <w:szCs w:val="32"/>
          <w:lang w:eastAsia="zh-CN"/>
        </w:rPr>
        <w:t>本单位在</w:t>
      </w:r>
      <w:r>
        <w:rPr>
          <w:rFonts w:hint="eastAsia" w:asciiTheme="minorEastAsia" w:hAnsiTheme="minorEastAsia" w:eastAsiaTheme="minorEastAsia"/>
          <w:sz w:val="32"/>
          <w:szCs w:val="32"/>
          <w:lang w:val="en-US" w:eastAsia="zh-CN"/>
        </w:rPr>
        <w:t>2020年申请财政拨款购置了一批卫生监督执法专用设备，支出91.5万元）。</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w:t>
      </w:r>
      <w:r>
        <w:rPr>
          <w:rFonts w:hint="eastAsia" w:asciiTheme="minorEastAsia" w:hAnsiTheme="minorEastAsia" w:eastAsiaTheme="minorEastAsia"/>
          <w:sz w:val="32"/>
          <w:szCs w:val="32"/>
          <w:lang w:eastAsia="zh-CN"/>
        </w:rPr>
        <w:t>单位</w:t>
      </w:r>
      <w:r>
        <w:rPr>
          <w:rFonts w:hint="eastAsia" w:asciiTheme="minorEastAsia" w:hAnsiTheme="minorEastAsia" w:eastAsiaTheme="minorEastAsia"/>
          <w:sz w:val="32"/>
          <w:szCs w:val="32"/>
        </w:rPr>
        <w:t>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1.02</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eastAsia="zh-CN"/>
        </w:rPr>
        <w:t>各类卫生监督执法业务培训，人数约</w:t>
      </w:r>
      <w:r>
        <w:rPr>
          <w:rFonts w:hint="eastAsia" w:asciiTheme="minorEastAsia" w:hAnsiTheme="minorEastAsia" w:eastAsiaTheme="minorEastAsia"/>
          <w:sz w:val="32"/>
          <w:szCs w:val="32"/>
          <w:lang w:val="en-US" w:eastAsia="zh-CN"/>
        </w:rPr>
        <w:t>120人，内容为</w:t>
      </w:r>
      <w:r>
        <w:rPr>
          <w:rFonts w:hint="eastAsia" w:asciiTheme="minorEastAsia" w:hAnsiTheme="minorEastAsia" w:eastAsiaTheme="minorEastAsia"/>
          <w:sz w:val="32"/>
          <w:szCs w:val="32"/>
          <w:lang w:eastAsia="zh-CN"/>
        </w:rPr>
        <w:t>全市行政处罚案卷评查业务</w:t>
      </w:r>
      <w:r>
        <w:rPr>
          <w:rFonts w:hint="eastAsia" w:asciiTheme="minorEastAsia" w:hAnsiTheme="minorEastAsia" w:eastAsiaTheme="minorEastAsia"/>
          <w:sz w:val="32"/>
          <w:szCs w:val="32"/>
        </w:rPr>
        <w:t>培训，</w:t>
      </w:r>
      <w:r>
        <w:rPr>
          <w:rFonts w:hint="eastAsia" w:asciiTheme="minorEastAsia" w:hAnsiTheme="minorEastAsia" w:eastAsiaTheme="minorEastAsia"/>
          <w:sz w:val="32"/>
          <w:szCs w:val="32"/>
          <w:lang w:eastAsia="zh-CN"/>
        </w:rPr>
        <w:t>全市职业卫生监督执法装备操作培训，</w:t>
      </w:r>
      <w:r>
        <w:rPr>
          <w:rFonts w:hint="eastAsia" w:asciiTheme="minorEastAsia" w:hAnsiTheme="minorEastAsia" w:eastAsiaTheme="minorEastAsia"/>
          <w:sz w:val="32"/>
          <w:szCs w:val="32"/>
          <w:lang w:val="en-US" w:eastAsia="zh-CN"/>
        </w:rPr>
        <w:t>全市职业卫生监督执法业务培训等</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2021年本单位没有举办节庆、晚会、论坛、赛事等活动，故此类支出数字为0万元</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23.85</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6.72</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4.77</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12.36</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单位共有车辆</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0"/>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pPr>
        <w:autoSpaceDE w:val="0"/>
        <w:autoSpaceDN w:val="0"/>
        <w:adjustRightInd w:val="0"/>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根据预算绩效管理要求，我</w:t>
      </w:r>
      <w:r>
        <w:rPr>
          <w:rFonts w:hint="eastAsia" w:cs="黑体" w:asciiTheme="minorEastAsia" w:hAnsiTheme="minorEastAsia"/>
          <w:color w:val="000000"/>
          <w:kern w:val="0"/>
          <w:sz w:val="32"/>
          <w:szCs w:val="32"/>
          <w:lang w:val="en-US" w:eastAsia="zh-CN" w:bidi="ar-SA"/>
        </w:rPr>
        <w:t>单位</w:t>
      </w:r>
      <w:r>
        <w:rPr>
          <w:rFonts w:hint="eastAsia" w:cs="黑体" w:asciiTheme="minorEastAsia" w:hAnsiTheme="minorEastAsia" w:eastAsiaTheme="minorEastAsia"/>
          <w:color w:val="000000"/>
          <w:kern w:val="0"/>
          <w:sz w:val="32"/>
          <w:szCs w:val="32"/>
          <w:lang w:val="en-US" w:eastAsia="zh-CN" w:bidi="ar-SA"/>
        </w:rPr>
        <w:t>组织对2021 年度一般公共预算项目支出全面开展绩效自评，其中，一级项目</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个，二级项目</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个，共涉及资金</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万元</w:t>
      </w:r>
      <w:r>
        <w:rPr>
          <w:rFonts w:hint="eastAsia" w:cs="黑体" w:asciiTheme="minorEastAsia" w:hAnsiTheme="minorEastAsia"/>
          <w:color w:val="000000"/>
          <w:kern w:val="0"/>
          <w:sz w:val="32"/>
          <w:szCs w:val="32"/>
          <w:lang w:val="en-US" w:eastAsia="zh-CN" w:bidi="ar-SA"/>
        </w:rPr>
        <w:t>（本单位无项目支出，故未开展项目自评，无自评结果）</w:t>
      </w:r>
      <w:r>
        <w:rPr>
          <w:rFonts w:hint="eastAsia" w:cs="黑体" w:asciiTheme="minorEastAsia" w:hAnsiTheme="minorEastAsia" w:eastAsiaTheme="minorEastAsia"/>
          <w:color w:val="000000"/>
          <w:kern w:val="0"/>
          <w:sz w:val="32"/>
          <w:szCs w:val="32"/>
          <w:lang w:val="en-US" w:eastAsia="zh-CN" w:bidi="ar-SA"/>
        </w:rPr>
        <w:t>。组织对202</w:t>
      </w:r>
      <w:r>
        <w:rPr>
          <w:rFonts w:hint="eastAsia" w:cs="黑体" w:asciiTheme="minorEastAsia" w:hAnsiTheme="minorEastAsia"/>
          <w:color w:val="000000"/>
          <w:kern w:val="0"/>
          <w:sz w:val="32"/>
          <w:szCs w:val="32"/>
          <w:lang w:val="en-US" w:eastAsia="zh-CN" w:bidi="ar-SA"/>
        </w:rPr>
        <w:t>1</w:t>
      </w:r>
      <w:r>
        <w:rPr>
          <w:rFonts w:hint="eastAsia" w:cs="黑体" w:asciiTheme="minorEastAsia" w:hAnsiTheme="minorEastAsia" w:eastAsiaTheme="minorEastAsia"/>
          <w:color w:val="000000"/>
          <w:kern w:val="0"/>
          <w:sz w:val="32"/>
          <w:szCs w:val="32"/>
          <w:lang w:val="en-US" w:eastAsia="zh-CN" w:bidi="ar-SA"/>
        </w:rPr>
        <w:t>年度</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个政府性基金预算项目支出开展绩效自评，共涉及资金</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万元</w:t>
      </w:r>
      <w:r>
        <w:rPr>
          <w:rFonts w:hint="eastAsia" w:cs="黑体" w:asciiTheme="minorEastAsia" w:hAnsiTheme="minorEastAsia"/>
          <w:color w:val="000000"/>
          <w:kern w:val="0"/>
          <w:sz w:val="32"/>
          <w:szCs w:val="32"/>
          <w:lang w:val="en-US" w:eastAsia="zh-CN" w:bidi="ar-SA"/>
        </w:rPr>
        <w:t>（本</w:t>
      </w:r>
      <w:r>
        <w:rPr>
          <w:rFonts w:hint="eastAsia" w:cs="黑体" w:asciiTheme="minorEastAsia" w:hAnsiTheme="minorEastAsia" w:eastAsiaTheme="minorEastAsia"/>
          <w:color w:val="000000"/>
          <w:kern w:val="0"/>
          <w:sz w:val="32"/>
          <w:szCs w:val="32"/>
          <w:lang w:val="en-US" w:eastAsia="zh-CN" w:bidi="ar-SA"/>
        </w:rPr>
        <w:t>单位没有政府性基金收入，也没有使用政府性基金安排的支出，</w:t>
      </w:r>
      <w:r>
        <w:rPr>
          <w:rFonts w:hint="eastAsia" w:cs="黑体" w:asciiTheme="minorEastAsia" w:hAnsiTheme="minorEastAsia"/>
          <w:color w:val="000000"/>
          <w:kern w:val="0"/>
          <w:sz w:val="32"/>
          <w:szCs w:val="32"/>
          <w:lang w:val="en-US" w:eastAsia="zh-CN" w:bidi="ar-SA"/>
        </w:rPr>
        <w:t>故未开展项目自评，无自评结果</w:t>
      </w:r>
      <w:r>
        <w:rPr>
          <w:rFonts w:hint="eastAsia" w:cs="黑体" w:asciiTheme="minorEastAsia" w:hAnsiTheme="minorEastAsia"/>
          <w:color w:val="000000"/>
          <w:kern w:val="0"/>
          <w:sz w:val="32"/>
          <w:szCs w:val="32"/>
          <w:lang w:val="en-US" w:eastAsia="zh-CN" w:bidi="ar-SA"/>
        </w:rPr>
        <w:t>）</w:t>
      </w:r>
      <w:r>
        <w:rPr>
          <w:rFonts w:hint="eastAsia" w:cs="黑体" w:asciiTheme="minorEastAsia" w:hAnsiTheme="minorEastAsia" w:eastAsiaTheme="minorEastAsia"/>
          <w:color w:val="000000"/>
          <w:kern w:val="0"/>
          <w:sz w:val="32"/>
          <w:szCs w:val="32"/>
          <w:lang w:val="en-US" w:eastAsia="zh-CN" w:bidi="ar-SA"/>
        </w:rPr>
        <w:t>。组织对2021年度</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个国有资本经营预算项目支出开展绩效自评，共涉及资金</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万元</w:t>
      </w:r>
      <w:r>
        <w:rPr>
          <w:rFonts w:hint="eastAsia" w:cs="黑体" w:asciiTheme="minorEastAsia" w:hAnsiTheme="minorEastAsia"/>
          <w:color w:val="000000"/>
          <w:kern w:val="0"/>
          <w:sz w:val="32"/>
          <w:szCs w:val="32"/>
          <w:lang w:val="en-US" w:eastAsia="zh-CN" w:bidi="ar-SA"/>
        </w:rPr>
        <w:t>（本</w:t>
      </w:r>
      <w:r>
        <w:rPr>
          <w:rFonts w:hint="eastAsia" w:cs="黑体" w:asciiTheme="minorEastAsia" w:hAnsiTheme="minorEastAsia" w:eastAsiaTheme="minorEastAsia"/>
          <w:color w:val="000000"/>
          <w:kern w:val="0"/>
          <w:sz w:val="32"/>
          <w:szCs w:val="32"/>
          <w:lang w:val="en-US" w:eastAsia="zh-CN" w:bidi="ar-SA"/>
        </w:rPr>
        <w:t>单位没有国有资本经营收入，也没有使用国有资本经营安排的支出，</w:t>
      </w:r>
      <w:bookmarkStart w:id="0" w:name="_GoBack"/>
      <w:bookmarkEnd w:id="0"/>
      <w:r>
        <w:rPr>
          <w:rFonts w:hint="eastAsia" w:cs="黑体" w:asciiTheme="minorEastAsia" w:hAnsiTheme="minorEastAsia"/>
          <w:color w:val="000000"/>
          <w:kern w:val="0"/>
          <w:sz w:val="32"/>
          <w:szCs w:val="32"/>
          <w:lang w:val="en-US" w:eastAsia="zh-CN" w:bidi="ar-SA"/>
        </w:rPr>
        <w:t>故未开展项目自评，无自评结果</w:t>
      </w:r>
      <w:r>
        <w:rPr>
          <w:rFonts w:hint="eastAsia" w:cs="黑体" w:asciiTheme="minorEastAsia" w:hAnsiTheme="minorEastAsia"/>
          <w:color w:val="000000"/>
          <w:kern w:val="0"/>
          <w:sz w:val="32"/>
          <w:szCs w:val="32"/>
          <w:lang w:val="en-US" w:eastAsia="zh-CN" w:bidi="ar-SA"/>
        </w:rPr>
        <w:t>）</w:t>
      </w:r>
      <w:r>
        <w:rPr>
          <w:rFonts w:hint="eastAsia" w:cs="黑体" w:asciiTheme="minorEastAsia" w:hAnsiTheme="minorEastAsia" w:eastAsiaTheme="minorEastAsia"/>
          <w:color w:val="000000"/>
          <w:kern w:val="0"/>
          <w:sz w:val="32"/>
          <w:szCs w:val="32"/>
          <w:lang w:val="en-US" w:eastAsia="zh-CN" w:bidi="ar-SA"/>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cs="黑体" w:asciiTheme="minorEastAsia" w:hAnsiTheme="minorEastAsia" w:eastAsiaTheme="minorEastAsia"/>
          <w:color w:val="000000"/>
          <w:kern w:val="0"/>
          <w:sz w:val="32"/>
          <w:szCs w:val="32"/>
          <w:lang w:val="en-US" w:eastAsia="zh-CN" w:bidi="ar-SA"/>
        </w:rPr>
        <w:t>组织对“</w:t>
      </w:r>
      <w:r>
        <w:rPr>
          <w:rFonts w:hint="eastAsia" w:cs="黑体" w:asciiTheme="minorEastAsia" w:hAnsiTheme="minorEastAsia"/>
          <w:color w:val="000000"/>
          <w:kern w:val="0"/>
          <w:sz w:val="32"/>
          <w:szCs w:val="32"/>
          <w:lang w:val="en-US" w:eastAsia="zh-CN" w:bidi="ar-SA"/>
        </w:rPr>
        <w:t>岳阳市卫生计生综合监督执法局</w:t>
      </w:r>
      <w:r>
        <w:rPr>
          <w:rFonts w:hint="eastAsia" w:cs="黑体" w:asciiTheme="minorEastAsia" w:hAnsiTheme="minorEastAsia" w:eastAsiaTheme="minorEastAsia"/>
          <w:color w:val="000000"/>
          <w:kern w:val="0"/>
          <w:sz w:val="32"/>
          <w:szCs w:val="32"/>
          <w:lang w:val="en-US" w:eastAsia="zh-CN" w:bidi="ar-SA"/>
        </w:rPr>
        <w:t>”</w:t>
      </w:r>
      <w:r>
        <w:rPr>
          <w:rFonts w:hint="eastAsia" w:cs="黑体" w:asciiTheme="minorEastAsia" w:hAnsiTheme="minorEastAsia"/>
          <w:color w:val="000000"/>
          <w:kern w:val="0"/>
          <w:sz w:val="32"/>
          <w:szCs w:val="32"/>
          <w:lang w:val="en-US" w:eastAsia="zh-CN" w:bidi="ar-SA"/>
        </w:rPr>
        <w:t>一</w:t>
      </w:r>
      <w:r>
        <w:rPr>
          <w:rFonts w:hint="eastAsia" w:cs="黑体" w:asciiTheme="minorEastAsia" w:hAnsiTheme="minorEastAsia" w:eastAsiaTheme="minorEastAsia"/>
          <w:color w:val="000000"/>
          <w:kern w:val="0"/>
          <w:sz w:val="32"/>
          <w:szCs w:val="32"/>
          <w:lang w:val="en-US" w:eastAsia="zh-CN" w:bidi="ar-SA"/>
        </w:rPr>
        <w:t>个单位开展整体支出绩效评价，涉及一般公共预算支出</w:t>
      </w:r>
      <w:r>
        <w:rPr>
          <w:rFonts w:hint="eastAsia" w:cs="黑体" w:asciiTheme="minorEastAsia" w:hAnsiTheme="minorEastAsia" w:eastAsiaTheme="minorEastAsia"/>
          <w:color w:val="000000"/>
          <w:kern w:val="0"/>
          <w:sz w:val="32"/>
          <w:szCs w:val="32"/>
          <w:lang w:val="en-US" w:eastAsia="zh-CN" w:bidi="ar-SA"/>
        </w:rPr>
        <w:t>711.72</w:t>
      </w:r>
      <w:r>
        <w:rPr>
          <w:rFonts w:hint="eastAsia" w:cs="黑体" w:asciiTheme="minorEastAsia" w:hAnsiTheme="minorEastAsia" w:eastAsiaTheme="minorEastAsia"/>
          <w:color w:val="000000"/>
          <w:kern w:val="0"/>
          <w:sz w:val="32"/>
          <w:szCs w:val="32"/>
          <w:lang w:val="en-US" w:eastAsia="zh-CN" w:bidi="ar-SA"/>
        </w:rPr>
        <w:t>万元，政府性基金预算支出</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万元。从评价情况来看，</w:t>
      </w:r>
      <w:r>
        <w:rPr>
          <w:rFonts w:hint="eastAsia" w:cs="黑体" w:asciiTheme="minorEastAsia" w:hAnsiTheme="minorEastAsia" w:eastAsiaTheme="minorEastAsia"/>
          <w:color w:val="000000"/>
          <w:kern w:val="0"/>
          <w:sz w:val="32"/>
          <w:szCs w:val="32"/>
          <w:lang w:val="en-US" w:eastAsia="zh-CN" w:bidi="ar-SA"/>
        </w:rPr>
        <w:t>单位年度内整体运行良好，不折不扣落实了上级各项决策部署，做好了疫情防控常态化工作，从严从实履行监督执法职责，高质量高标准地完成年初确定的各项工作任务，进一步履行好“蓝盾卫士”护卫人民健康的职责</w:t>
      </w:r>
      <w:r>
        <w:rPr>
          <w:rFonts w:hint="eastAsia" w:cs="黑体" w:asciiTheme="minorEastAsia" w:hAnsiTheme="minorEastAsia" w:eastAsiaTheme="minorEastAsia"/>
          <w:color w:val="000000"/>
          <w:kern w:val="0"/>
          <w:sz w:val="32"/>
          <w:szCs w:val="32"/>
          <w:lang w:val="en-US" w:eastAsia="zh-CN" w:bidi="ar-SA"/>
        </w:rPr>
        <w:t>。</w:t>
      </w:r>
    </w:p>
    <w:p>
      <w:pPr>
        <w:autoSpaceDE w:val="0"/>
        <w:autoSpaceDN w:val="0"/>
        <w:adjustRightInd w:val="0"/>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（2）部门决算中项目绩效自评结果。</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本单位无项目支出，故未开展项目自评，无自评结果。</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w:t>
      </w:r>
      <w:r>
        <w:rPr>
          <w:rFonts w:ascii="宋体" w:hAnsi="宋体" w:cs="黑体"/>
          <w:b/>
          <w:color w:val="000000"/>
          <w:kern w:val="0"/>
          <w:sz w:val="32"/>
          <w:szCs w:val="32"/>
        </w:rPr>
        <w:t>3</w:t>
      </w:r>
      <w:r>
        <w:rPr>
          <w:rFonts w:hint="eastAsia" w:ascii="宋体" w:hAnsi="宋体" w:cs="黑体"/>
          <w:b/>
          <w:color w:val="000000"/>
          <w:kern w:val="0"/>
          <w:sz w:val="32"/>
          <w:szCs w:val="32"/>
        </w:rPr>
        <w:t>）部门评价项目绩效评价结果。</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本单位无项目支出，故未开展项目自评，无自评结果。</w:t>
      </w:r>
    </w:p>
    <w:p>
      <w:pPr>
        <w:autoSpaceDE w:val="0"/>
        <w:autoSpaceDN w:val="0"/>
        <w:adjustRightInd w:val="0"/>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预算绩效管理开展情况、绩效目标和绩效评价报告等，一并作为附件公开。</w:t>
      </w:r>
    </w:p>
    <w:p>
      <w:pPr>
        <w:autoSpaceDE w:val="0"/>
        <w:autoSpaceDN w:val="0"/>
        <w:adjustRightInd w:val="0"/>
        <w:ind w:firstLine="640" w:firstLineChars="200"/>
        <w:jc w:val="left"/>
        <w:rPr>
          <w:rFonts w:hint="eastAsia" w:cs="黑体" w:asciiTheme="minorEastAsia" w:hAnsiTheme="minorEastAsia" w:eastAsiaTheme="minorEastAsia"/>
          <w:color w:val="000000"/>
          <w:kern w:val="0"/>
          <w:sz w:val="32"/>
          <w:szCs w:val="32"/>
          <w:lang w:val="en-US" w:eastAsia="zh-CN" w:bidi="ar-SA"/>
        </w:rPr>
      </w:pPr>
    </w:p>
    <w:p>
      <w:pPr>
        <w:pStyle w:val="10"/>
        <w:jc w:val="both"/>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63EA3C"/>
    <w:multiLevelType w:val="singleLevel"/>
    <w:tmpl w:val="AB63EA3C"/>
    <w:lvl w:ilvl="0" w:tentative="0">
      <w:start w:val="1"/>
      <w:numFmt w:val="decimal"/>
      <w:suff w:val="nothing"/>
      <w:lvlText w:val="%1、"/>
      <w:lvlJc w:val="left"/>
    </w:lvl>
  </w:abstractNum>
  <w:abstractNum w:abstractNumId="1">
    <w:nsid w:val="B16A298D"/>
    <w:multiLevelType w:val="singleLevel"/>
    <w:tmpl w:val="B16A298D"/>
    <w:lvl w:ilvl="0" w:tentative="0">
      <w:start w:val="9"/>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3ZGQyZTNmMTBjNzBiMThhMTQyMzRmZDA3OGEyYmE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19B2"/>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36D3"/>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31986"/>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B13F71"/>
    <w:rsid w:val="027F4D04"/>
    <w:rsid w:val="02C37158"/>
    <w:rsid w:val="02DB3277"/>
    <w:rsid w:val="042A0776"/>
    <w:rsid w:val="04310280"/>
    <w:rsid w:val="047F0FEB"/>
    <w:rsid w:val="04EA3486"/>
    <w:rsid w:val="05121E5F"/>
    <w:rsid w:val="051C683A"/>
    <w:rsid w:val="053718C6"/>
    <w:rsid w:val="05515E93"/>
    <w:rsid w:val="055E6E53"/>
    <w:rsid w:val="05633A58"/>
    <w:rsid w:val="05917228"/>
    <w:rsid w:val="05FB6D97"/>
    <w:rsid w:val="05FC7810"/>
    <w:rsid w:val="05FD666C"/>
    <w:rsid w:val="060E0879"/>
    <w:rsid w:val="069F5975"/>
    <w:rsid w:val="06B411F0"/>
    <w:rsid w:val="07BF083D"/>
    <w:rsid w:val="083E0DA8"/>
    <w:rsid w:val="084560A8"/>
    <w:rsid w:val="087403E0"/>
    <w:rsid w:val="08AD031E"/>
    <w:rsid w:val="09095327"/>
    <w:rsid w:val="099512B1"/>
    <w:rsid w:val="09CA55C3"/>
    <w:rsid w:val="0A424F95"/>
    <w:rsid w:val="0A531D67"/>
    <w:rsid w:val="0ACD76E7"/>
    <w:rsid w:val="0AE97930"/>
    <w:rsid w:val="0B113F67"/>
    <w:rsid w:val="0B321CFA"/>
    <w:rsid w:val="0BE56081"/>
    <w:rsid w:val="0C607954"/>
    <w:rsid w:val="0D6C2329"/>
    <w:rsid w:val="0E7616B1"/>
    <w:rsid w:val="0EF40828"/>
    <w:rsid w:val="0F0245DB"/>
    <w:rsid w:val="0F184516"/>
    <w:rsid w:val="10136DD4"/>
    <w:rsid w:val="10173101"/>
    <w:rsid w:val="10321608"/>
    <w:rsid w:val="10DB2173"/>
    <w:rsid w:val="10F84C11"/>
    <w:rsid w:val="121511E1"/>
    <w:rsid w:val="1313601B"/>
    <w:rsid w:val="131D034D"/>
    <w:rsid w:val="13294F44"/>
    <w:rsid w:val="13BE003E"/>
    <w:rsid w:val="14952165"/>
    <w:rsid w:val="1525798D"/>
    <w:rsid w:val="16970417"/>
    <w:rsid w:val="16A6065A"/>
    <w:rsid w:val="16D46E2A"/>
    <w:rsid w:val="17297264"/>
    <w:rsid w:val="17594C02"/>
    <w:rsid w:val="17863421"/>
    <w:rsid w:val="17A87124"/>
    <w:rsid w:val="18F25DD8"/>
    <w:rsid w:val="192F0DDA"/>
    <w:rsid w:val="1A147FD0"/>
    <w:rsid w:val="1A5524D5"/>
    <w:rsid w:val="1A5605E9"/>
    <w:rsid w:val="1ACC6C74"/>
    <w:rsid w:val="1B3E3557"/>
    <w:rsid w:val="1BB61BD8"/>
    <w:rsid w:val="1C4A5F2B"/>
    <w:rsid w:val="1CC96E50"/>
    <w:rsid w:val="1DCA7323"/>
    <w:rsid w:val="1E2F53D8"/>
    <w:rsid w:val="1E6E5F01"/>
    <w:rsid w:val="1F1E6FF3"/>
    <w:rsid w:val="1F825A11"/>
    <w:rsid w:val="1FA140B4"/>
    <w:rsid w:val="1FB43DE7"/>
    <w:rsid w:val="1FE37641"/>
    <w:rsid w:val="20A96600"/>
    <w:rsid w:val="21221225"/>
    <w:rsid w:val="213E1301"/>
    <w:rsid w:val="22721D38"/>
    <w:rsid w:val="229D6583"/>
    <w:rsid w:val="235F6973"/>
    <w:rsid w:val="23706277"/>
    <w:rsid w:val="23FA1FE5"/>
    <w:rsid w:val="250361C2"/>
    <w:rsid w:val="251E1D03"/>
    <w:rsid w:val="25565941"/>
    <w:rsid w:val="25AE752B"/>
    <w:rsid w:val="263F5CB6"/>
    <w:rsid w:val="264F6618"/>
    <w:rsid w:val="26775B6F"/>
    <w:rsid w:val="267F38A9"/>
    <w:rsid w:val="26CF7F45"/>
    <w:rsid w:val="26FB054E"/>
    <w:rsid w:val="274179E6"/>
    <w:rsid w:val="27DB542D"/>
    <w:rsid w:val="280F14ED"/>
    <w:rsid w:val="28546167"/>
    <w:rsid w:val="285C326E"/>
    <w:rsid w:val="28983111"/>
    <w:rsid w:val="28C038E8"/>
    <w:rsid w:val="29E7300B"/>
    <w:rsid w:val="2A5F5768"/>
    <w:rsid w:val="2A860B8C"/>
    <w:rsid w:val="2B4616B8"/>
    <w:rsid w:val="2BB01060"/>
    <w:rsid w:val="2C7C765C"/>
    <w:rsid w:val="2C8D7E9A"/>
    <w:rsid w:val="2D5648D2"/>
    <w:rsid w:val="2D9053E4"/>
    <w:rsid w:val="2E6E02D1"/>
    <w:rsid w:val="2F9B467C"/>
    <w:rsid w:val="2FD45DE0"/>
    <w:rsid w:val="30B11C7D"/>
    <w:rsid w:val="30C16364"/>
    <w:rsid w:val="30C77CE5"/>
    <w:rsid w:val="317266E2"/>
    <w:rsid w:val="31DE7461"/>
    <w:rsid w:val="31EF0CAF"/>
    <w:rsid w:val="32FC18D5"/>
    <w:rsid w:val="331B15EE"/>
    <w:rsid w:val="3364747B"/>
    <w:rsid w:val="33995376"/>
    <w:rsid w:val="33A87367"/>
    <w:rsid w:val="33BB2870"/>
    <w:rsid w:val="33D94636"/>
    <w:rsid w:val="342310E4"/>
    <w:rsid w:val="34575650"/>
    <w:rsid w:val="34B72EFC"/>
    <w:rsid w:val="35026F4B"/>
    <w:rsid w:val="351729F7"/>
    <w:rsid w:val="352E5F92"/>
    <w:rsid w:val="358D2CB9"/>
    <w:rsid w:val="35924A8E"/>
    <w:rsid w:val="35986BC5"/>
    <w:rsid w:val="35B20971"/>
    <w:rsid w:val="3600792F"/>
    <w:rsid w:val="366364DD"/>
    <w:rsid w:val="3679148F"/>
    <w:rsid w:val="370B6762"/>
    <w:rsid w:val="3724764D"/>
    <w:rsid w:val="378B403D"/>
    <w:rsid w:val="37EA199E"/>
    <w:rsid w:val="383438BF"/>
    <w:rsid w:val="3845447E"/>
    <w:rsid w:val="38B16CBE"/>
    <w:rsid w:val="38B8629F"/>
    <w:rsid w:val="3A575B69"/>
    <w:rsid w:val="3B732951"/>
    <w:rsid w:val="3D0E6321"/>
    <w:rsid w:val="3DBF1E7D"/>
    <w:rsid w:val="3EC220AB"/>
    <w:rsid w:val="3ED34C15"/>
    <w:rsid w:val="3FE872B7"/>
    <w:rsid w:val="415F2764"/>
    <w:rsid w:val="41654AEA"/>
    <w:rsid w:val="416C15BD"/>
    <w:rsid w:val="41A970CC"/>
    <w:rsid w:val="4265440A"/>
    <w:rsid w:val="42A76C14"/>
    <w:rsid w:val="43972F54"/>
    <w:rsid w:val="44557097"/>
    <w:rsid w:val="454B3FF6"/>
    <w:rsid w:val="456B32F2"/>
    <w:rsid w:val="45C862BC"/>
    <w:rsid w:val="45F9639D"/>
    <w:rsid w:val="46162856"/>
    <w:rsid w:val="463756F7"/>
    <w:rsid w:val="46B02CAB"/>
    <w:rsid w:val="474A4194"/>
    <w:rsid w:val="47AB6FCE"/>
    <w:rsid w:val="47D94B53"/>
    <w:rsid w:val="485B6C46"/>
    <w:rsid w:val="48ED43E7"/>
    <w:rsid w:val="4904108C"/>
    <w:rsid w:val="4A9F6F2A"/>
    <w:rsid w:val="4AFD0A37"/>
    <w:rsid w:val="4B0B4954"/>
    <w:rsid w:val="4B8F2339"/>
    <w:rsid w:val="4B9E1324"/>
    <w:rsid w:val="4BC114B6"/>
    <w:rsid w:val="4BEC198B"/>
    <w:rsid w:val="4BF54CBC"/>
    <w:rsid w:val="4C0F2222"/>
    <w:rsid w:val="4C79769B"/>
    <w:rsid w:val="4CB22BAD"/>
    <w:rsid w:val="4D8409ED"/>
    <w:rsid w:val="4DCD4142"/>
    <w:rsid w:val="4DD71BDB"/>
    <w:rsid w:val="4E0833CC"/>
    <w:rsid w:val="4E703C9C"/>
    <w:rsid w:val="4ECA68D4"/>
    <w:rsid w:val="4F0C2A48"/>
    <w:rsid w:val="4F1813ED"/>
    <w:rsid w:val="4F786330"/>
    <w:rsid w:val="4F950C90"/>
    <w:rsid w:val="4FA664CB"/>
    <w:rsid w:val="50445F4D"/>
    <w:rsid w:val="50597F0F"/>
    <w:rsid w:val="51051E45"/>
    <w:rsid w:val="51677464"/>
    <w:rsid w:val="52854CC1"/>
    <w:rsid w:val="532D6376"/>
    <w:rsid w:val="547D408D"/>
    <w:rsid w:val="54895201"/>
    <w:rsid w:val="548D1B99"/>
    <w:rsid w:val="5503369C"/>
    <w:rsid w:val="55172147"/>
    <w:rsid w:val="555B0286"/>
    <w:rsid w:val="570B7A8A"/>
    <w:rsid w:val="571E156B"/>
    <w:rsid w:val="575925A3"/>
    <w:rsid w:val="57DF519E"/>
    <w:rsid w:val="597B0EF6"/>
    <w:rsid w:val="5B002BED"/>
    <w:rsid w:val="5B101B12"/>
    <w:rsid w:val="5B4425A0"/>
    <w:rsid w:val="5C966047"/>
    <w:rsid w:val="5D6A375C"/>
    <w:rsid w:val="5D746389"/>
    <w:rsid w:val="5F0C25F1"/>
    <w:rsid w:val="5F24793A"/>
    <w:rsid w:val="5F546472"/>
    <w:rsid w:val="5F9E76ED"/>
    <w:rsid w:val="60003F04"/>
    <w:rsid w:val="60765F74"/>
    <w:rsid w:val="6079740D"/>
    <w:rsid w:val="60A907EA"/>
    <w:rsid w:val="6145544E"/>
    <w:rsid w:val="618F19E3"/>
    <w:rsid w:val="62373E29"/>
    <w:rsid w:val="627666FF"/>
    <w:rsid w:val="63155F18"/>
    <w:rsid w:val="63267683"/>
    <w:rsid w:val="6401024A"/>
    <w:rsid w:val="644F7208"/>
    <w:rsid w:val="64805613"/>
    <w:rsid w:val="64E9191D"/>
    <w:rsid w:val="65024B31"/>
    <w:rsid w:val="651664A6"/>
    <w:rsid w:val="6646755D"/>
    <w:rsid w:val="66A575B3"/>
    <w:rsid w:val="66BE68C6"/>
    <w:rsid w:val="672A5D0A"/>
    <w:rsid w:val="67E660D5"/>
    <w:rsid w:val="68DC7DDE"/>
    <w:rsid w:val="69641C8D"/>
    <w:rsid w:val="69EB1780"/>
    <w:rsid w:val="6A0E1913"/>
    <w:rsid w:val="6B2011A0"/>
    <w:rsid w:val="6B2A452A"/>
    <w:rsid w:val="6B8031C7"/>
    <w:rsid w:val="6B826114"/>
    <w:rsid w:val="6B9A16B0"/>
    <w:rsid w:val="6C3B2EAC"/>
    <w:rsid w:val="6C8859AD"/>
    <w:rsid w:val="6C8A3643"/>
    <w:rsid w:val="6CBE13CE"/>
    <w:rsid w:val="6D9E3E83"/>
    <w:rsid w:val="6DE63ACB"/>
    <w:rsid w:val="6DFB21AE"/>
    <w:rsid w:val="6DFE435E"/>
    <w:rsid w:val="6E292877"/>
    <w:rsid w:val="6E6447FF"/>
    <w:rsid w:val="6ECE1671"/>
    <w:rsid w:val="6EF70540"/>
    <w:rsid w:val="6FDD600F"/>
    <w:rsid w:val="707F0E75"/>
    <w:rsid w:val="709A02F9"/>
    <w:rsid w:val="713003C1"/>
    <w:rsid w:val="71645BE1"/>
    <w:rsid w:val="71801E97"/>
    <w:rsid w:val="72432B76"/>
    <w:rsid w:val="72E04BED"/>
    <w:rsid w:val="73D51BF4"/>
    <w:rsid w:val="740F250F"/>
    <w:rsid w:val="74114673"/>
    <w:rsid w:val="743401C8"/>
    <w:rsid w:val="743E15A0"/>
    <w:rsid w:val="756B6CE8"/>
    <w:rsid w:val="75EA18E0"/>
    <w:rsid w:val="76FC00D7"/>
    <w:rsid w:val="78BB5E5A"/>
    <w:rsid w:val="78E55263"/>
    <w:rsid w:val="79E634D0"/>
    <w:rsid w:val="7ACF0C4A"/>
    <w:rsid w:val="7B2745E3"/>
    <w:rsid w:val="7B62386D"/>
    <w:rsid w:val="7CBC46A6"/>
    <w:rsid w:val="7CF95B0B"/>
    <w:rsid w:val="7D782ED3"/>
    <w:rsid w:val="7D787377"/>
    <w:rsid w:val="7DC0487A"/>
    <w:rsid w:val="7DDA1DE0"/>
    <w:rsid w:val="7E0737C8"/>
    <w:rsid w:val="7E742504"/>
    <w:rsid w:val="7ED06AC8"/>
    <w:rsid w:val="7ED635E4"/>
    <w:rsid w:val="7F9838A0"/>
    <w:rsid w:val="7FB33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5186</Words>
  <Characters>5687</Characters>
  <Lines>69</Lines>
  <Paragraphs>19</Paragraphs>
  <TotalTime>109</TotalTime>
  <ScaleCrop>false</ScaleCrop>
  <LinksUpToDate>false</LinksUpToDate>
  <CharactersWithSpaces>5699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lenovo</cp:lastModifiedBy>
  <cp:lastPrinted>2022-09-20T01:54:00Z</cp:lastPrinted>
  <dcterms:modified xsi:type="dcterms:W3CDTF">2023-09-21T09:06:44Z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C02081F76A1C414C807C3137DC2EA958</vt:lpwstr>
  </property>
</Properties>
</file>