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28</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28</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100%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1.58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18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5.38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0.12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2.69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0.12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2.69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1.46</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2.69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262.78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562.23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562.23</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262.78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542.23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542.23</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 w:eastAsia="zh-CN"/>
              </w:rPr>
            </w:pPr>
            <w:r>
              <w:rPr>
                <w:rFonts w:hint="eastAsia" w:ascii="仿宋_GB2312" w:hAnsi="仿宋_GB2312" w:eastAsia="仿宋_GB2312" w:cs="仿宋_GB2312"/>
                <w:sz w:val="20"/>
                <w:szCs w:val="20"/>
                <w:lang w:val="en" w:eastAsia="zh-CN"/>
              </w:rPr>
              <w:t>分管副市长协调经费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争资争项工作经费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20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73.79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default" w:ascii="仿宋_GB2312" w:hAnsi="仿宋_GB2312" w:eastAsia="仿宋_GB2312" w:cs="仿宋_GB2312"/>
                <w:sz w:val="20"/>
                <w:szCs w:val="20"/>
                <w:lang w:val="en"/>
              </w:rPr>
              <w:t>73.79</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rPr>
            </w:pPr>
            <w:r>
              <w:rPr>
                <w:rFonts w:hint="default" w:ascii="仿宋_GB2312" w:hAnsi="仿宋_GB2312" w:eastAsia="仿宋_GB2312" w:cs="仿宋_GB2312"/>
                <w:color w:val="auto"/>
                <w:sz w:val="20"/>
                <w:szCs w:val="20"/>
                <w:lang w:val="en"/>
              </w:rPr>
              <w:t>5.55</w:t>
            </w:r>
            <w:r>
              <w:rPr>
                <w:rFonts w:hint="eastAsia" w:ascii="仿宋_GB2312" w:hAnsi="仿宋_GB2312" w:eastAsia="仿宋_GB2312" w:cs="仿宋_GB2312"/>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default" w:ascii="仿宋_GB2312" w:hAnsi="仿宋_GB2312" w:eastAsia="仿宋_GB2312" w:cs="仿宋_GB2312"/>
                <w:color w:val="auto"/>
                <w:sz w:val="20"/>
                <w:szCs w:val="20"/>
                <w:lang w:val="en"/>
              </w:rPr>
              <w:t>5.55</w:t>
            </w: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7.78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 w:eastAsia="zh-CN" w:bidi="ar-SA"/>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7.78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lang w:val="en"/>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7.88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 w:eastAsia="zh-CN" w:bidi="ar-SA"/>
              </w:rPr>
            </w:pPr>
            <w:r>
              <w:rPr>
                <w:rFonts w:hint="eastAsia" w:ascii="仿宋_GB2312" w:hAnsi="仿宋_GB2312" w:eastAsia="仿宋_GB2312" w:cs="仿宋_GB2312"/>
                <w:color w:val="auto"/>
                <w:sz w:val="20"/>
                <w:szCs w:val="20"/>
              </w:rPr>
              <w:t>　</w:t>
            </w:r>
            <w:r>
              <w:rPr>
                <w:rFonts w:hint="default" w:ascii="仿宋_GB2312" w:hAnsi="仿宋_GB2312" w:eastAsia="仿宋_GB2312" w:cs="仿宋_GB2312"/>
                <w:color w:val="auto"/>
                <w:sz w:val="20"/>
                <w:szCs w:val="20"/>
                <w:lang w:val="en"/>
              </w:rPr>
              <w:t>7.88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rPr>
            </w:pPr>
            <w:r>
              <w:rPr>
                <w:rFonts w:hint="default" w:ascii="仿宋_GB2312" w:hAnsi="仿宋_GB2312" w:eastAsia="仿宋_GB2312" w:cs="仿宋_GB2312"/>
                <w:color w:val="auto"/>
                <w:sz w:val="20"/>
                <w:szCs w:val="20"/>
                <w:lang w:val="en"/>
              </w:rPr>
              <w:t>35.92</w:t>
            </w:r>
            <w:r>
              <w:rPr>
                <w:rFonts w:hint="eastAsia" w:ascii="仿宋_GB2312" w:hAnsi="仿宋_GB2312" w:eastAsia="仿宋_GB2312" w:cs="仿宋_GB2312"/>
                <w:color w:val="auto"/>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rPr>
            </w:pPr>
            <w:r>
              <w:rPr>
                <w:rFonts w:hint="default" w:ascii="仿宋_GB2312" w:hAnsi="仿宋_GB2312" w:eastAsia="仿宋_GB2312" w:cs="仿宋_GB2312"/>
                <w:color w:val="auto"/>
                <w:sz w:val="20"/>
                <w:szCs w:val="20"/>
                <w:lang w:val="en"/>
              </w:rPr>
              <w:t>35.92</w:t>
            </w:r>
            <w:r>
              <w:rPr>
                <w:rFonts w:hint="eastAsia" w:ascii="仿宋_GB2312" w:hAnsi="仿宋_GB2312" w:eastAsia="仿宋_GB2312" w:cs="仿宋_GB2312"/>
                <w:color w:val="auto"/>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lang w:val="en"/>
              </w:rPr>
            </w:pPr>
            <w:r>
              <w:rPr>
                <w:rFonts w:hint="eastAsia" w:ascii="仿宋_GB2312" w:hAnsi="仿宋_GB2312" w:eastAsia="仿宋_GB2312" w:cs="仿宋_GB2312"/>
                <w:sz w:val="20"/>
                <w:szCs w:val="20"/>
              </w:rPr>
              <w:t>　</w:t>
            </w:r>
            <w:r>
              <w:rPr>
                <w:rFonts w:hint="default" w:ascii="仿宋_GB2312" w:hAnsi="仿宋_GB2312" w:eastAsia="仿宋_GB2312" w:cs="仿宋_GB2312"/>
                <w:sz w:val="20"/>
                <w:szCs w:val="20"/>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严格控制三公经费的规模和比例，严格三公经费支出和审核审批流程。</w:t>
            </w: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许文颖</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2023.7.14</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16607307459</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岳阳市科学技术局</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627.34</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1092.72</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1088.3</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99.9%</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9.99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1051.90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526.07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r>
              <w:rPr>
                <w:rFonts w:hint="eastAsia" w:ascii="仿宋_GB2312" w:hAnsi="仿宋_GB2312" w:eastAsia="仿宋_GB2312" w:cs="仿宋_GB2312"/>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562.23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纳入专户管理的非税收入拨款：</w:t>
            </w:r>
            <w:r>
              <w:rPr>
                <w:rFonts w:hint="eastAsia" w:ascii="仿宋_GB2312" w:hAnsi="仿宋_GB2312" w:eastAsia="仿宋_GB2312" w:cs="仿宋_GB2312"/>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40.82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numPr>
                <w:ilvl w:val="0"/>
                <w:numId w:val="0"/>
              </w:numPr>
              <w:spacing w:line="240" w:lineRule="exact"/>
              <w:ind w:firstLine="200" w:firstLineChars="100"/>
              <w:jc w:val="both"/>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全社会研发投入达</w:t>
            </w:r>
            <w:r>
              <w:rPr>
                <w:rFonts w:hint="default" w:ascii="仿宋_GB2312" w:hAnsi="仿宋_GB2312" w:eastAsia="仿宋_GB2312" w:cs="仿宋_GB2312"/>
                <w:color w:val="000000"/>
                <w:sz w:val="20"/>
                <w:szCs w:val="20"/>
                <w:lang w:val="en"/>
              </w:rPr>
              <w:t>80</w:t>
            </w:r>
            <w:r>
              <w:rPr>
                <w:rFonts w:hint="eastAsia" w:ascii="仿宋_GB2312" w:hAnsi="仿宋_GB2312" w:eastAsia="仿宋_GB2312" w:cs="仿宋_GB2312"/>
                <w:color w:val="000000"/>
                <w:sz w:val="20"/>
                <w:szCs w:val="20"/>
              </w:rPr>
              <w:t>亿元，研发投入强度提升至</w:t>
            </w:r>
            <w:r>
              <w:rPr>
                <w:rFonts w:hint="default" w:ascii="仿宋_GB2312" w:hAnsi="仿宋_GB2312" w:eastAsia="仿宋_GB2312" w:cs="仿宋_GB2312"/>
                <w:color w:val="000000"/>
                <w:sz w:val="20"/>
                <w:szCs w:val="20"/>
                <w:lang w:val="en"/>
              </w:rPr>
              <w:t>1.5</w:t>
            </w:r>
            <w:r>
              <w:rPr>
                <w:rFonts w:hint="eastAsia" w:ascii="仿宋_GB2312" w:hAnsi="仿宋_GB2312" w:eastAsia="仿宋_GB2312" w:cs="仿宋_GB2312"/>
                <w:color w:val="000000"/>
                <w:sz w:val="20"/>
                <w:szCs w:val="20"/>
              </w:rPr>
              <w:t>%</w:t>
            </w:r>
            <w:r>
              <w:rPr>
                <w:rFonts w:hint="default" w:ascii="仿宋_GB2312" w:hAnsi="仿宋_GB2312" w:eastAsia="仿宋_GB2312" w:cs="仿宋_GB2312"/>
                <w:color w:val="000000"/>
                <w:sz w:val="20"/>
                <w:szCs w:val="20"/>
                <w:lang w:val="en"/>
              </w:rPr>
              <w:t>；新</w:t>
            </w:r>
            <w:r>
              <w:rPr>
                <w:rFonts w:hint="eastAsia" w:ascii="仿宋_GB2312" w:hAnsi="仿宋_GB2312" w:eastAsia="仿宋_GB2312" w:cs="仿宋_GB2312"/>
                <w:color w:val="000000"/>
                <w:sz w:val="20"/>
                <w:szCs w:val="20"/>
              </w:rPr>
              <w:t>增高新技术企业1</w:t>
            </w:r>
            <w:r>
              <w:rPr>
                <w:rFonts w:hint="default" w:ascii="仿宋_GB2312" w:hAnsi="仿宋_GB2312" w:eastAsia="仿宋_GB2312" w:cs="仿宋_GB2312"/>
                <w:color w:val="000000"/>
                <w:sz w:val="20"/>
                <w:szCs w:val="20"/>
                <w:lang w:val="en"/>
              </w:rPr>
              <w:t>3</w:t>
            </w:r>
            <w:r>
              <w:rPr>
                <w:rFonts w:hint="eastAsia" w:ascii="仿宋_GB2312" w:hAnsi="仿宋_GB2312" w:eastAsia="仿宋_GB2312" w:cs="仿宋_GB2312"/>
                <w:color w:val="000000"/>
                <w:sz w:val="20"/>
                <w:szCs w:val="20"/>
              </w:rPr>
              <w:t>0家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入库科技型中小企业1</w:t>
            </w:r>
            <w:r>
              <w:rPr>
                <w:rFonts w:hint="default" w:ascii="仿宋_GB2312" w:hAnsi="仿宋_GB2312" w:eastAsia="仿宋_GB2312" w:cs="仿宋_GB2312"/>
                <w:color w:val="000000"/>
                <w:sz w:val="20"/>
                <w:szCs w:val="20"/>
                <w:lang w:val="en"/>
              </w:rPr>
              <w:t>000</w:t>
            </w:r>
            <w:r>
              <w:rPr>
                <w:rFonts w:hint="eastAsia" w:ascii="仿宋_GB2312" w:hAnsi="仿宋_GB2312" w:eastAsia="仿宋_GB2312" w:cs="仿宋_GB2312"/>
                <w:color w:val="000000"/>
                <w:sz w:val="20"/>
                <w:szCs w:val="20"/>
              </w:rPr>
              <w:t>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技术合同交易额突破</w:t>
            </w:r>
            <w:r>
              <w:rPr>
                <w:rFonts w:hint="default" w:ascii="仿宋_GB2312" w:hAnsi="仿宋_GB2312" w:eastAsia="仿宋_GB2312" w:cs="仿宋_GB2312"/>
                <w:color w:val="000000"/>
                <w:sz w:val="20"/>
                <w:szCs w:val="20"/>
                <w:lang w:val="en"/>
              </w:rPr>
              <w:t>达到150</w:t>
            </w:r>
            <w:r>
              <w:rPr>
                <w:rFonts w:hint="eastAsia" w:ascii="仿宋_GB2312" w:hAnsi="仿宋_GB2312" w:eastAsia="仿宋_GB2312" w:cs="仿宋_GB2312"/>
                <w:color w:val="000000"/>
                <w:sz w:val="20"/>
                <w:szCs w:val="20"/>
              </w:rPr>
              <w:t>亿元</w:t>
            </w:r>
            <w:r>
              <w:rPr>
                <w:rFonts w:hint="default" w:ascii="仿宋_GB2312" w:hAnsi="仿宋_GB2312" w:eastAsia="仿宋_GB2312" w:cs="仿宋_GB2312"/>
                <w:color w:val="000000"/>
                <w:sz w:val="20"/>
                <w:szCs w:val="20"/>
                <w:lang w:val="en"/>
              </w:rPr>
              <w:t>。</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社会研发投入达98.06亿元，研发投入强度提升至2.23%，同比增长42.04%，增速排全省第二，取得重大战略关键材料研发、空天运载轻量化结构设计等一批重大科技成果。创新动能加快释放。省级高新区实现六县市全覆盖，总数达到8个，排全省第一。净增高新技术企业150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入库科技型中小企业1169家，技术合同交易额突破200亿元</w:t>
            </w:r>
            <w:r>
              <w:rPr>
                <w:rFonts w:hint="default" w:ascii="仿宋_GB2312" w:hAnsi="仿宋_GB2312" w:eastAsia="仿宋_GB2312" w:cs="仿宋_GB2312"/>
                <w:color w:val="000000"/>
                <w:sz w:val="20"/>
                <w:szCs w:val="20"/>
                <w:lang w:val="e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全社会研发投入</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80亿元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98.06亿元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新增高新技术企业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130家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150家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入库科技型中小企业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1000家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1169家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lang w:val="en"/>
              </w:rPr>
              <w:t>技术合同交易额</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150亿元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200亿元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both"/>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55"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实现</w:t>
            </w:r>
            <w:r>
              <w:rPr>
                <w:rFonts w:hint="eastAsia" w:ascii="仿宋_GB2312" w:hAnsi="仿宋_GB2312" w:eastAsia="仿宋_GB2312" w:cs="仿宋_GB2312"/>
                <w:color w:val="000000"/>
                <w:sz w:val="20"/>
                <w:szCs w:val="20"/>
              </w:rPr>
              <w:t>创新资源加快集聚</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实现</w:t>
            </w:r>
            <w:r>
              <w:rPr>
                <w:rFonts w:hint="eastAsia" w:ascii="仿宋_GB2312" w:hAnsi="仿宋_GB2312" w:eastAsia="仿宋_GB2312" w:cs="仿宋_GB2312"/>
                <w:color w:val="000000"/>
                <w:sz w:val="20"/>
                <w:szCs w:val="20"/>
              </w:rPr>
              <w:t>创新资源加快集聚。</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湘江实验室区域创新中心、岳麓山种业创新中心洞庭湖区域中心、岳麓山工业创新中心洞庭实验室（食品工程与安全）正式落户岳阳，中南大学国家技术转移（湘阴）中心成立，岳阳国家农高区创建全面推进，湘阴国家创新型县验收顺利通过，省创新创业大赛新材料产业半决赛首次在岳成功举办。</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及时完成目标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及时完成目标</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已完成目标</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控制在预算数内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控制在预算数内</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控制在预算数内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科技金融赋能企业发展</w:t>
            </w:r>
            <w:r>
              <w:rPr>
                <w:rFonts w:hint="default" w:ascii="仿宋_GB2312" w:hAnsi="仿宋_GB2312" w:eastAsia="仿宋_GB2312" w:cs="仿宋_GB2312"/>
                <w:color w:val="000000"/>
                <w:sz w:val="20"/>
                <w:szCs w:val="20"/>
                <w:lang w:val="en"/>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纳入知识价值信用贷款风补备案贷款</w:t>
            </w:r>
            <w:r>
              <w:rPr>
                <w:rFonts w:hint="default" w:ascii="仿宋_GB2312" w:hAnsi="仿宋_GB2312" w:eastAsia="仿宋_GB2312" w:cs="仿宋_GB2312"/>
                <w:color w:val="000000"/>
                <w:sz w:val="20"/>
                <w:szCs w:val="20"/>
                <w:lang w:val="en"/>
              </w:rPr>
              <w:t>70</w:t>
            </w:r>
            <w:r>
              <w:rPr>
                <w:rFonts w:hint="eastAsia" w:ascii="仿宋_GB2312" w:hAnsi="仿宋_GB2312" w:eastAsia="仿宋_GB2312" w:cs="仿宋_GB2312"/>
                <w:color w:val="000000"/>
                <w:sz w:val="20"/>
                <w:szCs w:val="20"/>
              </w:rPr>
              <w:t>笔。</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纳入知识价值信用贷款风补备案贷款102笔，惠及92家科技型企业，金额达3.6亿元。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无</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无</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提升全市科技创新能力</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提升全市科技创新能力</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default" w:ascii="仿宋_GB2312" w:hAnsi="仿宋_GB2312" w:eastAsia="仿宋_GB2312" w:cs="仿宋_GB2312"/>
                <w:color w:val="000000"/>
                <w:sz w:val="20"/>
                <w:szCs w:val="20"/>
                <w:lang w:val="en"/>
              </w:rPr>
              <w:t>以科技活动周、全国科普日和科技“三下乡”等活动为载体，广泛宣传科技创新成果，累计获批湖南省科学技术普及基地23个。</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default" w:ascii="仿宋_GB2312" w:hAnsi="仿宋_GB2312" w:eastAsia="仿宋_GB2312" w:cs="仿宋_GB2312"/>
                <w:color w:val="000000"/>
                <w:sz w:val="20"/>
                <w:szCs w:val="20"/>
                <w:lang w:val="e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
              </w:rPr>
            </w:pPr>
            <w:r>
              <w:rPr>
                <w:rFonts w:hint="default" w:ascii="仿宋_GB2312" w:hAnsi="仿宋_GB2312" w:eastAsia="仿宋_GB2312" w:cs="仿宋_GB2312"/>
                <w:color w:val="000000"/>
                <w:sz w:val="20"/>
                <w:szCs w:val="20"/>
                <w:lang w:val="en"/>
              </w:rPr>
              <w:t>群众满意度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≥95%</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99.99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许文颖</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2023.7.14</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16607307459</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rPr>
              <w:t>业务工作经费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岳阳市科学技术局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407.78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542.23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542.23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202.78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337.23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337.23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numPr>
                <w:ilvl w:val="0"/>
                <w:numId w:val="0"/>
              </w:numPr>
              <w:spacing w:line="240" w:lineRule="exact"/>
              <w:ind w:left="0" w:leftChars="0" w:firstLine="200" w:firstLineChars="100"/>
              <w:jc w:val="both"/>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全社会研发投入达</w:t>
            </w:r>
            <w:r>
              <w:rPr>
                <w:rFonts w:hint="default" w:ascii="仿宋_GB2312" w:hAnsi="仿宋_GB2312" w:eastAsia="仿宋_GB2312" w:cs="仿宋_GB2312"/>
                <w:color w:val="000000"/>
                <w:sz w:val="20"/>
                <w:szCs w:val="20"/>
                <w:lang w:val="en"/>
              </w:rPr>
              <w:t>80</w:t>
            </w:r>
            <w:r>
              <w:rPr>
                <w:rFonts w:hint="eastAsia" w:ascii="仿宋_GB2312" w:hAnsi="仿宋_GB2312" w:eastAsia="仿宋_GB2312" w:cs="仿宋_GB2312"/>
                <w:color w:val="000000"/>
                <w:sz w:val="20"/>
                <w:szCs w:val="20"/>
              </w:rPr>
              <w:t>亿元，研发投入强度提升至</w:t>
            </w:r>
            <w:r>
              <w:rPr>
                <w:rFonts w:hint="default" w:ascii="仿宋_GB2312" w:hAnsi="仿宋_GB2312" w:eastAsia="仿宋_GB2312" w:cs="仿宋_GB2312"/>
                <w:color w:val="000000"/>
                <w:sz w:val="20"/>
                <w:szCs w:val="20"/>
                <w:lang w:val="en"/>
              </w:rPr>
              <w:t>1.5</w:t>
            </w:r>
            <w:r>
              <w:rPr>
                <w:rFonts w:hint="eastAsia" w:ascii="仿宋_GB2312" w:hAnsi="仿宋_GB2312" w:eastAsia="仿宋_GB2312" w:cs="仿宋_GB2312"/>
                <w:color w:val="000000"/>
                <w:sz w:val="20"/>
                <w:szCs w:val="20"/>
              </w:rPr>
              <w:t>%</w:t>
            </w:r>
            <w:r>
              <w:rPr>
                <w:rFonts w:hint="default" w:ascii="仿宋_GB2312" w:hAnsi="仿宋_GB2312" w:eastAsia="仿宋_GB2312" w:cs="仿宋_GB2312"/>
                <w:color w:val="000000"/>
                <w:sz w:val="20"/>
                <w:szCs w:val="20"/>
                <w:lang w:val="en"/>
              </w:rPr>
              <w:t>；新</w:t>
            </w:r>
            <w:r>
              <w:rPr>
                <w:rFonts w:hint="eastAsia" w:ascii="仿宋_GB2312" w:hAnsi="仿宋_GB2312" w:eastAsia="仿宋_GB2312" w:cs="仿宋_GB2312"/>
                <w:color w:val="000000"/>
                <w:sz w:val="20"/>
                <w:szCs w:val="20"/>
              </w:rPr>
              <w:t>增高新技术企业1</w:t>
            </w:r>
            <w:r>
              <w:rPr>
                <w:rFonts w:hint="default" w:ascii="仿宋_GB2312" w:hAnsi="仿宋_GB2312" w:eastAsia="仿宋_GB2312" w:cs="仿宋_GB2312"/>
                <w:color w:val="000000"/>
                <w:sz w:val="20"/>
                <w:szCs w:val="20"/>
                <w:lang w:val="en"/>
              </w:rPr>
              <w:t>3</w:t>
            </w:r>
            <w:r>
              <w:rPr>
                <w:rFonts w:hint="eastAsia" w:ascii="仿宋_GB2312" w:hAnsi="仿宋_GB2312" w:eastAsia="仿宋_GB2312" w:cs="仿宋_GB2312"/>
                <w:color w:val="000000"/>
                <w:sz w:val="20"/>
                <w:szCs w:val="20"/>
              </w:rPr>
              <w:t>0家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入库科技型中小企业1</w:t>
            </w:r>
            <w:r>
              <w:rPr>
                <w:rFonts w:hint="default" w:ascii="仿宋_GB2312" w:hAnsi="仿宋_GB2312" w:eastAsia="仿宋_GB2312" w:cs="仿宋_GB2312"/>
                <w:color w:val="000000"/>
                <w:sz w:val="20"/>
                <w:szCs w:val="20"/>
                <w:lang w:val="en"/>
              </w:rPr>
              <w:t>000</w:t>
            </w:r>
            <w:r>
              <w:rPr>
                <w:rFonts w:hint="eastAsia" w:ascii="仿宋_GB2312" w:hAnsi="仿宋_GB2312" w:eastAsia="仿宋_GB2312" w:cs="仿宋_GB2312"/>
                <w:color w:val="000000"/>
                <w:sz w:val="20"/>
                <w:szCs w:val="20"/>
              </w:rPr>
              <w:t>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技术合同交易额</w:t>
            </w:r>
            <w:r>
              <w:rPr>
                <w:rFonts w:hint="default" w:ascii="仿宋_GB2312" w:hAnsi="仿宋_GB2312" w:eastAsia="仿宋_GB2312" w:cs="仿宋_GB2312"/>
                <w:color w:val="000000"/>
                <w:sz w:val="20"/>
                <w:szCs w:val="20"/>
                <w:lang w:val="en"/>
              </w:rPr>
              <w:t>达到150</w:t>
            </w:r>
            <w:r>
              <w:rPr>
                <w:rFonts w:hint="eastAsia" w:ascii="仿宋_GB2312" w:hAnsi="仿宋_GB2312" w:eastAsia="仿宋_GB2312" w:cs="仿宋_GB2312"/>
                <w:color w:val="000000"/>
                <w:sz w:val="20"/>
                <w:szCs w:val="20"/>
              </w:rPr>
              <w:t>亿元</w:t>
            </w:r>
            <w:r>
              <w:rPr>
                <w:rFonts w:hint="default" w:ascii="仿宋_GB2312" w:hAnsi="仿宋_GB2312" w:eastAsia="仿宋_GB2312" w:cs="仿宋_GB2312"/>
                <w:color w:val="000000"/>
                <w:sz w:val="20"/>
                <w:szCs w:val="20"/>
                <w:lang w:val="en"/>
              </w:rPr>
              <w:t>。</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全社会研发投入达98.06亿元，研发投入强度提升至2.23%，同比增长42.04%，增速排全省第二，取得重大战略关键材料研发、空天运载轻量化结构设计等一批重大科技成果。创新动能加快释放。省级高新区实现六县市全覆盖，总数达到8个，排全省第一。净增高新技术企业150家</w:t>
            </w:r>
            <w:r>
              <w:rPr>
                <w:rFonts w:hint="default" w:ascii="仿宋_GB2312" w:hAnsi="仿宋_GB2312" w:eastAsia="仿宋_GB2312" w:cs="仿宋_GB2312"/>
                <w:color w:val="000000"/>
                <w:sz w:val="20"/>
                <w:szCs w:val="20"/>
                <w:lang w:val="en"/>
              </w:rPr>
              <w:t>。</w:t>
            </w:r>
            <w:r>
              <w:rPr>
                <w:rFonts w:hint="eastAsia" w:ascii="仿宋_GB2312" w:hAnsi="仿宋_GB2312" w:eastAsia="仿宋_GB2312" w:cs="仿宋_GB2312"/>
                <w:color w:val="000000"/>
                <w:sz w:val="20"/>
                <w:szCs w:val="20"/>
              </w:rPr>
              <w:t>入库科技型中小企业1169家，技术合同交易额突破200亿元</w:t>
            </w:r>
            <w:r>
              <w:rPr>
                <w:rFonts w:hint="default" w:ascii="仿宋_GB2312" w:hAnsi="仿宋_GB2312" w:eastAsia="仿宋_GB2312" w:cs="仿宋_GB2312"/>
                <w:color w:val="000000"/>
                <w:sz w:val="20"/>
                <w:szCs w:val="20"/>
                <w:lang w:val="e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全社会研发投入</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80亿元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98.06亿元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新增高新技术企业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130家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150家</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入库科技型中小企业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1000家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1169家</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lang w:val="en"/>
              </w:rPr>
              <w:t>技术合同交易额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150亿元</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200亿元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both"/>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实现</w:t>
            </w:r>
            <w:r>
              <w:rPr>
                <w:rFonts w:hint="eastAsia" w:ascii="仿宋_GB2312" w:hAnsi="仿宋_GB2312" w:eastAsia="仿宋_GB2312" w:cs="仿宋_GB2312"/>
                <w:color w:val="000000"/>
                <w:sz w:val="20"/>
                <w:szCs w:val="20"/>
              </w:rPr>
              <w:t>创新资源加快集聚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实现</w:t>
            </w:r>
            <w:r>
              <w:rPr>
                <w:rFonts w:hint="eastAsia" w:ascii="仿宋_GB2312" w:hAnsi="仿宋_GB2312" w:eastAsia="仿宋_GB2312" w:cs="仿宋_GB2312"/>
                <w:color w:val="000000"/>
                <w:sz w:val="20"/>
                <w:szCs w:val="20"/>
              </w:rPr>
              <w:t>创新资源加快集聚。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湘江实验室区域创新中心、岳麓山种业创新中心洞庭湖区域中心、岳麓山工业创新中心洞庭实验室（食品工程与安全）正式落户岳阳，中南大学国家技术转移（湘阴）中心成立，岳阳国家农高区创建全面推进，湘阴国家创新型县验收顺利通过，省创新创业大赛新材料产业半决赛首次在岳成功举办。</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及时完成目标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及时完成目标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已完成目标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控制在预算数内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控制在预算数内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控制在预算数内</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科技金融赋能企业发展</w:t>
            </w:r>
            <w:r>
              <w:rPr>
                <w:rFonts w:hint="default" w:ascii="仿宋_GB2312" w:hAnsi="仿宋_GB2312" w:eastAsia="仿宋_GB2312" w:cs="仿宋_GB2312"/>
                <w:color w:val="000000"/>
                <w:sz w:val="20"/>
                <w:szCs w:val="20"/>
                <w:lang w:val="en"/>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纳入知识价值信用贷款风补备案贷款</w:t>
            </w:r>
            <w:r>
              <w:rPr>
                <w:rFonts w:hint="default" w:ascii="仿宋_GB2312" w:hAnsi="仿宋_GB2312" w:eastAsia="仿宋_GB2312" w:cs="仿宋_GB2312"/>
                <w:color w:val="000000"/>
                <w:sz w:val="20"/>
                <w:szCs w:val="20"/>
                <w:lang w:val="en"/>
              </w:rPr>
              <w:t>70</w:t>
            </w:r>
            <w:r>
              <w:rPr>
                <w:rFonts w:hint="eastAsia" w:ascii="仿宋_GB2312" w:hAnsi="仿宋_GB2312" w:eastAsia="仿宋_GB2312" w:cs="仿宋_GB2312"/>
                <w:color w:val="000000"/>
                <w:sz w:val="20"/>
                <w:szCs w:val="20"/>
              </w:rPr>
              <w:t>笔。</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纳入知识价值信用贷款风补备案贷款102笔，惠及92家科技型企业，金额达3.6亿元。</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提升全市科技创新能力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提升全市科技创新能力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以科技活动周、全国科普日和科技“三下乡”等活动为载体，广泛宣传科技创新成果，累计获批湖南省科学技术普及基地23个。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default" w:ascii="仿宋_GB2312" w:hAnsi="仿宋_GB2312" w:eastAsia="仿宋_GB2312" w:cs="仿宋_GB2312"/>
                <w:color w:val="000000"/>
                <w:sz w:val="20"/>
                <w:szCs w:val="20"/>
                <w:lang w:val="e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群众满意度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98%</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许文颖</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2023.7.14</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16607307459</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szCs w:val="22"/>
        </w:rPr>
        <w:br w:type="page"/>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岳阳市科学技术局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技术合同交易额</w:t>
            </w:r>
            <w:r>
              <w:rPr>
                <w:rFonts w:hint="default" w:ascii="仿宋_GB2312" w:hAnsi="仿宋_GB2312" w:eastAsia="仿宋_GB2312" w:cs="仿宋_GB2312"/>
                <w:color w:val="000000"/>
                <w:sz w:val="20"/>
                <w:szCs w:val="20"/>
                <w:lang w:val="en"/>
              </w:rPr>
              <w:t>达到150</w:t>
            </w:r>
            <w:r>
              <w:rPr>
                <w:rFonts w:hint="eastAsia" w:ascii="仿宋_GB2312" w:hAnsi="仿宋_GB2312" w:eastAsia="仿宋_GB2312" w:cs="仿宋_GB2312"/>
                <w:color w:val="000000"/>
                <w:sz w:val="20"/>
                <w:szCs w:val="20"/>
              </w:rPr>
              <w:t>亿元</w:t>
            </w:r>
            <w:r>
              <w:rPr>
                <w:rFonts w:hint="eastAsia" w:ascii="仿宋_GB2312" w:hAnsi="仿宋_GB2312" w:eastAsia="仿宋_GB2312" w:cs="仿宋_GB2312"/>
                <w:color w:val="000000"/>
                <w:sz w:val="20"/>
                <w:szCs w:val="20"/>
                <w:lang w:eastAsia="zh-CN"/>
              </w:rPr>
              <w:t>；争资争项目标</w:t>
            </w:r>
            <w:r>
              <w:rPr>
                <w:rFonts w:hint="eastAsia" w:ascii="仿宋_GB2312" w:hAnsi="仿宋_GB2312" w:eastAsia="仿宋_GB2312" w:cs="仿宋_GB2312"/>
                <w:color w:val="000000"/>
                <w:sz w:val="20"/>
                <w:szCs w:val="20"/>
                <w:lang w:val="en-US" w:eastAsia="zh-CN"/>
              </w:rPr>
              <w:t>10030万元，其中</w:t>
            </w:r>
            <w:r>
              <w:rPr>
                <w:rFonts w:hint="eastAsia" w:ascii="仿宋_GB2312" w:hAnsi="仿宋_GB2312" w:eastAsia="仿宋_GB2312" w:cs="仿宋_GB2312"/>
                <w:color w:val="000000"/>
                <w:sz w:val="20"/>
                <w:szCs w:val="20"/>
              </w:rPr>
              <w:t>常规性争资金额指标为2810万元，特殊性任务金额指标为7220万元</w:t>
            </w:r>
            <w:r>
              <w:rPr>
                <w:rFonts w:hint="eastAsia" w:ascii="仿宋_GB2312" w:hAnsi="仿宋_GB2312" w:eastAsia="仿宋_GB2312" w:cs="仿宋_GB2312"/>
                <w:color w:val="000000"/>
                <w:sz w:val="20"/>
                <w:szCs w:val="20"/>
                <w:lang w:eastAsia="zh-CN"/>
              </w:rPr>
              <w:t>。</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技术合同交易额突破200亿元</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到位市本级科技资金7074.32万元</w:t>
            </w:r>
            <w:r>
              <w:rPr>
                <w:rFonts w:hint="eastAsia" w:ascii="仿宋_GB2312" w:hAnsi="仿宋_GB2312" w:eastAsia="仿宋_GB2312" w:cs="仿宋_GB2312"/>
                <w:color w:val="000000"/>
                <w:sz w:val="20"/>
                <w:szCs w:val="20"/>
                <w:lang w:eastAsia="zh-C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技术合同交易额</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 w:eastAsia="zh-CN"/>
              </w:rPr>
            </w:pPr>
            <w:r>
              <w:rPr>
                <w:rFonts w:hint="default" w:ascii="仿宋_GB2312" w:hAnsi="仿宋_GB2312" w:eastAsia="仿宋_GB2312" w:cs="仿宋_GB2312"/>
                <w:color w:val="000000"/>
                <w:sz w:val="20"/>
                <w:szCs w:val="20"/>
                <w:lang w:val="en"/>
              </w:rPr>
              <w:t>150</w:t>
            </w:r>
            <w:r>
              <w:rPr>
                <w:rFonts w:hint="eastAsia" w:ascii="仿宋_GB2312" w:hAnsi="仿宋_GB2312" w:eastAsia="仿宋_GB2312" w:cs="仿宋_GB2312"/>
                <w:color w:val="000000"/>
                <w:sz w:val="20"/>
                <w:szCs w:val="20"/>
                <w:lang w:val="en" w:eastAsia="zh-CN"/>
              </w:rPr>
              <w:t>亿元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200亿元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1"/>
                <w:szCs w:val="21"/>
                <w:lang w:val="en-US" w:eastAsia="zh-CN"/>
              </w:rPr>
              <w:t>推动科技成果转化服务市场化</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1"/>
                <w:szCs w:val="21"/>
                <w:lang w:val="en-US" w:eastAsia="zh-CN"/>
              </w:rPr>
              <w:t>推动科技成果转化服务市场化</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首次组织开展重大关键技术攻关及重大科技创新成果转化“揭榜挂帅”工作，搭建产学研合作平台，促进科研成果实质性转化。</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及时完成目标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及时完成目标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已完成目标</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控制在预算数内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控制在预算数内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sz w:val="20"/>
                <w:szCs w:val="20"/>
                <w:lang w:val="en"/>
              </w:rPr>
              <w:t>控制在预算数内</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lang w:eastAsia="zh-CN"/>
              </w:rPr>
              <w:t>争资争项</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常规性争资金额指标为2810万元，特殊性任务金额指标为7220万元</w:t>
            </w:r>
            <w:r>
              <w:rPr>
                <w:rFonts w:hint="eastAsia" w:ascii="仿宋_GB2312" w:hAnsi="仿宋_GB2312" w:eastAsia="仿宋_GB2312" w:cs="仿宋_GB2312"/>
                <w:color w:val="000000"/>
                <w:sz w:val="20"/>
                <w:szCs w:val="20"/>
                <w:lang w:eastAsia="zh-CN"/>
              </w:rPr>
              <w:t>。</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到位市本级科技资金7074.32万元</w:t>
            </w:r>
            <w:r>
              <w:rPr>
                <w:rFonts w:hint="eastAsia" w:ascii="仿宋_GB2312" w:hAnsi="仿宋_GB2312" w:eastAsia="仿宋_GB2312" w:cs="仿宋_GB2312"/>
                <w:color w:val="000000"/>
                <w:sz w:val="20"/>
                <w:szCs w:val="20"/>
                <w:lang w:eastAsia="zh-CN"/>
              </w:rPr>
              <w:t>。</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到位市本级科技资7074.32万元，</w:t>
            </w:r>
            <w:r>
              <w:rPr>
                <w:rFonts w:hint="eastAsia" w:ascii="仿宋_GB2312" w:hAnsi="仿宋_GB2312" w:eastAsia="仿宋_GB2312" w:cs="仿宋_GB2312"/>
                <w:color w:val="000000"/>
                <w:sz w:val="20"/>
                <w:szCs w:val="20"/>
                <w:lang w:eastAsia="zh-CN"/>
              </w:rPr>
              <w:t>为</w:t>
            </w:r>
            <w:r>
              <w:rPr>
                <w:rFonts w:hint="eastAsia" w:ascii="仿宋_GB2312" w:hAnsi="仿宋_GB2312" w:eastAsia="仿宋_GB2312" w:cs="仿宋_GB2312"/>
                <w:color w:val="000000"/>
                <w:sz w:val="20"/>
                <w:szCs w:val="20"/>
                <w:lang w:val="en-US" w:eastAsia="zh-CN"/>
              </w:rPr>
              <w:t>2021年的三倍。</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无</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推动科技成果转化服务市场化</w:t>
            </w:r>
          </w:p>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推动科技成果转化服务市场化</w:t>
            </w:r>
          </w:p>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首次组织开展重大关键技术攻关及重大科技创新成果转化“揭榜挂帅”工作，搭建产学研合作平台，促进科研成果实质性转化。</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default" w:ascii="仿宋_GB2312" w:hAnsi="仿宋_GB2312" w:eastAsia="仿宋_GB2312" w:cs="仿宋_GB2312"/>
                <w:color w:val="000000"/>
                <w:sz w:val="20"/>
                <w:szCs w:val="20"/>
                <w:lang w:val="e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 w:eastAsia="zh-CN" w:bidi="ar-SA"/>
              </w:rPr>
            </w:pPr>
            <w:r>
              <w:rPr>
                <w:rFonts w:hint="default" w:ascii="仿宋_GB2312" w:hAnsi="仿宋_GB2312" w:eastAsia="仿宋_GB2312" w:cs="仿宋_GB2312"/>
                <w:color w:val="000000"/>
                <w:sz w:val="20"/>
                <w:szCs w:val="20"/>
                <w:lang w:val="en"/>
              </w:rPr>
              <w:t>群众满意度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98%</w:t>
            </w:r>
          </w:p>
        </w:tc>
        <w:tc>
          <w:tcPr>
            <w:tcW w:w="82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sz w:val="20"/>
                <w:szCs w:val="20"/>
              </w:rPr>
              <w:t>　</w:t>
            </w:r>
            <w:r>
              <w:rPr>
                <w:rFonts w:hint="default" w:ascii="仿宋_GB2312" w:hAnsi="仿宋_GB2312" w:eastAsia="仿宋_GB2312" w:cs="仿宋_GB2312"/>
                <w:color w:val="000000"/>
                <w:sz w:val="20"/>
                <w:szCs w:val="20"/>
                <w:lang w:val="e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许文颖</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2023.7.14</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16607307459</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szCs w:val="2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岳阳市科学技术局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部门（单位）整体支出绩效自评报告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14</w:t>
      </w:r>
      <w:r>
        <w:rPr>
          <w:rFonts w:hint="default" w:ascii="Times New Roman" w:hAnsi="Times New Roman" w:eastAsia="楷体_GB2312" w:cs="Times New Roman"/>
          <w:sz w:val="32"/>
          <w:szCs w:val="32"/>
        </w:rPr>
        <w:t>日</w:t>
      </w:r>
    </w:p>
    <w:p>
      <w:pPr>
        <w:jc w:val="both"/>
        <w:rPr>
          <w:rFonts w:hint="default"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sz w:val="44"/>
          <w:szCs w:val="44"/>
          <w:lang w:eastAsia="zh-CN"/>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岳阳市科学技术局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部门（单位）整体支出绩效自评报告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1.负责全市科学技术进步的宏观管理和统筹协调。贯彻执行国家、省科技法律、法规和方针、政策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牵头拟订全市科技发展规划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确定科技发展的战略布局和优先发展领域</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拟订相关政策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并监督实施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参与对经济社会发展有重大影响的跨部门、多学科的综合性项目的论证与决策。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2.组织实施市科技重大专项工作。制定相关配套政策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组织科技重大专项实施中的方案论证、评审立项、跟踪管理与评估验收等</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统筹申报和组织实施国家、省科技重大专项工作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协调市科技重大专项与国家、省科技重大专项的衔接与配套。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3.负责组织实施市级科技计划工作。负责组织制定和实施基础研究计划、科技支撑计划、科技创新引导计划等各类市级科技计划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负责相关国家、省科技计划项目申报、推荐和管理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牵头组织全市经济社会发展重要领域的重大关键技术攻关。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4.牵头组织全市农村和社会发展领域的科技进步工作。组织拟订科技促进农村和社会发展的规划和政策。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5.牵头组织协调促进全市产学研结合工作。会同有关部门拟订促进产学研结合的相关政策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组织重大科技成果应用示范</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加强科技成果转化和推广</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推动企业技术创新能力建设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拟订促进技术市场、科技中介组织发展政策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负责全市技术市场体系建设和管理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推进科技服务体系发展。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6.主管全市高新技术的研究开发、成果转化以及产业化工作。会同有关部门拟订高新技术发展及产业化的规划和政策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组织实施市高新技术产业化重大科技项目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归口管理和指导协调高新技术产业开发区等科技园区及特色产业化基地建设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组织认定高新技术企业、技术先进型服务企业和自主创新产品等相关工作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指导并推动高新技术企业创新发展</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参与高新创业投资有关工作。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7.会同有关部门提出全市科技体制改革的政策和措施建议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推进全市创新体系建设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审核相关科研机构的组建和调整。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8.负责本部门及归口管理的市级科技经费预决算和经费使用的监督管理</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会同有关部门制定多渠道增加科技投入的政策措施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组织拟定全市科研条件保障的规划和相关政策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负责制定并会同有关部门实施全市科技基础条件平台建设计划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推进科技基础条件平台共建共享</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会同有关部门提出科技资源合理配置的政策建议。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9.拟订全市国际与区域科技合作与交流的规划、政策和措施</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负责组织实施国际与区域科技合作计划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承办与国外政府间以及国际组织间科技合作和交流事宜。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10.归口管理全市引进国(境)外智力工作。11.负责全市科学普及工作，拟订全市科普工作规划和相关政策</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组织实施科普计划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负责市级科普基地和示范基地认定</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进行督促检查</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推动科普工作发展。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12.负责全市科技人才有关工作。会同有关部门拟订科技人才队伍建设规划</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提出相关政策建议</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承担全市科技人才队伍建设和科技创新团队建设有关工作。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13.负责全市科技奖励、科技保密、科技评估、科技统计、科技信息管理等工作。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14.承办市委、市人民政府交办其他事项。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局机关内设科室 11 个</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即办公室、政策法规科、战略规划与资源配置科、基础研究科、高新技术发展及产业化科、农村科技科、社会发展科技科、成果转化与区域创新科、人事科(人才工作办公室) 、机关党委、机关纪委。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下设直属单位 1 个</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市科技事务中心。</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5"/>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2022年度我单位一般公共预算基本支出489.67万元，其中：一般公共服务支出1.46万元；科学技术支出444.83万元；社会保障和就业支出30.04万元；卫生健康支出13.34万元。</w:t>
      </w:r>
    </w:p>
    <w:p>
      <w:pPr>
        <w:pStyle w:val="5"/>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2022年度我单位一般公共预算项目支出562.23万元，其中：科学技术支出562.23万元。</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pPr>
        <w:pStyle w:val="5"/>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0"/>
          <w:sz w:val="32"/>
          <w:szCs w:val="32"/>
          <w:lang w:val="en-US" w:eastAsia="zh-CN" w:bidi="ar-SA"/>
        </w:rPr>
        <w:t>无。</w:t>
      </w:r>
    </w:p>
    <w:p>
      <w:pPr>
        <w:pStyle w:val="5"/>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年度整体工作开展情况</w:t>
      </w:r>
    </w:p>
    <w:p>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创新成果不断涌现。</w:t>
      </w:r>
      <w:r>
        <w:rPr>
          <w:rFonts w:hint="default" w:ascii="Times New Roman" w:hAnsi="Times New Roman" w:eastAsia="仿宋_GB2312" w:cs="Times New Roman"/>
          <w:color w:val="000000"/>
          <w:kern w:val="0"/>
          <w:sz w:val="32"/>
          <w:szCs w:val="32"/>
          <w:lang w:val="en-US" w:eastAsia="zh-CN" w:bidi="ar-SA"/>
        </w:rPr>
        <w:t>全社会研发投入达98.06亿元，研发投入强度提升至2.23%，同比增长42.04%，增速排全省第二，取得重大战略关键材料研发、空天运载轻量化结构设计等一批重大科技成果。</w:t>
      </w:r>
      <w:r>
        <w:rPr>
          <w:rFonts w:hint="default" w:ascii="Times New Roman" w:hAnsi="Times New Roman" w:eastAsia="仿宋_GB2312" w:cs="Times New Roman"/>
          <w:b/>
          <w:bCs/>
          <w:color w:val="000000"/>
          <w:kern w:val="0"/>
          <w:sz w:val="32"/>
          <w:szCs w:val="32"/>
          <w:lang w:val="en-US" w:eastAsia="zh-CN" w:bidi="ar-SA"/>
        </w:rPr>
        <w:t>创新动能加快释放。</w:t>
      </w:r>
      <w:r>
        <w:rPr>
          <w:rFonts w:hint="default" w:ascii="Times New Roman" w:hAnsi="Times New Roman" w:eastAsia="仿宋_GB2312" w:cs="Times New Roman"/>
          <w:color w:val="000000"/>
          <w:kern w:val="0"/>
          <w:sz w:val="32"/>
          <w:szCs w:val="32"/>
          <w:lang w:val="en-US" w:eastAsia="zh-CN" w:bidi="ar-SA"/>
        </w:rPr>
        <w:t>省级高新区实现六县市全覆盖，总数达到8个，排全省第一。净增高新技术企业150家，高新技术企业增加值达822.94亿元，排全省第二；增加值增速19%，排全省第一。入库科技型中小企业1169家，技术合同交易额突破200亿元；启动科技型企业知识价值信用贷款风险补偿改革工作，备案贷款超4亿元。</w:t>
      </w:r>
      <w:r>
        <w:rPr>
          <w:rFonts w:hint="default" w:ascii="Times New Roman" w:hAnsi="Times New Roman" w:eastAsia="仿宋_GB2312" w:cs="Times New Roman"/>
          <w:b/>
          <w:bCs/>
          <w:color w:val="000000"/>
          <w:kern w:val="0"/>
          <w:sz w:val="32"/>
          <w:szCs w:val="32"/>
          <w:lang w:val="en-US" w:eastAsia="zh-CN" w:bidi="ar-SA"/>
        </w:rPr>
        <w:t>创新资源加快集聚。</w:t>
      </w:r>
      <w:r>
        <w:rPr>
          <w:rFonts w:hint="default" w:ascii="Times New Roman" w:hAnsi="Times New Roman" w:eastAsia="仿宋_GB2312" w:cs="Times New Roman"/>
          <w:color w:val="000000"/>
          <w:kern w:val="0"/>
          <w:sz w:val="32"/>
          <w:szCs w:val="32"/>
          <w:lang w:val="en-US" w:eastAsia="zh-CN" w:bidi="ar-SA"/>
        </w:rPr>
        <w:t>湘江实验室区域创新中心、岳麓山种业创新中心洞庭湖区域中心、岳麓山工业创新中心洞庭实验室（食品工程与安全）正式落户岳阳，中南大学国家技术转移（湘阴）中心成立，岳阳国家农高区创建全面推进，湘阴国家创新型县验收顺利通过，省创新创业大赛新材料产业半决赛首次在岳成功举办，市科技局获评全国科技管理系统先进集体。</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w:t>
      </w:r>
      <w:r>
        <w:rPr>
          <w:rFonts w:hint="default" w:ascii="Times New Roman" w:hAnsi="Times New Roman" w:eastAsia="楷体_GB2312" w:cs="Times New Roman"/>
          <w:b/>
          <w:kern w:val="0"/>
          <w:sz w:val="32"/>
          <w:szCs w:val="32"/>
          <w:lang w:val="en-US" w:eastAsia="zh-CN" w:bidi="ar-SA"/>
        </w:rPr>
        <w:t>部门整体支出的管理状况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重视预算支出绩效评估工作，成立了以局领导和办公室及相关科室负责人组成的预算支出绩效评估领导小组，强化了各科室的预算管理意识。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重视财政预算资金管理方面制度的学习，不断提高各科室的业务工作能力。如：及时组织局财务系统人员学习《行政事业单位内部控制规范》。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建立了单位整体支出管理方面的内控制度，并不断进行完善和修订。制定了《机关财务管理暂行办法》、《公务接待暂行规定》等，加强了单位内部控制及对公务接待的控制；出台了《岳阳市科技局公务卡使用管理暂行办法》（岳市科发〔2013〕4号），加强对公务卡的使用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val="en-US" w:eastAsia="zh-CN" w:bidi="ar-SA"/>
        </w:rPr>
        <w:t>严格制度的执行，特别是三公经费的控制。通过加强对公务用车的管理，对招待费用审批、审核的严格控制，三公经费较好的控制在预算范围之内。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（三）</w:t>
      </w:r>
      <w:r>
        <w:rPr>
          <w:rFonts w:hint="default" w:ascii="Times New Roman" w:hAnsi="Times New Roman" w:eastAsia="楷体_GB2312" w:cs="Times New Roman"/>
          <w:b/>
          <w:kern w:val="0"/>
          <w:sz w:val="32"/>
          <w:szCs w:val="32"/>
          <w:lang w:val="en-US" w:eastAsia="zh-CN" w:bidi="ar-SA"/>
        </w:rPr>
        <w:t>专项资金管理情况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对专项资金的管理我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遵循专款专用、单独核算的管理原则；专项项目的申报严格按照财政资金管理的要求进行，专项资金财政拨款到位后及时进行了项目的开展和资金的投入。对专项资金的管理按照项目支出涉及的经济科目的明细项目，根据财务管理办法的相关制度执行。</w:t>
      </w:r>
    </w:p>
    <w:p>
      <w:pPr>
        <w:pStyle w:val="5"/>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预算绩效管理工作稍显薄弱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我</w:t>
      </w:r>
      <w:r>
        <w:rPr>
          <w:rFonts w:hint="eastAsia" w:ascii="Times New Roman" w:hAnsi="Times New Roman" w:eastAsia="仿宋_GB2312" w:cs="Times New Roman"/>
          <w:color w:val="000000"/>
          <w:kern w:val="0"/>
          <w:sz w:val="32"/>
          <w:szCs w:val="32"/>
          <w:lang w:val="en-US" w:eastAsia="zh-CN" w:bidi="ar-SA"/>
        </w:rPr>
        <w:t>单位</w:t>
      </w:r>
      <w:r>
        <w:rPr>
          <w:rFonts w:hint="default" w:ascii="Times New Roman" w:hAnsi="Times New Roman" w:eastAsia="仿宋_GB2312" w:cs="Times New Roman"/>
          <w:color w:val="000000"/>
          <w:kern w:val="0"/>
          <w:sz w:val="32"/>
          <w:szCs w:val="32"/>
          <w:lang w:val="en-US" w:eastAsia="zh-CN" w:bidi="ar-SA"/>
        </w:rPr>
        <w:t>虽然绩效评价工作已经开展，但对评价预算项目数量和资金数额，有待进一步扩大以提升绩效管理工作水平。年初未作预算安排，但本年实际发生了支出的现象，以及其他费用明细项目超支现象的存在，预算的执行有待进一步加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楷体_GB2312" w:cs="Times New Roman"/>
          <w:b/>
          <w:kern w:val="0"/>
          <w:sz w:val="32"/>
          <w:szCs w:val="32"/>
          <w:lang w:val="en-US" w:eastAsia="zh-CN" w:bidi="ar-SA"/>
        </w:rPr>
      </w:pPr>
      <w:r>
        <w:rPr>
          <w:rFonts w:hint="eastAsia" w:ascii="Times New Roman" w:hAnsi="Times New Roman" w:eastAsia="楷体_GB2312" w:cs="Times New Roman"/>
          <w:b/>
          <w:kern w:val="0"/>
          <w:sz w:val="32"/>
          <w:szCs w:val="32"/>
          <w:lang w:val="en-US" w:eastAsia="zh-CN" w:bidi="ar-SA"/>
        </w:rPr>
        <w:t>（二</w:t>
      </w:r>
      <w:bookmarkStart w:id="0" w:name="_GoBack"/>
      <w:bookmarkEnd w:id="0"/>
      <w:r>
        <w:rPr>
          <w:rFonts w:hint="eastAsia" w:ascii="Times New Roman" w:hAnsi="Times New Roman" w:eastAsia="楷体_GB2312" w:cs="Times New Roman"/>
          <w:b/>
          <w:kern w:val="0"/>
          <w:sz w:val="32"/>
          <w:szCs w:val="32"/>
          <w:lang w:val="en-US" w:eastAsia="zh-CN" w:bidi="ar-SA"/>
        </w:rPr>
        <w:t>）</w:t>
      </w:r>
      <w:r>
        <w:rPr>
          <w:rFonts w:hint="default" w:ascii="Times New Roman" w:hAnsi="Times New Roman" w:eastAsia="楷体_GB2312" w:cs="Times New Roman"/>
          <w:b/>
          <w:kern w:val="0"/>
          <w:sz w:val="32"/>
          <w:szCs w:val="32"/>
          <w:lang w:val="en-US" w:eastAsia="zh-CN" w:bidi="ar-SA"/>
        </w:rPr>
        <w:t>人员</w:t>
      </w:r>
      <w:r>
        <w:rPr>
          <w:rFonts w:hint="eastAsia" w:ascii="Times New Roman" w:hAnsi="Times New Roman" w:eastAsia="楷体_GB2312" w:cs="Times New Roman"/>
          <w:b/>
          <w:kern w:val="0"/>
          <w:sz w:val="32"/>
          <w:szCs w:val="32"/>
          <w:lang w:val="en-US" w:eastAsia="zh-CN" w:bidi="ar-SA"/>
        </w:rPr>
        <w:t>专业素养</w:t>
      </w:r>
      <w:r>
        <w:rPr>
          <w:rFonts w:hint="default" w:ascii="Times New Roman" w:hAnsi="Times New Roman" w:eastAsia="楷体_GB2312" w:cs="Times New Roman"/>
          <w:b/>
          <w:kern w:val="0"/>
          <w:sz w:val="32"/>
          <w:szCs w:val="32"/>
          <w:lang w:val="en-US" w:eastAsia="zh-CN" w:bidi="ar-SA"/>
        </w:rPr>
        <w:t>有待进</w:t>
      </w:r>
      <w:r>
        <w:rPr>
          <w:rFonts w:hint="eastAsia" w:ascii="Times New Roman" w:hAnsi="Times New Roman" w:eastAsia="楷体_GB2312" w:cs="Times New Roman"/>
          <w:b/>
          <w:kern w:val="0"/>
          <w:sz w:val="32"/>
          <w:szCs w:val="32"/>
          <w:lang w:val="en-US" w:eastAsia="zh-CN" w:bidi="ar-SA"/>
        </w:rPr>
        <w:t>一</w:t>
      </w:r>
      <w:r>
        <w:rPr>
          <w:rFonts w:hint="default" w:ascii="Times New Roman" w:hAnsi="Times New Roman" w:eastAsia="楷体_GB2312" w:cs="Times New Roman"/>
          <w:b/>
          <w:kern w:val="0"/>
          <w:sz w:val="32"/>
          <w:szCs w:val="32"/>
          <w:lang w:val="en-US" w:eastAsia="zh-CN" w:bidi="ar-SA"/>
        </w:rPr>
        <w:t>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由于绩效管理工作开展时间短，我</w:t>
      </w:r>
      <w:r>
        <w:rPr>
          <w:rFonts w:hint="eastAsia" w:ascii="Times New Roman" w:hAnsi="Times New Roman" w:eastAsia="仿宋_GB2312" w:cs="Times New Roman"/>
          <w:color w:val="000000"/>
          <w:kern w:val="0"/>
          <w:sz w:val="32"/>
          <w:szCs w:val="32"/>
          <w:lang w:val="en-US" w:eastAsia="zh-CN" w:bidi="ar-SA"/>
        </w:rPr>
        <w:t>局</w:t>
      </w:r>
      <w:r>
        <w:rPr>
          <w:rFonts w:hint="default" w:ascii="Times New Roman" w:hAnsi="Times New Roman" w:eastAsia="仿宋_GB2312" w:cs="Times New Roman"/>
          <w:color w:val="000000"/>
          <w:kern w:val="0"/>
          <w:sz w:val="32"/>
          <w:szCs w:val="32"/>
          <w:lang w:val="en-US" w:eastAsia="zh-CN" w:bidi="ar-SA"/>
        </w:rPr>
        <w:t>财务人员变动大，加上缺乏系统的培训，对预算绩效管理理解不充分，对工作重点把握不到位。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（一）</w:t>
      </w:r>
      <w:r>
        <w:rPr>
          <w:rFonts w:hint="default" w:ascii="Times New Roman" w:hAnsi="Times New Roman" w:eastAsia="仿宋_GB2312" w:cs="Times New Roman"/>
          <w:b/>
          <w:bCs/>
          <w:color w:val="000000"/>
          <w:kern w:val="0"/>
          <w:sz w:val="32"/>
          <w:szCs w:val="32"/>
          <w:lang w:val="en-US" w:eastAsia="zh-CN" w:bidi="ar-SA"/>
        </w:rPr>
        <w:t>细化预算编制工作，认真做好预算的编制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进一步加强局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0"/>
          <w:sz w:val="32"/>
          <w:szCs w:val="32"/>
          <w:lang w:val="en-US" w:eastAsia="zh-CN" w:bidi="ar-SA"/>
        </w:rPr>
      </w:pPr>
      <w:r>
        <w:rPr>
          <w:rFonts w:hint="default" w:ascii="Times New Roman" w:hAnsi="Times New Roman" w:eastAsia="仿宋_GB2312" w:cs="Times New Roman"/>
          <w:b/>
          <w:bCs/>
          <w:color w:val="000000"/>
          <w:kern w:val="0"/>
          <w:sz w:val="32"/>
          <w:szCs w:val="32"/>
          <w:lang w:val="en-US" w:eastAsia="zh-CN" w:bidi="ar-SA"/>
        </w:rPr>
        <w:t>进一步严控三公经费支出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严格控制三公经费的规模和比例，严格三公经费支出的审核审批流程；进一步细化三公经费的管理，抓好公车的节能降耗工作，进一步压缩三公经费支出。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积极对接项目资金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对财政资金下达时间滞后的项目，加强与财政部门的沟通联系，尽早取得资金的拨付，保障项目资金的投入进度，发挥资金的使用效益。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color w:val="000000"/>
          <w:kern w:val="0"/>
          <w:sz w:val="32"/>
          <w:szCs w:val="32"/>
          <w:lang w:val="en-US" w:eastAsia="zh-CN" w:bidi="ar-SA"/>
        </w:rPr>
      </w:pPr>
      <w:r>
        <w:rPr>
          <w:rFonts w:hint="eastAsia" w:ascii="Times New Roman" w:hAnsi="Times New Roman" w:eastAsia="仿宋_GB2312" w:cs="Times New Roman"/>
          <w:b/>
          <w:bCs/>
          <w:color w:val="000000"/>
          <w:kern w:val="0"/>
          <w:sz w:val="32"/>
          <w:szCs w:val="32"/>
          <w:lang w:val="en-US" w:eastAsia="zh-CN" w:bidi="ar-SA"/>
        </w:rPr>
        <w:t>加强人员业务素质的提高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Times New Roman" w:hAnsi="Times New Roman" w:eastAsia="仿宋_GB2312" w:cs="Times New Roman"/>
          <w:color w:val="000000"/>
          <w:kern w:val="0"/>
          <w:sz w:val="32"/>
          <w:szCs w:val="32"/>
          <w:lang w:val="en-US" w:eastAsia="zh-CN" w:bidi="ar-SA"/>
        </w:rPr>
        <w:t>采取集中学习、讲座、专题会议等方式，进一步统一认识，充实业务知识，提高预算绩效管理方面的理论、实务和具体操作水平，真正掌握预算绩效管理方法和操作规范，解决想干而不会干、任务完成质量不好、工作效率不高的问题，避免盲目工作、被动工作等现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w:t>
      </w:r>
    </w:p>
    <w:p>
      <w:pPr>
        <w:pStyle w:val="2"/>
        <w:rPr>
          <w:rFonts w:hint="eastAsia" w:ascii="Times New Roman" w:hAnsi="Times New Roman" w:eastAsia="仿宋_GB2312" w:cs="Times New Roman"/>
          <w:color w:val="000000"/>
          <w:kern w:val="0"/>
          <w:sz w:val="32"/>
          <w:szCs w:val="32"/>
          <w:lang w:val="en-US" w:eastAsia="zh-CN" w:bidi="ar-SA"/>
        </w:rPr>
      </w:pPr>
    </w:p>
    <w:p>
      <w:pPr>
        <w:pStyle w:val="2"/>
        <w:rPr>
          <w:rFonts w:hint="eastAsia" w:ascii="Times New Roman" w:hAnsi="Times New Roman" w:eastAsia="仿宋_GB2312" w:cs="Times New Roman"/>
          <w:color w:val="000000"/>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C685"/>
    <w:multiLevelType w:val="singleLevel"/>
    <w:tmpl w:val="9CEFC685"/>
    <w:lvl w:ilvl="0" w:tentative="0">
      <w:start w:val="2"/>
      <w:numFmt w:val="chineseCounting"/>
      <w:suff w:val="nothing"/>
      <w:lvlText w:val="（%1）"/>
      <w:lvlJc w:val="left"/>
      <w:rPr>
        <w:rFonts w:hint="eastAsia"/>
      </w:rPr>
    </w:lvl>
  </w:abstractNum>
  <w:abstractNum w:abstractNumId="1">
    <w:nsid w:val="A76DB8A6"/>
    <w:multiLevelType w:val="singleLevel"/>
    <w:tmpl w:val="A76DB8A6"/>
    <w:lvl w:ilvl="0" w:tentative="0">
      <w:start w:val="4"/>
      <w:numFmt w:val="chineseCounting"/>
      <w:suff w:val="nothing"/>
      <w:lvlText w:val="%1、"/>
      <w:lvlJc w:val="left"/>
      <w:rPr>
        <w:rFonts w:hint="eastAsia"/>
      </w:rPr>
    </w:lvl>
  </w:abstractNum>
  <w:abstractNum w:abstractNumId="2">
    <w:nsid w:val="73F7349D"/>
    <w:multiLevelType w:val="singleLevel"/>
    <w:tmpl w:val="73F7349D"/>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WFmNWUwNzY2NjEzODE5NDU5NDgzZjVlYjcyNmQifQ=="/>
  </w:docVars>
  <w:rsids>
    <w:rsidRoot w:val="21F01EF1"/>
    <w:rsid w:val="1DF70CA8"/>
    <w:rsid w:val="21F01EF1"/>
    <w:rsid w:val="25EFB891"/>
    <w:rsid w:val="2EDF84CB"/>
    <w:rsid w:val="3DEF810D"/>
    <w:rsid w:val="3FFD0390"/>
    <w:rsid w:val="3FFF1CBE"/>
    <w:rsid w:val="4F3107A1"/>
    <w:rsid w:val="53BFA1EB"/>
    <w:rsid w:val="596E3178"/>
    <w:rsid w:val="5EF94ED3"/>
    <w:rsid w:val="5F6F0185"/>
    <w:rsid w:val="5FEA50CA"/>
    <w:rsid w:val="5FEF97BA"/>
    <w:rsid w:val="653B1D93"/>
    <w:rsid w:val="65BD1EC0"/>
    <w:rsid w:val="67725D18"/>
    <w:rsid w:val="6B7340E2"/>
    <w:rsid w:val="6DBF6F89"/>
    <w:rsid w:val="6F3DF872"/>
    <w:rsid w:val="6FE77EAC"/>
    <w:rsid w:val="6FEB12DD"/>
    <w:rsid w:val="737F44A0"/>
    <w:rsid w:val="73FF0A60"/>
    <w:rsid w:val="779F0D2A"/>
    <w:rsid w:val="77BF3F5E"/>
    <w:rsid w:val="7EDE3073"/>
    <w:rsid w:val="7F254A82"/>
    <w:rsid w:val="7FDEC248"/>
    <w:rsid w:val="9BF7E00D"/>
    <w:rsid w:val="A3F8A111"/>
    <w:rsid w:val="AFD7A9B0"/>
    <w:rsid w:val="B2F32A79"/>
    <w:rsid w:val="B5FB2A6C"/>
    <w:rsid w:val="B9FFA5C7"/>
    <w:rsid w:val="BFF9C6B6"/>
    <w:rsid w:val="C345E168"/>
    <w:rsid w:val="C3DEBBC3"/>
    <w:rsid w:val="DE7E4B9D"/>
    <w:rsid w:val="DFE905A4"/>
    <w:rsid w:val="DFFF4F23"/>
    <w:rsid w:val="E7DF96A1"/>
    <w:rsid w:val="F79FC1B0"/>
    <w:rsid w:val="F7BFCA07"/>
    <w:rsid w:val="F7F5F661"/>
    <w:rsid w:val="FBFFBD6D"/>
    <w:rsid w:val="FED31921"/>
    <w:rsid w:val="FF676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6120</Words>
  <Characters>6753</Characters>
  <Lines>0</Lines>
  <Paragraphs>0</Paragraphs>
  <TotalTime>2</TotalTime>
  <ScaleCrop>false</ScaleCrop>
  <LinksUpToDate>false</LinksUpToDate>
  <CharactersWithSpaces>7095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2023-07-09T02:27:00Z</dcterms:created>
  <dc:creator>가인</dc:creator>
  <cp:lastModifiedBy>Administrator</cp:lastModifiedBy>
  <dcterms:modified xsi:type="dcterms:W3CDTF">2023-10-31T03:27:45Z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96D95358D43A484A8E55E2B79150956C_11</vt:lpwstr>
  </property>
</Properties>
</file>