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4"/>
          <w:szCs w:val="22"/>
        </w:rPr>
      </w:pPr>
      <w:bookmarkStart w:id="0" w:name="_GoBack"/>
      <w:r>
        <w:rPr>
          <w:rFonts w:hint="eastAsia" w:ascii="方正小标宋简体" w:hAnsi="方正小标宋简体" w:eastAsia="方正小标宋简体" w:cs="方正小标宋简体"/>
          <w:sz w:val="44"/>
          <w:szCs w:val="22"/>
          <w:lang w:eastAsia="zh-CN"/>
        </w:rPr>
        <w:t>岳阳市</w:t>
      </w:r>
      <w:r>
        <w:rPr>
          <w:rFonts w:hint="eastAsia" w:ascii="方正小标宋简体" w:hAnsi="方正小标宋简体" w:eastAsia="方正小标宋简体" w:cs="方正小标宋简体"/>
          <w:sz w:val="44"/>
          <w:szCs w:val="22"/>
        </w:rPr>
        <w:t>2024年中央预算内投资计划申报表</w:t>
      </w:r>
    </w:p>
    <w:bookmarkEnd w:id="0"/>
    <w:tbl>
      <w:tblPr>
        <w:tblStyle w:val="2"/>
        <w:tblW w:w="21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1"/>
        <w:gridCol w:w="1118"/>
        <w:gridCol w:w="640"/>
        <w:gridCol w:w="2329"/>
        <w:gridCol w:w="2705"/>
        <w:gridCol w:w="1219"/>
        <w:gridCol w:w="1169"/>
        <w:gridCol w:w="2317"/>
        <w:gridCol w:w="1020"/>
        <w:gridCol w:w="825"/>
        <w:gridCol w:w="861"/>
        <w:gridCol w:w="1110"/>
        <w:gridCol w:w="1042"/>
        <w:gridCol w:w="1301"/>
        <w:gridCol w:w="703"/>
        <w:gridCol w:w="904"/>
        <w:gridCol w:w="879"/>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7" w:hRule="atLeast"/>
          <w:tblHeader/>
        </w:trPr>
        <w:tc>
          <w:tcPr>
            <w:tcW w:w="641"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重要性序号</w:t>
            </w:r>
          </w:p>
        </w:tc>
        <w:tc>
          <w:tcPr>
            <w:tcW w:w="1118"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项目名称</w:t>
            </w:r>
          </w:p>
        </w:tc>
        <w:tc>
          <w:tcPr>
            <w:tcW w:w="640"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建设</w:t>
            </w:r>
            <w:r>
              <w:rPr>
                <w:rFonts w:hint="eastAsia" w:ascii="宋体" w:hAnsi="宋体" w:eastAsia="宋体" w:cs="Times New Roman"/>
                <w:b/>
                <w:color w:val="000000"/>
                <w:kern w:val="0"/>
                <w:sz w:val="20"/>
              </w:rPr>
              <w:br w:type="textWrapping"/>
            </w:r>
            <w:r>
              <w:rPr>
                <w:rFonts w:hint="eastAsia" w:ascii="宋体" w:hAnsi="宋体" w:eastAsia="宋体" w:cs="Times New Roman"/>
                <w:b/>
                <w:color w:val="000000"/>
                <w:kern w:val="0"/>
                <w:sz w:val="20"/>
              </w:rPr>
              <w:t>性质</w:t>
            </w:r>
          </w:p>
        </w:tc>
        <w:tc>
          <w:tcPr>
            <w:tcW w:w="2329"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建设规模</w:t>
            </w:r>
          </w:p>
        </w:tc>
        <w:tc>
          <w:tcPr>
            <w:tcW w:w="2705"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建设内容</w:t>
            </w:r>
          </w:p>
        </w:tc>
        <w:tc>
          <w:tcPr>
            <w:tcW w:w="1219"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拟开工日期</w:t>
            </w:r>
          </w:p>
        </w:tc>
        <w:tc>
          <w:tcPr>
            <w:tcW w:w="1169"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拟竣工日期</w:t>
            </w:r>
          </w:p>
        </w:tc>
        <w:tc>
          <w:tcPr>
            <w:tcW w:w="2317"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投资类别</w:t>
            </w:r>
          </w:p>
        </w:tc>
        <w:tc>
          <w:tcPr>
            <w:tcW w:w="1020"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总投资</w:t>
            </w:r>
          </w:p>
        </w:tc>
        <w:tc>
          <w:tcPr>
            <w:tcW w:w="825"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已下达</w:t>
            </w:r>
            <w:r>
              <w:rPr>
                <w:rFonts w:hint="eastAsia" w:ascii="宋体" w:hAnsi="宋体" w:eastAsia="宋体" w:cs="Times New Roman"/>
                <w:b/>
                <w:color w:val="000000"/>
                <w:kern w:val="0"/>
                <w:sz w:val="20"/>
              </w:rPr>
              <w:br w:type="textWrapping"/>
            </w:r>
            <w:r>
              <w:rPr>
                <w:rFonts w:hint="eastAsia" w:ascii="宋体" w:hAnsi="宋体" w:eastAsia="宋体" w:cs="Times New Roman"/>
                <w:b/>
                <w:color w:val="000000"/>
                <w:kern w:val="0"/>
                <w:sz w:val="20"/>
              </w:rPr>
              <w:t>投资</w:t>
            </w:r>
          </w:p>
        </w:tc>
        <w:tc>
          <w:tcPr>
            <w:tcW w:w="861"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累计完</w:t>
            </w:r>
            <w:r>
              <w:rPr>
                <w:rFonts w:hint="eastAsia" w:ascii="宋体" w:hAnsi="宋体" w:eastAsia="宋体" w:cs="Times New Roman"/>
                <w:b/>
                <w:color w:val="000000"/>
                <w:kern w:val="0"/>
                <w:sz w:val="20"/>
              </w:rPr>
              <w:br w:type="textWrapping"/>
            </w:r>
            <w:r>
              <w:rPr>
                <w:rFonts w:hint="eastAsia" w:ascii="宋体" w:hAnsi="宋体" w:eastAsia="宋体" w:cs="Times New Roman"/>
                <w:b/>
                <w:color w:val="000000"/>
                <w:kern w:val="0"/>
                <w:sz w:val="20"/>
              </w:rPr>
              <w:t>成投资</w:t>
            </w:r>
          </w:p>
        </w:tc>
        <w:tc>
          <w:tcPr>
            <w:tcW w:w="1110"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本次申</w:t>
            </w:r>
            <w:r>
              <w:rPr>
                <w:rFonts w:hint="eastAsia" w:ascii="宋体" w:hAnsi="宋体" w:eastAsia="宋体" w:cs="Times New Roman"/>
                <w:b/>
                <w:color w:val="000000"/>
                <w:kern w:val="0"/>
                <w:sz w:val="20"/>
              </w:rPr>
              <w:br w:type="textWrapping"/>
            </w:r>
            <w:r>
              <w:rPr>
                <w:rFonts w:hint="eastAsia" w:ascii="宋体" w:hAnsi="宋体" w:eastAsia="宋体" w:cs="Times New Roman"/>
                <w:b/>
                <w:color w:val="000000"/>
                <w:kern w:val="0"/>
                <w:sz w:val="20"/>
              </w:rPr>
              <w:t>请投资</w:t>
            </w:r>
          </w:p>
        </w:tc>
        <w:tc>
          <w:tcPr>
            <w:tcW w:w="1042"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部门和地方采取的资金安排方式</w:t>
            </w:r>
          </w:p>
        </w:tc>
        <w:tc>
          <w:tcPr>
            <w:tcW w:w="1301"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项目（法人）单位</w:t>
            </w:r>
          </w:p>
        </w:tc>
        <w:tc>
          <w:tcPr>
            <w:tcW w:w="703"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项目</w:t>
            </w:r>
            <w:r>
              <w:rPr>
                <w:rFonts w:hint="eastAsia" w:ascii="宋体" w:hAnsi="宋体" w:eastAsia="宋体" w:cs="Times New Roman"/>
                <w:b/>
                <w:color w:val="000000"/>
                <w:kern w:val="0"/>
                <w:sz w:val="20"/>
              </w:rPr>
              <w:br w:type="textWrapping"/>
            </w:r>
            <w:r>
              <w:rPr>
                <w:rFonts w:hint="eastAsia" w:ascii="宋体" w:hAnsi="宋体" w:eastAsia="宋体" w:cs="Times New Roman"/>
                <w:b/>
                <w:color w:val="000000"/>
                <w:kern w:val="0"/>
                <w:sz w:val="20"/>
              </w:rPr>
              <w:t>负责人</w:t>
            </w:r>
          </w:p>
        </w:tc>
        <w:tc>
          <w:tcPr>
            <w:tcW w:w="904"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日常监管</w:t>
            </w:r>
            <w:r>
              <w:rPr>
                <w:rFonts w:hint="eastAsia" w:ascii="宋体" w:hAnsi="宋体" w:eastAsia="宋体" w:cs="Times New Roman"/>
                <w:b/>
                <w:color w:val="000000"/>
                <w:kern w:val="0"/>
                <w:sz w:val="20"/>
              </w:rPr>
              <w:br w:type="textWrapping"/>
            </w:r>
            <w:r>
              <w:rPr>
                <w:rFonts w:hint="eastAsia" w:ascii="宋体" w:hAnsi="宋体" w:eastAsia="宋体" w:cs="Times New Roman"/>
                <w:b/>
                <w:color w:val="000000"/>
                <w:kern w:val="0"/>
                <w:sz w:val="20"/>
              </w:rPr>
              <w:t>直接责任单位</w:t>
            </w:r>
          </w:p>
        </w:tc>
        <w:tc>
          <w:tcPr>
            <w:tcW w:w="879"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日常监管</w:t>
            </w:r>
            <w:r>
              <w:rPr>
                <w:rFonts w:hint="eastAsia" w:ascii="宋体" w:hAnsi="宋体" w:eastAsia="宋体" w:cs="Times New Roman"/>
                <w:b/>
                <w:color w:val="000000"/>
                <w:kern w:val="0"/>
                <w:sz w:val="20"/>
              </w:rPr>
              <w:br w:type="textWrapping"/>
            </w:r>
            <w:r>
              <w:rPr>
                <w:rFonts w:hint="eastAsia" w:ascii="宋体" w:hAnsi="宋体" w:eastAsia="宋体" w:cs="Times New Roman"/>
                <w:b/>
                <w:color w:val="000000"/>
                <w:kern w:val="0"/>
                <w:sz w:val="20"/>
              </w:rPr>
              <w:t>直接责任</w:t>
            </w:r>
            <w:r>
              <w:rPr>
                <w:rFonts w:hint="eastAsia" w:ascii="宋体" w:hAnsi="宋体" w:eastAsia="宋体" w:cs="Times New Roman"/>
                <w:b/>
                <w:color w:val="000000"/>
                <w:kern w:val="0"/>
                <w:sz w:val="20"/>
              </w:rPr>
              <w:br w:type="textWrapping"/>
            </w:r>
            <w:r>
              <w:rPr>
                <w:rFonts w:hint="eastAsia" w:ascii="宋体" w:hAnsi="宋体" w:eastAsia="宋体" w:cs="Times New Roman"/>
                <w:b/>
                <w:color w:val="000000"/>
                <w:kern w:val="0"/>
                <w:sz w:val="20"/>
              </w:rPr>
              <w:t>单位监管</w:t>
            </w:r>
            <w:r>
              <w:rPr>
                <w:rFonts w:hint="eastAsia" w:ascii="宋体" w:hAnsi="宋体" w:eastAsia="宋体" w:cs="Times New Roman"/>
                <w:b/>
                <w:color w:val="000000"/>
                <w:kern w:val="0"/>
                <w:sz w:val="20"/>
              </w:rPr>
              <w:br w:type="textWrapping"/>
            </w:r>
            <w:r>
              <w:rPr>
                <w:rFonts w:hint="eastAsia" w:ascii="宋体" w:hAnsi="宋体" w:eastAsia="宋体" w:cs="Times New Roman"/>
                <w:b/>
                <w:color w:val="000000"/>
                <w:kern w:val="0"/>
                <w:sz w:val="20"/>
              </w:rPr>
              <w:t>责任人</w:t>
            </w:r>
          </w:p>
        </w:tc>
        <w:tc>
          <w:tcPr>
            <w:tcW w:w="817" w:type="dxa"/>
            <w:vMerge w:val="restart"/>
            <w:noWrap w:val="0"/>
            <w:vAlign w:val="center"/>
          </w:tcPr>
          <w:p>
            <w:pPr>
              <w:snapToGrid w:val="0"/>
              <w:spacing w:line="0" w:lineRule="atLeast"/>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41" w:type="dxa"/>
            <w:vMerge w:val="continue"/>
            <w:noWrap w:val="0"/>
            <w:vAlign w:val="center"/>
          </w:tcPr>
          <w:p>
            <w:pPr>
              <w:snapToGrid w:val="0"/>
              <w:spacing w:line="0" w:lineRule="atLeast"/>
              <w:jc w:val="left"/>
              <w:rPr>
                <w:rFonts w:ascii="宋体" w:hAnsi="宋体" w:eastAsia="宋体" w:cs="Times New Roman"/>
                <w:b/>
                <w:color w:val="000000"/>
                <w:kern w:val="0"/>
                <w:sz w:val="20"/>
              </w:rPr>
            </w:pPr>
          </w:p>
        </w:tc>
        <w:tc>
          <w:tcPr>
            <w:tcW w:w="1118" w:type="dxa"/>
            <w:vMerge w:val="continue"/>
            <w:noWrap w:val="0"/>
            <w:vAlign w:val="center"/>
          </w:tcPr>
          <w:p>
            <w:pPr>
              <w:snapToGrid w:val="0"/>
              <w:spacing w:line="0" w:lineRule="atLeast"/>
              <w:jc w:val="left"/>
              <w:rPr>
                <w:rFonts w:ascii="宋体" w:hAnsi="宋体" w:eastAsia="宋体" w:cs="Times New Roman"/>
                <w:b/>
                <w:color w:val="000000"/>
                <w:kern w:val="0"/>
                <w:sz w:val="20"/>
              </w:rPr>
            </w:pPr>
          </w:p>
        </w:tc>
        <w:tc>
          <w:tcPr>
            <w:tcW w:w="640" w:type="dxa"/>
            <w:vMerge w:val="continue"/>
            <w:noWrap w:val="0"/>
            <w:vAlign w:val="center"/>
          </w:tcPr>
          <w:p>
            <w:pPr>
              <w:snapToGrid w:val="0"/>
              <w:spacing w:line="0" w:lineRule="atLeast"/>
              <w:jc w:val="left"/>
              <w:rPr>
                <w:rFonts w:ascii="宋体" w:hAnsi="宋体" w:eastAsia="宋体" w:cs="Times New Roman"/>
                <w:b/>
                <w:color w:val="000000"/>
                <w:kern w:val="0"/>
                <w:sz w:val="20"/>
              </w:rPr>
            </w:pPr>
          </w:p>
        </w:tc>
        <w:tc>
          <w:tcPr>
            <w:tcW w:w="2329" w:type="dxa"/>
            <w:vMerge w:val="continue"/>
            <w:noWrap w:val="0"/>
            <w:vAlign w:val="center"/>
          </w:tcPr>
          <w:p>
            <w:pPr>
              <w:snapToGrid w:val="0"/>
              <w:spacing w:line="0" w:lineRule="atLeast"/>
              <w:jc w:val="left"/>
              <w:rPr>
                <w:rFonts w:ascii="宋体" w:hAnsi="宋体" w:eastAsia="宋体" w:cs="Times New Roman"/>
                <w:b/>
                <w:color w:val="000000"/>
                <w:kern w:val="0"/>
                <w:sz w:val="20"/>
              </w:rPr>
            </w:pPr>
          </w:p>
        </w:tc>
        <w:tc>
          <w:tcPr>
            <w:tcW w:w="2705" w:type="dxa"/>
            <w:vMerge w:val="continue"/>
            <w:noWrap w:val="0"/>
            <w:vAlign w:val="center"/>
          </w:tcPr>
          <w:p>
            <w:pPr>
              <w:snapToGrid w:val="0"/>
              <w:spacing w:line="0" w:lineRule="atLeast"/>
              <w:jc w:val="left"/>
              <w:rPr>
                <w:rFonts w:ascii="宋体" w:hAnsi="宋体" w:eastAsia="宋体" w:cs="Times New Roman"/>
                <w:b/>
                <w:color w:val="000000"/>
                <w:kern w:val="0"/>
                <w:sz w:val="20"/>
              </w:rPr>
            </w:pPr>
          </w:p>
        </w:tc>
        <w:tc>
          <w:tcPr>
            <w:tcW w:w="1219" w:type="dxa"/>
            <w:vMerge w:val="continue"/>
            <w:noWrap w:val="0"/>
            <w:vAlign w:val="center"/>
          </w:tcPr>
          <w:p>
            <w:pPr>
              <w:snapToGrid w:val="0"/>
              <w:spacing w:line="0" w:lineRule="atLeast"/>
              <w:jc w:val="left"/>
              <w:rPr>
                <w:rFonts w:ascii="宋体" w:hAnsi="宋体" w:eastAsia="宋体" w:cs="Times New Roman"/>
                <w:b/>
                <w:color w:val="000000"/>
                <w:kern w:val="0"/>
                <w:sz w:val="20"/>
              </w:rPr>
            </w:pPr>
          </w:p>
        </w:tc>
        <w:tc>
          <w:tcPr>
            <w:tcW w:w="1169" w:type="dxa"/>
            <w:vMerge w:val="continue"/>
            <w:noWrap w:val="0"/>
            <w:vAlign w:val="center"/>
          </w:tcPr>
          <w:p>
            <w:pPr>
              <w:snapToGrid w:val="0"/>
              <w:spacing w:line="0" w:lineRule="atLeast"/>
              <w:jc w:val="left"/>
              <w:rPr>
                <w:rFonts w:ascii="宋体" w:hAnsi="宋体" w:eastAsia="宋体" w:cs="Times New Roman"/>
                <w:b/>
                <w:color w:val="000000"/>
                <w:kern w:val="0"/>
                <w:sz w:val="20"/>
              </w:rPr>
            </w:pPr>
          </w:p>
        </w:tc>
        <w:tc>
          <w:tcPr>
            <w:tcW w:w="2317" w:type="dxa"/>
            <w:vMerge w:val="continue"/>
            <w:noWrap w:val="0"/>
            <w:vAlign w:val="center"/>
          </w:tcPr>
          <w:p>
            <w:pPr>
              <w:snapToGrid w:val="0"/>
              <w:spacing w:line="0" w:lineRule="atLeast"/>
              <w:jc w:val="left"/>
              <w:rPr>
                <w:rFonts w:ascii="宋体" w:hAnsi="宋体" w:eastAsia="宋体" w:cs="Times New Roman"/>
                <w:b/>
                <w:color w:val="000000"/>
                <w:kern w:val="0"/>
                <w:sz w:val="20"/>
              </w:rPr>
            </w:pPr>
          </w:p>
        </w:tc>
        <w:tc>
          <w:tcPr>
            <w:tcW w:w="1020" w:type="dxa"/>
            <w:vMerge w:val="continue"/>
            <w:noWrap w:val="0"/>
            <w:vAlign w:val="center"/>
          </w:tcPr>
          <w:p>
            <w:pPr>
              <w:snapToGrid w:val="0"/>
              <w:spacing w:line="0" w:lineRule="atLeast"/>
              <w:jc w:val="left"/>
              <w:rPr>
                <w:rFonts w:ascii="宋体" w:hAnsi="宋体" w:eastAsia="宋体" w:cs="Times New Roman"/>
                <w:b/>
                <w:color w:val="000000"/>
                <w:kern w:val="0"/>
                <w:sz w:val="20"/>
              </w:rPr>
            </w:pPr>
          </w:p>
        </w:tc>
        <w:tc>
          <w:tcPr>
            <w:tcW w:w="825" w:type="dxa"/>
            <w:vMerge w:val="continue"/>
            <w:noWrap w:val="0"/>
            <w:vAlign w:val="center"/>
          </w:tcPr>
          <w:p>
            <w:pPr>
              <w:snapToGrid w:val="0"/>
              <w:spacing w:line="0" w:lineRule="atLeast"/>
              <w:jc w:val="left"/>
              <w:rPr>
                <w:rFonts w:ascii="宋体" w:hAnsi="宋体" w:eastAsia="宋体" w:cs="Times New Roman"/>
                <w:b/>
                <w:color w:val="000000"/>
                <w:kern w:val="0"/>
                <w:sz w:val="20"/>
              </w:rPr>
            </w:pPr>
          </w:p>
        </w:tc>
        <w:tc>
          <w:tcPr>
            <w:tcW w:w="861" w:type="dxa"/>
            <w:vMerge w:val="continue"/>
            <w:noWrap w:val="0"/>
            <w:vAlign w:val="center"/>
          </w:tcPr>
          <w:p>
            <w:pPr>
              <w:snapToGrid w:val="0"/>
              <w:spacing w:line="0" w:lineRule="atLeast"/>
              <w:jc w:val="left"/>
              <w:rPr>
                <w:rFonts w:ascii="宋体" w:hAnsi="宋体" w:eastAsia="宋体" w:cs="Times New Roman"/>
                <w:b/>
                <w:color w:val="000000"/>
                <w:kern w:val="0"/>
                <w:sz w:val="20"/>
              </w:rPr>
            </w:pPr>
          </w:p>
        </w:tc>
        <w:tc>
          <w:tcPr>
            <w:tcW w:w="1110" w:type="dxa"/>
            <w:vMerge w:val="continue"/>
            <w:noWrap w:val="0"/>
            <w:vAlign w:val="center"/>
          </w:tcPr>
          <w:p>
            <w:pPr>
              <w:snapToGrid w:val="0"/>
              <w:spacing w:line="0" w:lineRule="atLeast"/>
              <w:jc w:val="left"/>
              <w:rPr>
                <w:rFonts w:ascii="宋体" w:hAnsi="宋体" w:eastAsia="宋体" w:cs="Times New Roman"/>
                <w:b/>
                <w:color w:val="000000"/>
                <w:kern w:val="0"/>
                <w:sz w:val="20"/>
              </w:rPr>
            </w:pPr>
          </w:p>
        </w:tc>
        <w:tc>
          <w:tcPr>
            <w:tcW w:w="1042" w:type="dxa"/>
            <w:vMerge w:val="continue"/>
            <w:noWrap w:val="0"/>
            <w:vAlign w:val="center"/>
          </w:tcPr>
          <w:p>
            <w:pPr>
              <w:snapToGrid w:val="0"/>
              <w:spacing w:line="0" w:lineRule="atLeast"/>
              <w:jc w:val="left"/>
              <w:rPr>
                <w:rFonts w:ascii="宋体" w:hAnsi="宋体" w:eastAsia="宋体" w:cs="Times New Roman"/>
                <w:b/>
                <w:color w:val="000000"/>
                <w:kern w:val="0"/>
                <w:sz w:val="20"/>
              </w:rPr>
            </w:pPr>
          </w:p>
        </w:tc>
        <w:tc>
          <w:tcPr>
            <w:tcW w:w="1301" w:type="dxa"/>
            <w:vMerge w:val="continue"/>
            <w:noWrap w:val="0"/>
            <w:vAlign w:val="center"/>
          </w:tcPr>
          <w:p>
            <w:pPr>
              <w:snapToGrid w:val="0"/>
              <w:spacing w:line="0" w:lineRule="atLeast"/>
              <w:jc w:val="left"/>
              <w:rPr>
                <w:rFonts w:ascii="宋体" w:hAnsi="宋体" w:eastAsia="宋体" w:cs="Times New Roman"/>
                <w:b/>
                <w:color w:val="000000"/>
                <w:kern w:val="0"/>
                <w:sz w:val="20"/>
              </w:rPr>
            </w:pPr>
          </w:p>
        </w:tc>
        <w:tc>
          <w:tcPr>
            <w:tcW w:w="703" w:type="dxa"/>
            <w:vMerge w:val="continue"/>
            <w:noWrap w:val="0"/>
            <w:vAlign w:val="center"/>
          </w:tcPr>
          <w:p>
            <w:pPr>
              <w:snapToGrid w:val="0"/>
              <w:spacing w:line="0" w:lineRule="atLeast"/>
              <w:jc w:val="left"/>
              <w:rPr>
                <w:rFonts w:ascii="宋体" w:hAnsi="宋体" w:eastAsia="宋体" w:cs="Times New Roman"/>
                <w:b/>
                <w:color w:val="000000"/>
                <w:kern w:val="0"/>
                <w:sz w:val="20"/>
              </w:rPr>
            </w:pPr>
          </w:p>
        </w:tc>
        <w:tc>
          <w:tcPr>
            <w:tcW w:w="904" w:type="dxa"/>
            <w:vMerge w:val="continue"/>
            <w:noWrap w:val="0"/>
            <w:vAlign w:val="center"/>
          </w:tcPr>
          <w:p>
            <w:pPr>
              <w:snapToGrid w:val="0"/>
              <w:spacing w:line="0" w:lineRule="atLeast"/>
              <w:jc w:val="left"/>
              <w:rPr>
                <w:rFonts w:ascii="宋体" w:hAnsi="宋体" w:eastAsia="宋体" w:cs="Times New Roman"/>
                <w:b/>
                <w:color w:val="000000"/>
                <w:kern w:val="0"/>
                <w:sz w:val="20"/>
              </w:rPr>
            </w:pPr>
          </w:p>
        </w:tc>
        <w:tc>
          <w:tcPr>
            <w:tcW w:w="879" w:type="dxa"/>
            <w:vMerge w:val="continue"/>
            <w:noWrap w:val="0"/>
            <w:vAlign w:val="center"/>
          </w:tcPr>
          <w:p>
            <w:pPr>
              <w:snapToGrid w:val="0"/>
              <w:spacing w:line="0" w:lineRule="atLeast"/>
              <w:jc w:val="left"/>
              <w:rPr>
                <w:rFonts w:ascii="宋体" w:hAnsi="宋体" w:eastAsia="宋体" w:cs="Times New Roman"/>
                <w:b/>
                <w:color w:val="000000"/>
                <w:kern w:val="0"/>
                <w:sz w:val="20"/>
              </w:rPr>
            </w:pPr>
          </w:p>
        </w:tc>
        <w:tc>
          <w:tcPr>
            <w:tcW w:w="817" w:type="dxa"/>
            <w:vMerge w:val="continue"/>
            <w:noWrap w:val="0"/>
            <w:vAlign w:val="center"/>
          </w:tcPr>
          <w:p>
            <w:pPr>
              <w:snapToGrid w:val="0"/>
              <w:spacing w:line="0" w:lineRule="atLeast"/>
              <w:jc w:val="left"/>
              <w:rPr>
                <w:rFonts w:ascii="宋体" w:hAnsi="宋体" w:eastAsia="宋体" w:cs="Times New Roman"/>
                <w:b/>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7" w:hRule="exact"/>
        </w:trPr>
        <w:tc>
          <w:tcPr>
            <w:tcW w:w="641" w:type="dxa"/>
            <w:vMerge w:val="restart"/>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lang w:val="en-US" w:eastAsia="zh-CN"/>
              </w:rPr>
              <w:t>1</w:t>
            </w:r>
          </w:p>
        </w:tc>
        <w:tc>
          <w:tcPr>
            <w:tcW w:w="1118" w:type="dxa"/>
            <w:vMerge w:val="restart"/>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岳阳市东洞庭湖流域屈原管理区生态保护修复及绿色发展示范工程项目</w:t>
            </w:r>
          </w:p>
        </w:tc>
        <w:tc>
          <w:tcPr>
            <w:tcW w:w="640" w:type="dxa"/>
            <w:vMerge w:val="restart"/>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新建</w:t>
            </w:r>
          </w:p>
        </w:tc>
        <w:tc>
          <w:tcPr>
            <w:tcW w:w="2329" w:type="dxa"/>
            <w:vMerge w:val="restart"/>
            <w:noWrap w:val="0"/>
            <w:vAlign w:val="center"/>
          </w:tcPr>
          <w:p>
            <w:pPr>
              <w:snapToGrid w:val="0"/>
              <w:spacing w:line="0" w:lineRule="atLeast"/>
              <w:jc w:val="left"/>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1.生态环境治理工程：湿地修复17.35万平方米,水生态植被恢复14万平方米,湖库底泥清淤29.4万立方米，生态护坡6.5公里；2.绿色发展配套基础设施工程：①建设东古湖观鸟驿站2座及其配套设施，同时增设鸟类生态习性及生态系统展示监测监控系统（含监控布点）12套；②对荞麦湖养殖区建设生态沟渠5.5公里、沉淀池111520平方米、过滤坝4座、生态净化池48687平方米等尾水处理设施，配套建设荞麦湖优质鱼类育种及生态养殖等基础设施。</w:t>
            </w:r>
          </w:p>
        </w:tc>
        <w:tc>
          <w:tcPr>
            <w:tcW w:w="2705" w:type="dxa"/>
            <w:vMerge w:val="restart"/>
            <w:noWrap w:val="0"/>
            <w:vAlign w:val="center"/>
          </w:tcPr>
          <w:p>
            <w:pPr>
              <w:snapToGrid w:val="0"/>
              <w:spacing w:line="0" w:lineRule="atLeast"/>
              <w:jc w:val="left"/>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生态环境治理工程：湿地修复17.35万平方米,水生态植被恢复14万平方米,湖库底泥清淤29.4万立方米，生态护坡6.5公里</w:t>
            </w:r>
          </w:p>
        </w:tc>
        <w:tc>
          <w:tcPr>
            <w:tcW w:w="1219" w:type="dxa"/>
            <w:vMerge w:val="restart"/>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2024-03-28</w:t>
            </w:r>
          </w:p>
        </w:tc>
        <w:tc>
          <w:tcPr>
            <w:tcW w:w="1169" w:type="dxa"/>
            <w:vMerge w:val="restart"/>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2025-07-28</w:t>
            </w:r>
          </w:p>
        </w:tc>
        <w:tc>
          <w:tcPr>
            <w:tcW w:w="2317" w:type="dxa"/>
            <w:noWrap w:val="0"/>
            <w:vAlign w:val="center"/>
          </w:tcPr>
          <w:p>
            <w:pPr>
              <w:snapToGrid w:val="0"/>
              <w:spacing w:line="0" w:lineRule="atLeast"/>
              <w:jc w:val="center"/>
              <w:rPr>
                <w:rFonts w:hint="eastAsia" w:ascii="宋体" w:hAnsi="宋体" w:eastAsia="宋体" w:cs="Times New Roman"/>
                <w:color w:val="000000"/>
                <w:kern w:val="0"/>
                <w:sz w:val="18"/>
              </w:rPr>
            </w:pPr>
            <w:r>
              <w:rPr>
                <w:rFonts w:hint="eastAsia" w:ascii="宋体" w:hAnsi="宋体" w:eastAsia="宋体" w:cs="Times New Roman"/>
                <w:color w:val="000000"/>
                <w:kern w:val="0"/>
                <w:sz w:val="18"/>
              </w:rPr>
              <w:t>合计</w:t>
            </w:r>
          </w:p>
        </w:tc>
        <w:tc>
          <w:tcPr>
            <w:tcW w:w="1020" w:type="dxa"/>
            <w:noWrap w:val="0"/>
            <w:vAlign w:val="center"/>
          </w:tcPr>
          <w:p>
            <w:pPr>
              <w:snapToGrid w:val="0"/>
              <w:spacing w:line="0" w:lineRule="atLeast"/>
              <w:jc w:val="center"/>
              <w:rPr>
                <w:rFonts w:hint="eastAsia" w:ascii="宋体" w:hAnsi="宋体" w:eastAsia="宋体" w:cs="Times New Roman"/>
                <w:color w:val="000000"/>
                <w:kern w:val="0"/>
                <w:sz w:val="18"/>
              </w:rPr>
            </w:pPr>
            <w:r>
              <w:rPr>
                <w:rFonts w:hint="eastAsia" w:ascii="宋体" w:hAnsi="宋体" w:eastAsia="宋体" w:cs="Times New Roman"/>
                <w:color w:val="000000"/>
                <w:kern w:val="0"/>
                <w:sz w:val="18"/>
              </w:rPr>
              <w:t>11,578</w:t>
            </w:r>
          </w:p>
        </w:tc>
        <w:tc>
          <w:tcPr>
            <w:tcW w:w="825" w:type="dxa"/>
            <w:noWrap w:val="0"/>
            <w:vAlign w:val="center"/>
          </w:tcPr>
          <w:p>
            <w:pPr>
              <w:snapToGrid w:val="0"/>
              <w:spacing w:line="0" w:lineRule="atLeast"/>
              <w:jc w:val="center"/>
              <w:rPr>
                <w:rFonts w:ascii="宋体" w:hAnsi="宋体" w:eastAsia="宋体" w:cs="Times New Roman"/>
                <w:color w:val="000000"/>
                <w:kern w:val="0"/>
                <w:sz w:val="18"/>
              </w:rPr>
            </w:pPr>
          </w:p>
        </w:tc>
        <w:tc>
          <w:tcPr>
            <w:tcW w:w="861" w:type="dxa"/>
            <w:noWrap w:val="0"/>
            <w:vAlign w:val="center"/>
          </w:tcPr>
          <w:p>
            <w:pPr>
              <w:snapToGrid w:val="0"/>
              <w:spacing w:line="0" w:lineRule="atLeast"/>
              <w:jc w:val="center"/>
              <w:rPr>
                <w:rFonts w:ascii="宋体" w:hAnsi="宋体" w:eastAsia="宋体" w:cs="Times New Roman"/>
                <w:color w:val="000000"/>
                <w:kern w:val="0"/>
                <w:sz w:val="18"/>
              </w:rPr>
            </w:pPr>
          </w:p>
        </w:tc>
        <w:tc>
          <w:tcPr>
            <w:tcW w:w="1110" w:type="dxa"/>
            <w:noWrap w:val="0"/>
            <w:vAlign w:val="center"/>
          </w:tcPr>
          <w:p>
            <w:pPr>
              <w:snapToGrid w:val="0"/>
              <w:spacing w:line="0" w:lineRule="atLeast"/>
              <w:jc w:val="center"/>
              <w:rPr>
                <w:rFonts w:hint="eastAsia" w:ascii="宋体" w:hAnsi="宋体" w:eastAsia="宋体" w:cs="Times New Roman"/>
                <w:color w:val="000000"/>
                <w:kern w:val="0"/>
                <w:sz w:val="18"/>
              </w:rPr>
            </w:pPr>
            <w:r>
              <w:rPr>
                <w:rFonts w:hint="eastAsia" w:ascii="宋体" w:hAnsi="宋体" w:eastAsia="宋体" w:cs="Times New Roman"/>
                <w:color w:val="000000"/>
                <w:kern w:val="0"/>
                <w:sz w:val="18"/>
              </w:rPr>
              <w:t>11,578</w:t>
            </w:r>
          </w:p>
        </w:tc>
        <w:tc>
          <w:tcPr>
            <w:tcW w:w="1042" w:type="dxa"/>
            <w:vMerge w:val="restart"/>
            <w:noWrap w:val="0"/>
            <w:vAlign w:val="center"/>
          </w:tcPr>
          <w:p>
            <w:pPr>
              <w:snapToGrid w:val="0"/>
              <w:spacing w:line="0" w:lineRule="atLeast"/>
              <w:jc w:val="center"/>
              <w:rPr>
                <w:rFonts w:hint="eastAsia" w:ascii="宋体" w:hAnsi="宋体" w:eastAsia="宋体" w:cs="Times New Roman"/>
                <w:color w:val="000000"/>
                <w:kern w:val="0"/>
                <w:sz w:val="18"/>
              </w:rPr>
            </w:pPr>
            <w:r>
              <w:rPr>
                <w:rFonts w:hint="eastAsia" w:ascii="宋体" w:hAnsi="宋体" w:eastAsia="宋体" w:cs="Times New Roman"/>
                <w:color w:val="000000"/>
                <w:kern w:val="0"/>
                <w:sz w:val="18"/>
              </w:rPr>
              <w:t>投资补助</w:t>
            </w:r>
          </w:p>
        </w:tc>
        <w:tc>
          <w:tcPr>
            <w:tcW w:w="1301" w:type="dxa"/>
            <w:vMerge w:val="restart"/>
            <w:noWrap w:val="0"/>
            <w:vAlign w:val="center"/>
          </w:tcPr>
          <w:p>
            <w:pPr>
              <w:snapToGrid w:val="0"/>
              <w:spacing w:line="0" w:lineRule="atLeast"/>
              <w:jc w:val="center"/>
              <w:rPr>
                <w:rFonts w:hint="eastAsia" w:ascii="宋体" w:hAnsi="宋体" w:eastAsia="宋体" w:cs="Times New Roman"/>
                <w:color w:val="000000"/>
                <w:kern w:val="0"/>
                <w:sz w:val="18"/>
              </w:rPr>
            </w:pPr>
            <w:r>
              <w:rPr>
                <w:rFonts w:hint="eastAsia" w:ascii="宋体" w:hAnsi="宋体" w:eastAsia="宋体" w:cs="Times New Roman"/>
                <w:color w:val="000000"/>
                <w:kern w:val="0"/>
                <w:sz w:val="18"/>
              </w:rPr>
              <w:t>岳阳市屈原管理区城市建设投资有限公司</w:t>
            </w:r>
          </w:p>
        </w:tc>
        <w:tc>
          <w:tcPr>
            <w:tcW w:w="703" w:type="dxa"/>
            <w:vMerge w:val="restart"/>
            <w:noWrap w:val="0"/>
            <w:vAlign w:val="center"/>
          </w:tcPr>
          <w:p>
            <w:pPr>
              <w:snapToGrid w:val="0"/>
              <w:spacing w:line="0" w:lineRule="atLeast"/>
              <w:jc w:val="center"/>
              <w:rPr>
                <w:rFonts w:hint="eastAsia" w:ascii="宋体" w:hAnsi="宋体" w:eastAsia="宋体" w:cs="Times New Roman"/>
                <w:color w:val="000000"/>
                <w:kern w:val="0"/>
                <w:sz w:val="18"/>
              </w:rPr>
            </w:pPr>
            <w:r>
              <w:rPr>
                <w:rFonts w:hint="eastAsia" w:ascii="宋体" w:hAnsi="宋体" w:eastAsia="宋体" w:cs="Times New Roman"/>
                <w:color w:val="000000"/>
                <w:kern w:val="0"/>
                <w:sz w:val="18"/>
              </w:rPr>
              <w:t>龙楚宇</w:t>
            </w:r>
          </w:p>
        </w:tc>
        <w:tc>
          <w:tcPr>
            <w:tcW w:w="904" w:type="dxa"/>
            <w:vMerge w:val="restart"/>
            <w:noWrap w:val="0"/>
            <w:vAlign w:val="center"/>
          </w:tcPr>
          <w:p>
            <w:pPr>
              <w:snapToGrid w:val="0"/>
              <w:spacing w:line="0" w:lineRule="atLeast"/>
              <w:jc w:val="center"/>
              <w:rPr>
                <w:rFonts w:hint="eastAsia" w:ascii="宋体" w:hAnsi="宋体" w:eastAsia="宋体" w:cs="Times New Roman"/>
                <w:color w:val="000000"/>
                <w:kern w:val="0"/>
                <w:sz w:val="18"/>
              </w:rPr>
            </w:pPr>
            <w:r>
              <w:rPr>
                <w:rFonts w:hint="eastAsia" w:ascii="宋体" w:hAnsi="宋体" w:eastAsia="宋体" w:cs="Times New Roman"/>
                <w:color w:val="000000"/>
                <w:kern w:val="0"/>
                <w:sz w:val="18"/>
              </w:rPr>
              <w:t>屈原管理区国有资产服务中心</w:t>
            </w:r>
          </w:p>
        </w:tc>
        <w:tc>
          <w:tcPr>
            <w:tcW w:w="879" w:type="dxa"/>
            <w:vMerge w:val="restart"/>
            <w:noWrap w:val="0"/>
            <w:vAlign w:val="center"/>
          </w:tcPr>
          <w:p>
            <w:pPr>
              <w:snapToGrid w:val="0"/>
              <w:spacing w:line="0" w:lineRule="atLeast"/>
              <w:jc w:val="center"/>
              <w:rPr>
                <w:rFonts w:hint="eastAsia" w:ascii="宋体" w:hAnsi="宋体" w:eastAsia="宋体" w:cs="Times New Roman"/>
                <w:color w:val="000000"/>
                <w:kern w:val="0"/>
                <w:sz w:val="18"/>
              </w:rPr>
            </w:pPr>
            <w:r>
              <w:rPr>
                <w:rFonts w:hint="eastAsia" w:ascii="宋体" w:hAnsi="宋体" w:eastAsia="宋体" w:cs="Times New Roman"/>
                <w:color w:val="000000"/>
                <w:kern w:val="0"/>
                <w:sz w:val="18"/>
              </w:rPr>
              <w:t>杨宏伟</w:t>
            </w:r>
          </w:p>
        </w:tc>
        <w:tc>
          <w:tcPr>
            <w:tcW w:w="817" w:type="dxa"/>
            <w:vMerge w:val="restart"/>
            <w:noWrap w:val="0"/>
            <w:vAlign w:val="center"/>
          </w:tcPr>
          <w:p>
            <w:pPr>
              <w:snapToGrid w:val="0"/>
              <w:spacing w:line="0" w:lineRule="atLeast"/>
              <w:jc w:val="center"/>
              <w:rPr>
                <w:rFonts w:hint="eastAsia" w:ascii="宋体" w:hAnsi="宋体" w:eastAsia="宋体" w:cs="Times New Roman"/>
                <w:color w:val="000000"/>
                <w:kern w:val="0"/>
                <w:sz w:val="18"/>
              </w:rPr>
            </w:pPr>
            <w:r>
              <w:rPr>
                <w:rFonts w:hint="eastAsia" w:ascii="宋体" w:hAnsi="宋体" w:eastAsia="宋体" w:cs="Times New Roman"/>
                <w:color w:val="000000"/>
                <w:kern w:val="0"/>
                <w:sz w:val="18"/>
              </w:rPr>
              <w:t>绿色发展示范项目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7" w:hRule="exact"/>
        </w:trPr>
        <w:tc>
          <w:tcPr>
            <w:tcW w:w="641"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1118"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640"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2329"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2705"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1219"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1169"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2317" w:type="dxa"/>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中央预算内投资</w:t>
            </w:r>
          </w:p>
        </w:tc>
        <w:tc>
          <w:tcPr>
            <w:tcW w:w="1020" w:type="dxa"/>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5,210</w:t>
            </w:r>
          </w:p>
        </w:tc>
        <w:tc>
          <w:tcPr>
            <w:tcW w:w="825" w:type="dxa"/>
            <w:noWrap w:val="0"/>
            <w:vAlign w:val="center"/>
          </w:tcPr>
          <w:p>
            <w:pPr>
              <w:snapToGrid w:val="0"/>
              <w:spacing w:line="0" w:lineRule="atLeast"/>
              <w:jc w:val="center"/>
              <w:rPr>
                <w:rFonts w:ascii="宋体" w:hAnsi="宋体" w:eastAsia="宋体" w:cs="Times New Roman"/>
                <w:color w:val="000000"/>
                <w:kern w:val="0"/>
                <w:sz w:val="18"/>
                <w:lang w:val="en-US" w:eastAsia="zh-CN"/>
              </w:rPr>
            </w:pPr>
          </w:p>
        </w:tc>
        <w:tc>
          <w:tcPr>
            <w:tcW w:w="861" w:type="dxa"/>
            <w:noWrap w:val="0"/>
            <w:vAlign w:val="center"/>
          </w:tcPr>
          <w:p>
            <w:pPr>
              <w:snapToGrid w:val="0"/>
              <w:spacing w:line="0" w:lineRule="atLeast"/>
              <w:jc w:val="center"/>
              <w:rPr>
                <w:rFonts w:ascii="宋体" w:hAnsi="宋体" w:eastAsia="宋体" w:cs="Times New Roman"/>
                <w:color w:val="000000"/>
                <w:kern w:val="0"/>
                <w:sz w:val="18"/>
                <w:lang w:val="en-US" w:eastAsia="zh-CN"/>
              </w:rPr>
            </w:pPr>
          </w:p>
        </w:tc>
        <w:tc>
          <w:tcPr>
            <w:tcW w:w="1110" w:type="dxa"/>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5,210</w:t>
            </w:r>
          </w:p>
        </w:tc>
        <w:tc>
          <w:tcPr>
            <w:tcW w:w="1042"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1301"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703"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904"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879"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817"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7" w:hRule="exact"/>
        </w:trPr>
        <w:tc>
          <w:tcPr>
            <w:tcW w:w="641"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1118"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640"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2329"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2705"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1219"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1169"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2317" w:type="dxa"/>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地方预算内投资</w:t>
            </w:r>
          </w:p>
        </w:tc>
        <w:tc>
          <w:tcPr>
            <w:tcW w:w="1020" w:type="dxa"/>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6,368</w:t>
            </w:r>
          </w:p>
        </w:tc>
        <w:tc>
          <w:tcPr>
            <w:tcW w:w="825" w:type="dxa"/>
            <w:noWrap w:val="0"/>
            <w:vAlign w:val="center"/>
          </w:tcPr>
          <w:p>
            <w:pPr>
              <w:snapToGrid w:val="0"/>
              <w:spacing w:line="0" w:lineRule="atLeast"/>
              <w:jc w:val="center"/>
              <w:rPr>
                <w:rFonts w:ascii="宋体" w:hAnsi="宋体" w:eastAsia="宋体" w:cs="Times New Roman"/>
                <w:color w:val="000000"/>
                <w:kern w:val="0"/>
                <w:sz w:val="18"/>
                <w:lang w:val="en-US" w:eastAsia="zh-CN"/>
              </w:rPr>
            </w:pPr>
          </w:p>
        </w:tc>
        <w:tc>
          <w:tcPr>
            <w:tcW w:w="861" w:type="dxa"/>
            <w:noWrap w:val="0"/>
            <w:vAlign w:val="center"/>
          </w:tcPr>
          <w:p>
            <w:pPr>
              <w:snapToGrid w:val="0"/>
              <w:spacing w:line="0" w:lineRule="atLeast"/>
              <w:jc w:val="center"/>
              <w:rPr>
                <w:rFonts w:ascii="宋体" w:hAnsi="宋体" w:eastAsia="宋体" w:cs="Times New Roman"/>
                <w:color w:val="000000"/>
                <w:kern w:val="0"/>
                <w:sz w:val="18"/>
                <w:lang w:val="en-US" w:eastAsia="zh-CN"/>
              </w:rPr>
            </w:pPr>
          </w:p>
        </w:tc>
        <w:tc>
          <w:tcPr>
            <w:tcW w:w="1110" w:type="dxa"/>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6,368</w:t>
            </w:r>
          </w:p>
        </w:tc>
        <w:tc>
          <w:tcPr>
            <w:tcW w:w="1042"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1301"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703"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904"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879"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817"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7" w:hRule="exact"/>
        </w:trPr>
        <w:tc>
          <w:tcPr>
            <w:tcW w:w="641"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1118"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640"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2329"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2705"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1219"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1169"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2317" w:type="dxa"/>
            <w:noWrap w:val="0"/>
            <w:vAlign w:val="center"/>
          </w:tcPr>
          <w:p>
            <w:pPr>
              <w:snapToGrid w:val="0"/>
              <w:spacing w:line="0" w:lineRule="atLeast"/>
              <w:jc w:val="center"/>
              <w:rPr>
                <w:rFonts w:hint="eastAsia" w:ascii="宋体" w:hAnsi="宋体" w:eastAsia="宋体" w:cs="Times New Roman"/>
                <w:color w:val="000000"/>
                <w:kern w:val="0"/>
                <w:sz w:val="18"/>
              </w:rPr>
            </w:pPr>
          </w:p>
        </w:tc>
        <w:tc>
          <w:tcPr>
            <w:tcW w:w="1020" w:type="dxa"/>
            <w:noWrap w:val="0"/>
            <w:vAlign w:val="center"/>
          </w:tcPr>
          <w:p>
            <w:pPr>
              <w:snapToGrid w:val="0"/>
              <w:spacing w:line="0" w:lineRule="atLeast"/>
              <w:jc w:val="center"/>
              <w:rPr>
                <w:rFonts w:hint="eastAsia" w:ascii="宋体" w:hAnsi="宋体" w:eastAsia="宋体" w:cs="Times New Roman"/>
                <w:color w:val="000000"/>
                <w:kern w:val="0"/>
                <w:sz w:val="18"/>
              </w:rPr>
            </w:pPr>
          </w:p>
        </w:tc>
        <w:tc>
          <w:tcPr>
            <w:tcW w:w="825" w:type="dxa"/>
            <w:noWrap w:val="0"/>
            <w:vAlign w:val="center"/>
          </w:tcPr>
          <w:p>
            <w:pPr>
              <w:snapToGrid w:val="0"/>
              <w:spacing w:line="0" w:lineRule="atLeast"/>
              <w:jc w:val="center"/>
              <w:rPr>
                <w:rFonts w:ascii="宋体" w:hAnsi="宋体" w:eastAsia="宋体" w:cs="Times New Roman"/>
                <w:color w:val="000000"/>
                <w:kern w:val="0"/>
                <w:sz w:val="18"/>
              </w:rPr>
            </w:pPr>
          </w:p>
        </w:tc>
        <w:tc>
          <w:tcPr>
            <w:tcW w:w="861" w:type="dxa"/>
            <w:noWrap w:val="0"/>
            <w:vAlign w:val="center"/>
          </w:tcPr>
          <w:p>
            <w:pPr>
              <w:snapToGrid w:val="0"/>
              <w:spacing w:line="0" w:lineRule="atLeast"/>
              <w:jc w:val="center"/>
              <w:rPr>
                <w:rFonts w:ascii="宋体" w:hAnsi="宋体" w:eastAsia="宋体" w:cs="Times New Roman"/>
                <w:color w:val="000000"/>
                <w:kern w:val="0"/>
                <w:sz w:val="18"/>
              </w:rPr>
            </w:pPr>
          </w:p>
        </w:tc>
        <w:tc>
          <w:tcPr>
            <w:tcW w:w="1110" w:type="dxa"/>
            <w:noWrap w:val="0"/>
            <w:vAlign w:val="center"/>
          </w:tcPr>
          <w:p>
            <w:pPr>
              <w:snapToGrid w:val="0"/>
              <w:spacing w:line="0" w:lineRule="atLeast"/>
              <w:jc w:val="center"/>
              <w:rPr>
                <w:rFonts w:hint="eastAsia" w:ascii="宋体" w:hAnsi="宋体" w:eastAsia="宋体" w:cs="Times New Roman"/>
                <w:color w:val="000000"/>
                <w:kern w:val="0"/>
                <w:sz w:val="18"/>
              </w:rPr>
            </w:pPr>
          </w:p>
        </w:tc>
        <w:tc>
          <w:tcPr>
            <w:tcW w:w="1042"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1301"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703"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904"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879"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817"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7" w:hRule="exact"/>
        </w:trPr>
        <w:tc>
          <w:tcPr>
            <w:tcW w:w="641" w:type="dxa"/>
            <w:vMerge w:val="restart"/>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lang w:val="en-US" w:eastAsia="zh-CN"/>
              </w:rPr>
              <w:t>2</w:t>
            </w:r>
          </w:p>
        </w:tc>
        <w:tc>
          <w:tcPr>
            <w:tcW w:w="1118" w:type="dxa"/>
            <w:vMerge w:val="restart"/>
            <w:noWrap w:val="0"/>
            <w:vAlign w:val="center"/>
          </w:tcPr>
          <w:p>
            <w:pPr>
              <w:snapToGrid w:val="0"/>
              <w:spacing w:line="0" w:lineRule="atLeast"/>
              <w:jc w:val="center"/>
              <w:rPr>
                <w:rFonts w:hint="eastAsia" w:ascii="宋体" w:hAnsi="宋体" w:eastAsia="宋体" w:cs="Times New Roman"/>
                <w:color w:val="000000"/>
                <w:kern w:val="0"/>
                <w:sz w:val="18"/>
              </w:rPr>
            </w:pPr>
            <w:r>
              <w:rPr>
                <w:rFonts w:hint="eastAsia" w:ascii="宋体" w:hAnsi="宋体" w:eastAsia="宋体" w:cs="Times New Roman"/>
                <w:color w:val="000000"/>
                <w:kern w:val="0"/>
                <w:sz w:val="18"/>
              </w:rPr>
              <w:t>平江县汨罗江流域颜家片区生态环境系统整治工程</w:t>
            </w:r>
          </w:p>
        </w:tc>
        <w:tc>
          <w:tcPr>
            <w:tcW w:w="640" w:type="dxa"/>
            <w:vMerge w:val="restart"/>
            <w:noWrap w:val="0"/>
            <w:vAlign w:val="center"/>
          </w:tcPr>
          <w:p>
            <w:pPr>
              <w:snapToGrid w:val="0"/>
              <w:spacing w:line="0" w:lineRule="atLeast"/>
              <w:jc w:val="center"/>
              <w:rPr>
                <w:rFonts w:hint="eastAsia" w:ascii="宋体" w:hAnsi="宋体" w:eastAsia="宋体" w:cs="Times New Roman"/>
                <w:color w:val="000000"/>
                <w:kern w:val="0"/>
                <w:sz w:val="18"/>
              </w:rPr>
            </w:pPr>
            <w:r>
              <w:rPr>
                <w:rFonts w:hint="eastAsia" w:ascii="宋体" w:hAnsi="宋体" w:eastAsia="宋体" w:cs="Times New Roman"/>
                <w:color w:val="000000"/>
                <w:kern w:val="0"/>
                <w:sz w:val="18"/>
              </w:rPr>
              <w:t>新建</w:t>
            </w:r>
          </w:p>
        </w:tc>
        <w:tc>
          <w:tcPr>
            <w:tcW w:w="2329" w:type="dxa"/>
            <w:vMerge w:val="restart"/>
            <w:noWrap w:val="0"/>
            <w:vAlign w:val="center"/>
          </w:tcPr>
          <w:p>
            <w:pPr>
              <w:snapToGrid w:val="0"/>
              <w:spacing w:line="0" w:lineRule="atLeast"/>
              <w:jc w:val="left"/>
              <w:rPr>
                <w:rFonts w:hint="eastAsia" w:ascii="宋体" w:hAnsi="宋体" w:eastAsia="宋体" w:cs="Times New Roman"/>
                <w:color w:val="000000"/>
                <w:kern w:val="0"/>
                <w:sz w:val="18"/>
              </w:rPr>
            </w:pPr>
            <w:r>
              <w:rPr>
                <w:rFonts w:hint="eastAsia" w:ascii="宋体" w:hAnsi="宋体" w:eastAsia="宋体" w:cs="Times New Roman"/>
                <w:color w:val="000000"/>
                <w:kern w:val="0"/>
                <w:sz w:val="18"/>
              </w:rPr>
              <w:t xml:space="preserve">污染治理工程：新建截污干管、对片区污染底泥进行清淤处置、建设生态沟渠、治理重金属污染农田、建设生物填料净化带 。 </w:t>
            </w:r>
            <w:r>
              <w:rPr>
                <w:rFonts w:hint="eastAsia" w:ascii="宋体" w:hAnsi="宋体" w:eastAsia="宋体" w:cs="Times New Roman"/>
                <w:color w:val="000000"/>
                <w:kern w:val="0"/>
                <w:sz w:val="18"/>
              </w:rPr>
              <w:br w:type="textWrapping"/>
            </w:r>
            <w:r>
              <w:rPr>
                <w:rFonts w:hint="eastAsia" w:ascii="宋体" w:hAnsi="宋体" w:eastAsia="宋体" w:cs="Times New Roman"/>
                <w:color w:val="000000"/>
                <w:kern w:val="0"/>
                <w:sz w:val="18"/>
              </w:rPr>
              <w:t>生态修复工程：对片区汨罗江河段进行生态护坡和生态隔离带建设，对片区马头江河道两侧建设生态护坡和生态隔离带。</w:t>
            </w:r>
          </w:p>
        </w:tc>
        <w:tc>
          <w:tcPr>
            <w:tcW w:w="2705" w:type="dxa"/>
            <w:vMerge w:val="restart"/>
            <w:noWrap w:val="0"/>
            <w:vAlign w:val="center"/>
          </w:tcPr>
          <w:p>
            <w:pPr>
              <w:snapToGrid w:val="0"/>
              <w:spacing w:line="0" w:lineRule="atLeast"/>
              <w:jc w:val="left"/>
              <w:rPr>
                <w:rFonts w:hint="eastAsia" w:ascii="宋体" w:hAnsi="宋体" w:eastAsia="宋体" w:cs="Times New Roman"/>
                <w:color w:val="000000"/>
                <w:kern w:val="0"/>
                <w:sz w:val="18"/>
              </w:rPr>
            </w:pPr>
            <w:r>
              <w:rPr>
                <w:rFonts w:hint="eastAsia" w:ascii="宋体" w:hAnsi="宋体" w:eastAsia="宋体" w:cs="Times New Roman"/>
                <w:color w:val="000000"/>
                <w:kern w:val="0"/>
                <w:sz w:val="18"/>
              </w:rPr>
              <w:t xml:space="preserve">建设截污干管长度 3610米对片区污染底泥进行清淤处置，总计清淤量 39250立方米； </w:t>
            </w:r>
            <w:r>
              <w:rPr>
                <w:rFonts w:hint="eastAsia" w:ascii="宋体" w:hAnsi="宋体" w:eastAsia="宋体" w:cs="Times New Roman"/>
                <w:color w:val="000000"/>
                <w:kern w:val="0"/>
                <w:sz w:val="18"/>
              </w:rPr>
              <w:br w:type="textWrapping"/>
            </w:r>
            <w:r>
              <w:rPr>
                <w:rFonts w:hint="eastAsia" w:ascii="宋体" w:hAnsi="宋体" w:eastAsia="宋体" w:cs="Times New Roman"/>
                <w:color w:val="000000"/>
                <w:kern w:val="0"/>
                <w:sz w:val="18"/>
              </w:rPr>
              <w:t xml:space="preserve">改造建设生态沟渠长度 3000米； </w:t>
            </w:r>
            <w:r>
              <w:rPr>
                <w:rFonts w:hint="eastAsia" w:ascii="宋体" w:hAnsi="宋体" w:eastAsia="宋体" w:cs="Times New Roman"/>
                <w:color w:val="000000"/>
                <w:kern w:val="0"/>
                <w:sz w:val="18"/>
              </w:rPr>
              <w:br w:type="textWrapping"/>
            </w:r>
            <w:r>
              <w:rPr>
                <w:rFonts w:hint="eastAsia" w:ascii="宋体" w:hAnsi="宋体" w:eastAsia="宋体" w:cs="Times New Roman"/>
                <w:color w:val="000000"/>
                <w:kern w:val="0"/>
                <w:sz w:val="18"/>
              </w:rPr>
              <w:t xml:space="preserve">分类治理重金属污染农田 1100 亩，其中中度污染土壤面积 133334平方米（200 亩）；轻度污染土壤面积 600003平方米（900 亩）； </w:t>
            </w:r>
            <w:r>
              <w:rPr>
                <w:rFonts w:hint="eastAsia" w:ascii="宋体" w:hAnsi="宋体" w:eastAsia="宋体" w:cs="Times New Roman"/>
                <w:color w:val="000000"/>
                <w:kern w:val="0"/>
                <w:sz w:val="18"/>
              </w:rPr>
              <w:br w:type="textWrapping"/>
            </w:r>
            <w:r>
              <w:rPr>
                <w:rFonts w:hint="eastAsia" w:ascii="宋体" w:hAnsi="宋体" w:eastAsia="宋体" w:cs="Times New Roman"/>
                <w:color w:val="000000"/>
                <w:kern w:val="0"/>
                <w:sz w:val="18"/>
              </w:rPr>
              <w:t xml:space="preserve">建设生物填料净化带 12369平方米，生态自净系统 42250平方米； </w:t>
            </w:r>
            <w:r>
              <w:rPr>
                <w:rFonts w:hint="eastAsia" w:ascii="宋体" w:hAnsi="宋体" w:eastAsia="宋体" w:cs="Times New Roman"/>
                <w:color w:val="000000"/>
                <w:kern w:val="0"/>
                <w:sz w:val="18"/>
              </w:rPr>
              <w:br w:type="textWrapping"/>
            </w:r>
            <w:r>
              <w:rPr>
                <w:rFonts w:hint="eastAsia" w:ascii="宋体" w:hAnsi="宋体" w:eastAsia="宋体" w:cs="Times New Roman"/>
                <w:color w:val="000000"/>
                <w:kern w:val="0"/>
                <w:sz w:val="18"/>
              </w:rPr>
              <w:t>生态修复工程：对片区汨罗江河段进行生态护坡和生态隔离带建设，长度 2200米；对片区马头江河道两侧建设生态护坡和生态隔离带，长度 2600米。</w:t>
            </w:r>
          </w:p>
        </w:tc>
        <w:tc>
          <w:tcPr>
            <w:tcW w:w="1219" w:type="dxa"/>
            <w:vMerge w:val="restart"/>
            <w:noWrap w:val="0"/>
            <w:vAlign w:val="center"/>
          </w:tcPr>
          <w:p>
            <w:pPr>
              <w:snapToGrid w:val="0"/>
              <w:spacing w:line="0" w:lineRule="atLeast"/>
              <w:jc w:val="center"/>
              <w:rPr>
                <w:rFonts w:hint="eastAsia" w:ascii="宋体" w:hAnsi="宋体" w:eastAsia="宋体" w:cs="Times New Roman"/>
                <w:color w:val="000000"/>
                <w:kern w:val="0"/>
                <w:sz w:val="18"/>
              </w:rPr>
            </w:pPr>
            <w:r>
              <w:rPr>
                <w:rFonts w:hint="eastAsia" w:ascii="宋体" w:hAnsi="宋体" w:eastAsia="宋体" w:cs="Times New Roman"/>
                <w:color w:val="000000"/>
                <w:kern w:val="0"/>
                <w:sz w:val="18"/>
              </w:rPr>
              <w:t>2024-03-19</w:t>
            </w:r>
            <w:r>
              <w:rPr>
                <w:rFonts w:hint="eastAsia" w:ascii="宋体" w:hAnsi="宋体" w:eastAsia="宋体" w:cs="Times New Roman"/>
                <w:color w:val="000000"/>
                <w:kern w:val="0"/>
                <w:sz w:val="18"/>
                <w:lang w:val="en-US" w:eastAsia="zh-CN"/>
              </w:rPr>
              <w:t xml:space="preserve"> </w:t>
            </w:r>
          </w:p>
        </w:tc>
        <w:tc>
          <w:tcPr>
            <w:tcW w:w="1169" w:type="dxa"/>
            <w:vMerge w:val="restart"/>
            <w:noWrap w:val="0"/>
            <w:vAlign w:val="center"/>
          </w:tcPr>
          <w:p>
            <w:pPr>
              <w:snapToGrid w:val="0"/>
              <w:spacing w:line="0" w:lineRule="atLeast"/>
              <w:jc w:val="center"/>
              <w:rPr>
                <w:rFonts w:hint="eastAsia" w:ascii="宋体" w:hAnsi="宋体" w:eastAsia="宋体" w:cs="Times New Roman"/>
                <w:color w:val="000000"/>
                <w:kern w:val="0"/>
                <w:sz w:val="18"/>
              </w:rPr>
            </w:pPr>
            <w:r>
              <w:rPr>
                <w:rFonts w:hint="eastAsia" w:ascii="宋体" w:hAnsi="宋体" w:eastAsia="宋体" w:cs="Times New Roman"/>
                <w:color w:val="000000"/>
                <w:kern w:val="0"/>
                <w:sz w:val="18"/>
              </w:rPr>
              <w:t>2026-07-31</w:t>
            </w:r>
          </w:p>
        </w:tc>
        <w:tc>
          <w:tcPr>
            <w:tcW w:w="2317" w:type="dxa"/>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合计</w:t>
            </w:r>
          </w:p>
        </w:tc>
        <w:tc>
          <w:tcPr>
            <w:tcW w:w="1020" w:type="dxa"/>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12,965</w:t>
            </w:r>
          </w:p>
        </w:tc>
        <w:tc>
          <w:tcPr>
            <w:tcW w:w="825" w:type="dxa"/>
            <w:noWrap w:val="0"/>
            <w:vAlign w:val="center"/>
          </w:tcPr>
          <w:p>
            <w:pPr>
              <w:snapToGrid w:val="0"/>
              <w:spacing w:line="0" w:lineRule="atLeast"/>
              <w:jc w:val="center"/>
              <w:rPr>
                <w:rFonts w:ascii="宋体" w:hAnsi="宋体" w:eastAsia="宋体" w:cs="Times New Roman"/>
                <w:color w:val="000000"/>
                <w:kern w:val="0"/>
                <w:sz w:val="18"/>
                <w:lang w:val="en-US" w:eastAsia="zh-CN"/>
              </w:rPr>
            </w:pPr>
          </w:p>
        </w:tc>
        <w:tc>
          <w:tcPr>
            <w:tcW w:w="861" w:type="dxa"/>
            <w:noWrap w:val="0"/>
            <w:vAlign w:val="center"/>
          </w:tcPr>
          <w:p>
            <w:pPr>
              <w:snapToGrid w:val="0"/>
              <w:spacing w:line="0" w:lineRule="atLeast"/>
              <w:jc w:val="center"/>
              <w:rPr>
                <w:rFonts w:ascii="宋体" w:hAnsi="宋体" w:eastAsia="宋体" w:cs="Times New Roman"/>
                <w:color w:val="000000"/>
                <w:kern w:val="0"/>
                <w:sz w:val="18"/>
                <w:lang w:val="en-US" w:eastAsia="zh-CN"/>
              </w:rPr>
            </w:pPr>
          </w:p>
        </w:tc>
        <w:tc>
          <w:tcPr>
            <w:tcW w:w="1110" w:type="dxa"/>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12,965</w:t>
            </w:r>
          </w:p>
        </w:tc>
        <w:tc>
          <w:tcPr>
            <w:tcW w:w="1042" w:type="dxa"/>
            <w:vMerge w:val="restart"/>
            <w:noWrap w:val="0"/>
            <w:vAlign w:val="center"/>
          </w:tcPr>
          <w:p>
            <w:pPr>
              <w:snapToGrid w:val="0"/>
              <w:spacing w:line="0" w:lineRule="atLeast"/>
              <w:jc w:val="center"/>
              <w:rPr>
                <w:rFonts w:hint="eastAsia" w:ascii="宋体" w:hAnsi="宋体" w:eastAsia="宋体" w:cs="Times New Roman"/>
                <w:color w:val="000000"/>
                <w:kern w:val="0"/>
                <w:sz w:val="18"/>
              </w:rPr>
            </w:pPr>
            <w:r>
              <w:rPr>
                <w:rFonts w:hint="eastAsia" w:ascii="宋体" w:hAnsi="宋体" w:eastAsia="宋体" w:cs="Times New Roman"/>
                <w:color w:val="000000"/>
                <w:kern w:val="0"/>
                <w:sz w:val="18"/>
              </w:rPr>
              <w:t>投资补助</w:t>
            </w:r>
          </w:p>
        </w:tc>
        <w:tc>
          <w:tcPr>
            <w:tcW w:w="1301" w:type="dxa"/>
            <w:vMerge w:val="restart"/>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平江县利源环保水务有限公司</w:t>
            </w:r>
          </w:p>
        </w:tc>
        <w:tc>
          <w:tcPr>
            <w:tcW w:w="703" w:type="dxa"/>
            <w:vMerge w:val="restart"/>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张北国</w:t>
            </w:r>
          </w:p>
        </w:tc>
        <w:tc>
          <w:tcPr>
            <w:tcW w:w="904" w:type="dxa"/>
            <w:vMerge w:val="restart"/>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平江县人民政府督查室</w:t>
            </w:r>
          </w:p>
        </w:tc>
        <w:tc>
          <w:tcPr>
            <w:tcW w:w="879" w:type="dxa"/>
            <w:vMerge w:val="restart"/>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江河</w:t>
            </w:r>
          </w:p>
        </w:tc>
        <w:tc>
          <w:tcPr>
            <w:tcW w:w="817" w:type="dxa"/>
            <w:vMerge w:val="restart"/>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系统整治项目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7" w:hRule="exact"/>
        </w:trPr>
        <w:tc>
          <w:tcPr>
            <w:tcW w:w="641"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1118"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640"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2329" w:type="dxa"/>
            <w:vMerge w:val="continue"/>
            <w:noWrap w:val="0"/>
            <w:vAlign w:val="center"/>
          </w:tcPr>
          <w:p>
            <w:pPr>
              <w:snapToGrid w:val="0"/>
              <w:spacing w:line="0" w:lineRule="atLeast"/>
              <w:jc w:val="left"/>
              <w:rPr>
                <w:rFonts w:hint="eastAsia" w:ascii="宋体" w:hAnsi="宋体" w:eastAsia="宋体" w:cs="Times New Roman"/>
                <w:color w:val="000000"/>
                <w:kern w:val="0"/>
                <w:sz w:val="18"/>
              </w:rPr>
            </w:pPr>
          </w:p>
        </w:tc>
        <w:tc>
          <w:tcPr>
            <w:tcW w:w="2705" w:type="dxa"/>
            <w:vMerge w:val="continue"/>
            <w:noWrap w:val="0"/>
            <w:vAlign w:val="center"/>
          </w:tcPr>
          <w:p>
            <w:pPr>
              <w:snapToGrid w:val="0"/>
              <w:spacing w:line="0" w:lineRule="atLeast"/>
              <w:jc w:val="left"/>
              <w:rPr>
                <w:rFonts w:hint="eastAsia" w:ascii="宋体" w:hAnsi="宋体" w:eastAsia="宋体" w:cs="Times New Roman"/>
                <w:color w:val="000000"/>
                <w:kern w:val="0"/>
                <w:sz w:val="18"/>
              </w:rPr>
            </w:pPr>
          </w:p>
        </w:tc>
        <w:tc>
          <w:tcPr>
            <w:tcW w:w="1219"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1169"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2317" w:type="dxa"/>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中央预算内投资</w:t>
            </w:r>
          </w:p>
        </w:tc>
        <w:tc>
          <w:tcPr>
            <w:tcW w:w="1020" w:type="dxa"/>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7,779</w:t>
            </w:r>
          </w:p>
        </w:tc>
        <w:tc>
          <w:tcPr>
            <w:tcW w:w="825" w:type="dxa"/>
            <w:noWrap w:val="0"/>
            <w:vAlign w:val="center"/>
          </w:tcPr>
          <w:p>
            <w:pPr>
              <w:snapToGrid w:val="0"/>
              <w:spacing w:line="0" w:lineRule="atLeast"/>
              <w:jc w:val="center"/>
              <w:rPr>
                <w:rFonts w:ascii="宋体" w:hAnsi="宋体" w:eastAsia="宋体" w:cs="Times New Roman"/>
                <w:color w:val="000000"/>
                <w:kern w:val="0"/>
                <w:sz w:val="18"/>
                <w:lang w:val="en-US" w:eastAsia="zh-CN"/>
              </w:rPr>
            </w:pPr>
          </w:p>
        </w:tc>
        <w:tc>
          <w:tcPr>
            <w:tcW w:w="861" w:type="dxa"/>
            <w:noWrap w:val="0"/>
            <w:vAlign w:val="center"/>
          </w:tcPr>
          <w:p>
            <w:pPr>
              <w:snapToGrid w:val="0"/>
              <w:spacing w:line="0" w:lineRule="atLeast"/>
              <w:jc w:val="center"/>
              <w:rPr>
                <w:rFonts w:ascii="宋体" w:hAnsi="宋体" w:eastAsia="宋体" w:cs="Times New Roman"/>
                <w:color w:val="000000"/>
                <w:kern w:val="0"/>
                <w:sz w:val="18"/>
                <w:lang w:val="en-US" w:eastAsia="zh-CN"/>
              </w:rPr>
            </w:pPr>
          </w:p>
        </w:tc>
        <w:tc>
          <w:tcPr>
            <w:tcW w:w="1110" w:type="dxa"/>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7,779</w:t>
            </w:r>
          </w:p>
        </w:tc>
        <w:tc>
          <w:tcPr>
            <w:tcW w:w="1042"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1301"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703"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904"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879"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817"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7" w:hRule="exact"/>
        </w:trPr>
        <w:tc>
          <w:tcPr>
            <w:tcW w:w="641"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1118"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640"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2329" w:type="dxa"/>
            <w:vMerge w:val="continue"/>
            <w:noWrap w:val="0"/>
            <w:vAlign w:val="center"/>
          </w:tcPr>
          <w:p>
            <w:pPr>
              <w:snapToGrid w:val="0"/>
              <w:spacing w:line="0" w:lineRule="atLeast"/>
              <w:jc w:val="left"/>
              <w:rPr>
                <w:rFonts w:hint="eastAsia" w:ascii="宋体" w:hAnsi="宋体" w:eastAsia="宋体" w:cs="Times New Roman"/>
                <w:color w:val="000000"/>
                <w:kern w:val="0"/>
                <w:sz w:val="18"/>
              </w:rPr>
            </w:pPr>
          </w:p>
        </w:tc>
        <w:tc>
          <w:tcPr>
            <w:tcW w:w="2705" w:type="dxa"/>
            <w:vMerge w:val="continue"/>
            <w:noWrap w:val="0"/>
            <w:vAlign w:val="center"/>
          </w:tcPr>
          <w:p>
            <w:pPr>
              <w:snapToGrid w:val="0"/>
              <w:spacing w:line="0" w:lineRule="atLeast"/>
              <w:jc w:val="left"/>
              <w:rPr>
                <w:rFonts w:hint="eastAsia" w:ascii="宋体" w:hAnsi="宋体" w:eastAsia="宋体" w:cs="Times New Roman"/>
                <w:color w:val="000000"/>
                <w:kern w:val="0"/>
                <w:sz w:val="18"/>
              </w:rPr>
            </w:pPr>
          </w:p>
        </w:tc>
        <w:tc>
          <w:tcPr>
            <w:tcW w:w="1219"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1169"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2317" w:type="dxa"/>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地方预算内投资</w:t>
            </w:r>
          </w:p>
        </w:tc>
        <w:tc>
          <w:tcPr>
            <w:tcW w:w="1020" w:type="dxa"/>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5,186</w:t>
            </w:r>
          </w:p>
        </w:tc>
        <w:tc>
          <w:tcPr>
            <w:tcW w:w="825" w:type="dxa"/>
            <w:noWrap w:val="0"/>
            <w:vAlign w:val="center"/>
          </w:tcPr>
          <w:p>
            <w:pPr>
              <w:snapToGrid w:val="0"/>
              <w:spacing w:line="0" w:lineRule="atLeast"/>
              <w:jc w:val="center"/>
              <w:rPr>
                <w:rFonts w:ascii="宋体" w:hAnsi="宋体" w:eastAsia="宋体" w:cs="Times New Roman"/>
                <w:color w:val="000000"/>
                <w:kern w:val="0"/>
                <w:sz w:val="18"/>
                <w:lang w:val="en-US" w:eastAsia="zh-CN"/>
              </w:rPr>
            </w:pPr>
          </w:p>
        </w:tc>
        <w:tc>
          <w:tcPr>
            <w:tcW w:w="861" w:type="dxa"/>
            <w:noWrap w:val="0"/>
            <w:vAlign w:val="center"/>
          </w:tcPr>
          <w:p>
            <w:pPr>
              <w:snapToGrid w:val="0"/>
              <w:spacing w:line="0" w:lineRule="atLeast"/>
              <w:jc w:val="center"/>
              <w:rPr>
                <w:rFonts w:ascii="宋体" w:hAnsi="宋体" w:eastAsia="宋体" w:cs="Times New Roman"/>
                <w:color w:val="000000"/>
                <w:kern w:val="0"/>
                <w:sz w:val="18"/>
                <w:lang w:val="en-US" w:eastAsia="zh-CN"/>
              </w:rPr>
            </w:pPr>
          </w:p>
        </w:tc>
        <w:tc>
          <w:tcPr>
            <w:tcW w:w="1110" w:type="dxa"/>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r>
              <w:rPr>
                <w:rFonts w:hint="eastAsia" w:ascii="宋体" w:hAnsi="宋体" w:eastAsia="宋体" w:cs="Times New Roman"/>
                <w:color w:val="000000"/>
                <w:kern w:val="0"/>
                <w:sz w:val="18"/>
              </w:rPr>
              <w:t>5,186</w:t>
            </w:r>
          </w:p>
        </w:tc>
        <w:tc>
          <w:tcPr>
            <w:tcW w:w="1042"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1301"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703"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904"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879"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817"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7" w:hRule="exact"/>
        </w:trPr>
        <w:tc>
          <w:tcPr>
            <w:tcW w:w="641" w:type="dxa"/>
            <w:vMerge w:val="continue"/>
            <w:noWrap w:val="0"/>
            <w:vAlign w:val="center"/>
          </w:tcPr>
          <w:p>
            <w:pPr>
              <w:snapToGrid w:val="0"/>
              <w:spacing w:line="0" w:lineRule="atLeast"/>
              <w:jc w:val="center"/>
              <w:rPr>
                <w:rFonts w:hint="eastAsia" w:ascii="宋体" w:hAnsi="宋体" w:eastAsia="宋体" w:cs="Times New Roman"/>
                <w:color w:val="000000"/>
                <w:kern w:val="0"/>
                <w:sz w:val="18"/>
                <w:lang w:val="en-US" w:eastAsia="zh-CN"/>
              </w:rPr>
            </w:pPr>
          </w:p>
        </w:tc>
        <w:tc>
          <w:tcPr>
            <w:tcW w:w="1118"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640"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2329" w:type="dxa"/>
            <w:vMerge w:val="continue"/>
            <w:noWrap w:val="0"/>
            <w:vAlign w:val="center"/>
          </w:tcPr>
          <w:p>
            <w:pPr>
              <w:snapToGrid w:val="0"/>
              <w:spacing w:line="0" w:lineRule="atLeast"/>
              <w:jc w:val="left"/>
              <w:rPr>
                <w:rFonts w:hint="eastAsia" w:ascii="宋体" w:hAnsi="宋体" w:eastAsia="宋体" w:cs="Times New Roman"/>
                <w:color w:val="000000"/>
                <w:kern w:val="0"/>
                <w:sz w:val="18"/>
              </w:rPr>
            </w:pPr>
          </w:p>
        </w:tc>
        <w:tc>
          <w:tcPr>
            <w:tcW w:w="2705" w:type="dxa"/>
            <w:vMerge w:val="continue"/>
            <w:noWrap w:val="0"/>
            <w:vAlign w:val="center"/>
          </w:tcPr>
          <w:p>
            <w:pPr>
              <w:snapToGrid w:val="0"/>
              <w:spacing w:line="0" w:lineRule="atLeast"/>
              <w:jc w:val="left"/>
              <w:rPr>
                <w:rFonts w:hint="eastAsia" w:ascii="宋体" w:hAnsi="宋体" w:eastAsia="宋体" w:cs="Times New Roman"/>
                <w:color w:val="000000"/>
                <w:kern w:val="0"/>
                <w:sz w:val="18"/>
              </w:rPr>
            </w:pPr>
          </w:p>
        </w:tc>
        <w:tc>
          <w:tcPr>
            <w:tcW w:w="1219"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1169"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2317" w:type="dxa"/>
            <w:noWrap w:val="0"/>
            <w:vAlign w:val="center"/>
          </w:tcPr>
          <w:p>
            <w:pPr>
              <w:snapToGrid w:val="0"/>
              <w:spacing w:line="0" w:lineRule="atLeast"/>
              <w:jc w:val="center"/>
              <w:rPr>
                <w:rFonts w:hint="eastAsia" w:ascii="宋体" w:hAnsi="宋体" w:eastAsia="宋体" w:cs="Times New Roman"/>
                <w:color w:val="000000"/>
                <w:kern w:val="0"/>
                <w:sz w:val="18"/>
              </w:rPr>
            </w:pPr>
          </w:p>
        </w:tc>
        <w:tc>
          <w:tcPr>
            <w:tcW w:w="1020" w:type="dxa"/>
            <w:noWrap w:val="0"/>
            <w:vAlign w:val="center"/>
          </w:tcPr>
          <w:p>
            <w:pPr>
              <w:snapToGrid w:val="0"/>
              <w:spacing w:line="0" w:lineRule="atLeast"/>
              <w:jc w:val="center"/>
              <w:rPr>
                <w:rFonts w:hint="eastAsia" w:ascii="宋体" w:hAnsi="宋体" w:eastAsia="宋体" w:cs="Times New Roman"/>
                <w:color w:val="000000"/>
                <w:kern w:val="0"/>
                <w:sz w:val="18"/>
              </w:rPr>
            </w:pPr>
          </w:p>
        </w:tc>
        <w:tc>
          <w:tcPr>
            <w:tcW w:w="825" w:type="dxa"/>
            <w:noWrap w:val="0"/>
            <w:vAlign w:val="center"/>
          </w:tcPr>
          <w:p>
            <w:pPr>
              <w:snapToGrid w:val="0"/>
              <w:spacing w:line="0" w:lineRule="atLeast"/>
              <w:jc w:val="center"/>
              <w:rPr>
                <w:rFonts w:ascii="宋体" w:hAnsi="宋体" w:eastAsia="宋体" w:cs="Times New Roman"/>
                <w:color w:val="000000"/>
                <w:kern w:val="0"/>
                <w:sz w:val="18"/>
              </w:rPr>
            </w:pPr>
          </w:p>
        </w:tc>
        <w:tc>
          <w:tcPr>
            <w:tcW w:w="861" w:type="dxa"/>
            <w:noWrap w:val="0"/>
            <w:vAlign w:val="center"/>
          </w:tcPr>
          <w:p>
            <w:pPr>
              <w:snapToGrid w:val="0"/>
              <w:spacing w:line="0" w:lineRule="atLeast"/>
              <w:jc w:val="center"/>
              <w:rPr>
                <w:rFonts w:ascii="宋体" w:hAnsi="宋体" w:eastAsia="宋体" w:cs="Times New Roman"/>
                <w:color w:val="000000"/>
                <w:kern w:val="0"/>
                <w:sz w:val="18"/>
              </w:rPr>
            </w:pPr>
          </w:p>
        </w:tc>
        <w:tc>
          <w:tcPr>
            <w:tcW w:w="1110" w:type="dxa"/>
            <w:noWrap w:val="0"/>
            <w:vAlign w:val="center"/>
          </w:tcPr>
          <w:p>
            <w:pPr>
              <w:snapToGrid w:val="0"/>
              <w:spacing w:line="0" w:lineRule="atLeast"/>
              <w:jc w:val="center"/>
              <w:rPr>
                <w:rFonts w:hint="eastAsia" w:ascii="宋体" w:hAnsi="宋体" w:eastAsia="宋体" w:cs="Times New Roman"/>
                <w:color w:val="000000"/>
                <w:kern w:val="0"/>
                <w:sz w:val="18"/>
              </w:rPr>
            </w:pPr>
          </w:p>
        </w:tc>
        <w:tc>
          <w:tcPr>
            <w:tcW w:w="1042"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1301"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703"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904"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879"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c>
          <w:tcPr>
            <w:tcW w:w="817" w:type="dxa"/>
            <w:vMerge w:val="continue"/>
            <w:noWrap w:val="0"/>
            <w:vAlign w:val="center"/>
          </w:tcPr>
          <w:p>
            <w:pPr>
              <w:snapToGrid w:val="0"/>
              <w:spacing w:line="0" w:lineRule="atLeast"/>
              <w:jc w:val="center"/>
              <w:rPr>
                <w:rFonts w:hint="eastAsia" w:ascii="宋体" w:hAnsi="宋体" w:eastAsia="宋体" w:cs="Times New Roman"/>
                <w:color w:val="00000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trPr>
        <w:tc>
          <w:tcPr>
            <w:tcW w:w="641" w:type="dxa"/>
            <w:vMerge w:val="restart"/>
            <w:noWrap w:val="0"/>
            <w:vAlign w:val="center"/>
          </w:tcPr>
          <w:p>
            <w:pPr>
              <w:snapToGrid w:val="0"/>
              <w:spacing w:line="0" w:lineRule="atLeast"/>
              <w:jc w:val="center"/>
              <w:rPr>
                <w:rFonts w:hint="eastAsia" w:ascii="宋体" w:hAnsi="宋体" w:eastAsia="宋体" w:cs="Times New Roman"/>
                <w:color w:val="000000"/>
                <w:kern w:val="0"/>
                <w:sz w:val="18"/>
                <w:lang w:eastAsia="zh-CN"/>
              </w:rPr>
            </w:pPr>
            <w:r>
              <w:rPr>
                <w:rFonts w:hint="eastAsia" w:ascii="宋体" w:hAnsi="宋体" w:eastAsia="宋体" w:cs="Times New Roman"/>
                <w:color w:val="000000"/>
                <w:kern w:val="0"/>
                <w:sz w:val="18"/>
                <w:lang w:val="en-US" w:eastAsia="zh-CN"/>
              </w:rPr>
              <w:t>3</w:t>
            </w:r>
          </w:p>
        </w:tc>
        <w:tc>
          <w:tcPr>
            <w:tcW w:w="1118"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君山区城东片区生态保护修复及绿色发展示范工程项目</w:t>
            </w:r>
          </w:p>
        </w:tc>
        <w:tc>
          <w:tcPr>
            <w:tcW w:w="640"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新建</w:t>
            </w:r>
          </w:p>
        </w:tc>
        <w:tc>
          <w:tcPr>
            <w:tcW w:w="2329" w:type="dxa"/>
            <w:vMerge w:val="restart"/>
            <w:noWrap w:val="0"/>
            <w:vAlign w:val="center"/>
          </w:tcPr>
          <w:p>
            <w:pPr>
              <w:snapToGrid w:val="0"/>
              <w:spacing w:line="0" w:lineRule="atLeast"/>
              <w:jc w:val="left"/>
              <w:rPr>
                <w:rFonts w:ascii="宋体" w:hAnsi="宋体" w:eastAsia="宋体" w:cs="Times New Roman"/>
                <w:color w:val="000000"/>
                <w:kern w:val="0"/>
                <w:sz w:val="18"/>
              </w:rPr>
            </w:pPr>
            <w:r>
              <w:rPr>
                <w:rFonts w:hint="eastAsia" w:ascii="宋体" w:hAnsi="宋体" w:eastAsia="宋体" w:cs="Times New Roman"/>
                <w:color w:val="000000"/>
                <w:kern w:val="0"/>
                <w:sz w:val="18"/>
              </w:rPr>
              <w:t>1、生态保护修复工程：对君山区城东片区8条骨干渠进行清淤疏浚，总清淤量21.6万立方米；建设生态截流沟5093米，生态护岸31188平方米，湿地修复51460平方米。2、绿色发展示范工程：对片区内濠河湿地公园进行配套基础设施建设，包括湿地公园内外部交通综合工程，湿地公园配套工程。</w:t>
            </w:r>
          </w:p>
        </w:tc>
        <w:tc>
          <w:tcPr>
            <w:tcW w:w="2705" w:type="dxa"/>
            <w:vMerge w:val="restart"/>
            <w:noWrap w:val="0"/>
            <w:vAlign w:val="center"/>
          </w:tcPr>
          <w:p>
            <w:pPr>
              <w:snapToGrid w:val="0"/>
              <w:spacing w:line="0" w:lineRule="atLeast"/>
              <w:jc w:val="left"/>
              <w:rPr>
                <w:rFonts w:ascii="宋体" w:hAnsi="宋体" w:eastAsia="宋体" w:cs="Times New Roman"/>
                <w:color w:val="000000"/>
                <w:kern w:val="0"/>
                <w:sz w:val="18"/>
              </w:rPr>
            </w:pPr>
            <w:r>
              <w:rPr>
                <w:rFonts w:hint="eastAsia" w:ascii="宋体" w:hAnsi="宋体" w:eastAsia="宋体" w:cs="Times New Roman"/>
                <w:color w:val="000000"/>
                <w:kern w:val="0"/>
                <w:sz w:val="18"/>
              </w:rPr>
              <w:t>1、生态保护修复工程：对君山区城东片区8条骨干渠进行清淤疏浚，总清淤量21.6万立方米；建设生态截流沟5093米，生态护岸31188平方米，湿地修复51460平方米。2、绿色发展示范工程：对片区内濠河湿地公园进行配套基础设施建设，包括湿地公园内外部交通综合工程，湿地公园配套工程。</w:t>
            </w:r>
          </w:p>
        </w:tc>
        <w:tc>
          <w:tcPr>
            <w:tcW w:w="1219"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2024-03-01</w:t>
            </w:r>
          </w:p>
        </w:tc>
        <w:tc>
          <w:tcPr>
            <w:tcW w:w="1169"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2026-03-01</w:t>
            </w:r>
          </w:p>
        </w:tc>
        <w:tc>
          <w:tcPr>
            <w:tcW w:w="2317"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合计</w:t>
            </w:r>
          </w:p>
        </w:tc>
        <w:tc>
          <w:tcPr>
            <w:tcW w:w="1020"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12,274</w:t>
            </w:r>
          </w:p>
        </w:tc>
        <w:tc>
          <w:tcPr>
            <w:tcW w:w="825" w:type="dxa"/>
            <w:noWrap w:val="0"/>
            <w:vAlign w:val="center"/>
          </w:tcPr>
          <w:p>
            <w:pPr>
              <w:snapToGrid w:val="0"/>
              <w:spacing w:line="0" w:lineRule="atLeast"/>
              <w:jc w:val="center"/>
              <w:rPr>
                <w:rFonts w:ascii="宋体" w:hAnsi="宋体" w:eastAsia="宋体" w:cs="Times New Roman"/>
                <w:color w:val="000000"/>
                <w:kern w:val="0"/>
                <w:sz w:val="18"/>
              </w:rPr>
            </w:pPr>
          </w:p>
        </w:tc>
        <w:tc>
          <w:tcPr>
            <w:tcW w:w="861" w:type="dxa"/>
            <w:noWrap w:val="0"/>
            <w:vAlign w:val="center"/>
          </w:tcPr>
          <w:p>
            <w:pPr>
              <w:snapToGrid w:val="0"/>
              <w:spacing w:line="0" w:lineRule="atLeast"/>
              <w:jc w:val="center"/>
              <w:rPr>
                <w:rFonts w:ascii="宋体" w:hAnsi="宋体" w:eastAsia="宋体" w:cs="Times New Roman"/>
                <w:color w:val="000000"/>
                <w:kern w:val="0"/>
                <w:sz w:val="18"/>
              </w:rPr>
            </w:pPr>
          </w:p>
        </w:tc>
        <w:tc>
          <w:tcPr>
            <w:tcW w:w="1110"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12,274</w:t>
            </w:r>
          </w:p>
        </w:tc>
        <w:tc>
          <w:tcPr>
            <w:tcW w:w="1042"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投资补助</w:t>
            </w:r>
          </w:p>
        </w:tc>
        <w:tc>
          <w:tcPr>
            <w:tcW w:w="1301"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君山区城市建设投资有限公司</w:t>
            </w:r>
          </w:p>
        </w:tc>
        <w:tc>
          <w:tcPr>
            <w:tcW w:w="703"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徐卫红</w:t>
            </w:r>
          </w:p>
        </w:tc>
        <w:tc>
          <w:tcPr>
            <w:tcW w:w="904"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岳阳市君山区国资委</w:t>
            </w:r>
          </w:p>
        </w:tc>
        <w:tc>
          <w:tcPr>
            <w:tcW w:w="879"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左明</w:t>
            </w:r>
          </w:p>
        </w:tc>
        <w:tc>
          <w:tcPr>
            <w:tcW w:w="817"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绿色发展示范项目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trPr>
        <w:tc>
          <w:tcPr>
            <w:tcW w:w="641"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118"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640"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32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705"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21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16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317"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中央预算内投资</w:t>
            </w:r>
          </w:p>
        </w:tc>
        <w:tc>
          <w:tcPr>
            <w:tcW w:w="1020"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5,000</w:t>
            </w:r>
          </w:p>
        </w:tc>
        <w:tc>
          <w:tcPr>
            <w:tcW w:w="825" w:type="dxa"/>
            <w:noWrap w:val="0"/>
            <w:vAlign w:val="center"/>
          </w:tcPr>
          <w:p>
            <w:pPr>
              <w:snapToGrid w:val="0"/>
              <w:spacing w:line="0" w:lineRule="atLeast"/>
              <w:jc w:val="center"/>
              <w:rPr>
                <w:rFonts w:ascii="宋体" w:hAnsi="宋体" w:eastAsia="宋体" w:cs="Times New Roman"/>
                <w:color w:val="000000"/>
                <w:kern w:val="0"/>
                <w:sz w:val="18"/>
              </w:rPr>
            </w:pPr>
          </w:p>
        </w:tc>
        <w:tc>
          <w:tcPr>
            <w:tcW w:w="861" w:type="dxa"/>
            <w:noWrap w:val="0"/>
            <w:vAlign w:val="center"/>
          </w:tcPr>
          <w:p>
            <w:pPr>
              <w:snapToGrid w:val="0"/>
              <w:spacing w:line="0" w:lineRule="atLeast"/>
              <w:jc w:val="center"/>
              <w:rPr>
                <w:rFonts w:ascii="宋体" w:hAnsi="宋体" w:eastAsia="宋体" w:cs="Times New Roman"/>
                <w:color w:val="000000"/>
                <w:kern w:val="0"/>
                <w:sz w:val="18"/>
              </w:rPr>
            </w:pPr>
          </w:p>
        </w:tc>
        <w:tc>
          <w:tcPr>
            <w:tcW w:w="1110"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5,000</w:t>
            </w:r>
          </w:p>
        </w:tc>
        <w:tc>
          <w:tcPr>
            <w:tcW w:w="1042"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301"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703"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904"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87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817" w:type="dxa"/>
            <w:vMerge w:val="continue"/>
            <w:noWrap w:val="0"/>
            <w:vAlign w:val="center"/>
          </w:tcPr>
          <w:p>
            <w:pPr>
              <w:snapToGrid w:val="0"/>
              <w:spacing w:line="0" w:lineRule="atLeast"/>
              <w:jc w:val="left"/>
              <w:rPr>
                <w:rFonts w:ascii="宋体" w:hAnsi="宋体" w:eastAsia="宋体" w:cs="Times New Roman"/>
                <w:color w:val="00000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trPr>
        <w:tc>
          <w:tcPr>
            <w:tcW w:w="641"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118"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640"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32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705"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21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16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317"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其他地方财政性建设资金</w:t>
            </w:r>
          </w:p>
        </w:tc>
        <w:tc>
          <w:tcPr>
            <w:tcW w:w="1020"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7,274</w:t>
            </w:r>
          </w:p>
        </w:tc>
        <w:tc>
          <w:tcPr>
            <w:tcW w:w="825" w:type="dxa"/>
            <w:noWrap w:val="0"/>
            <w:vAlign w:val="center"/>
          </w:tcPr>
          <w:p>
            <w:pPr>
              <w:snapToGrid w:val="0"/>
              <w:spacing w:line="0" w:lineRule="atLeast"/>
              <w:jc w:val="center"/>
              <w:rPr>
                <w:rFonts w:ascii="宋体" w:hAnsi="宋体" w:eastAsia="宋体" w:cs="Times New Roman"/>
                <w:color w:val="000000"/>
                <w:kern w:val="0"/>
                <w:sz w:val="18"/>
              </w:rPr>
            </w:pPr>
          </w:p>
        </w:tc>
        <w:tc>
          <w:tcPr>
            <w:tcW w:w="861" w:type="dxa"/>
            <w:noWrap w:val="0"/>
            <w:vAlign w:val="center"/>
          </w:tcPr>
          <w:p>
            <w:pPr>
              <w:snapToGrid w:val="0"/>
              <w:spacing w:line="0" w:lineRule="atLeast"/>
              <w:jc w:val="center"/>
              <w:rPr>
                <w:rFonts w:ascii="宋体" w:hAnsi="宋体" w:eastAsia="宋体" w:cs="Times New Roman"/>
                <w:color w:val="000000"/>
                <w:kern w:val="0"/>
                <w:sz w:val="18"/>
              </w:rPr>
            </w:pPr>
          </w:p>
        </w:tc>
        <w:tc>
          <w:tcPr>
            <w:tcW w:w="1110"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7,274</w:t>
            </w:r>
          </w:p>
        </w:tc>
        <w:tc>
          <w:tcPr>
            <w:tcW w:w="1042"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301"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703"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904"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87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817" w:type="dxa"/>
            <w:vMerge w:val="continue"/>
            <w:noWrap w:val="0"/>
            <w:vAlign w:val="center"/>
          </w:tcPr>
          <w:p>
            <w:pPr>
              <w:snapToGrid w:val="0"/>
              <w:spacing w:line="0" w:lineRule="atLeast"/>
              <w:jc w:val="left"/>
              <w:rPr>
                <w:rFonts w:ascii="宋体" w:hAnsi="宋体" w:eastAsia="宋体" w:cs="Times New Roman"/>
                <w:color w:val="00000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trPr>
        <w:tc>
          <w:tcPr>
            <w:tcW w:w="641"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118"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640"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32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705"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21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16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317" w:type="dxa"/>
            <w:noWrap w:val="0"/>
            <w:vAlign w:val="center"/>
          </w:tcPr>
          <w:p>
            <w:pPr>
              <w:snapToGrid w:val="0"/>
              <w:spacing w:line="0" w:lineRule="atLeast"/>
              <w:jc w:val="center"/>
              <w:rPr>
                <w:rFonts w:ascii="宋体" w:hAnsi="宋体" w:eastAsia="宋体" w:cs="Times New Roman"/>
                <w:color w:val="000000"/>
                <w:kern w:val="0"/>
                <w:sz w:val="18"/>
              </w:rPr>
            </w:pPr>
          </w:p>
        </w:tc>
        <w:tc>
          <w:tcPr>
            <w:tcW w:w="1020" w:type="dxa"/>
            <w:noWrap w:val="0"/>
            <w:vAlign w:val="center"/>
          </w:tcPr>
          <w:p>
            <w:pPr>
              <w:snapToGrid w:val="0"/>
              <w:spacing w:line="0" w:lineRule="atLeast"/>
              <w:jc w:val="center"/>
              <w:rPr>
                <w:rFonts w:ascii="宋体" w:hAnsi="宋体" w:eastAsia="宋体" w:cs="Times New Roman"/>
                <w:color w:val="000000"/>
                <w:kern w:val="0"/>
                <w:sz w:val="18"/>
              </w:rPr>
            </w:pPr>
          </w:p>
        </w:tc>
        <w:tc>
          <w:tcPr>
            <w:tcW w:w="825" w:type="dxa"/>
            <w:noWrap w:val="0"/>
            <w:vAlign w:val="center"/>
          </w:tcPr>
          <w:p>
            <w:pPr>
              <w:snapToGrid w:val="0"/>
              <w:spacing w:line="0" w:lineRule="atLeast"/>
              <w:jc w:val="center"/>
              <w:rPr>
                <w:rFonts w:ascii="宋体" w:hAnsi="宋体" w:eastAsia="宋体" w:cs="Times New Roman"/>
                <w:color w:val="000000"/>
                <w:kern w:val="0"/>
                <w:sz w:val="18"/>
              </w:rPr>
            </w:pPr>
          </w:p>
        </w:tc>
        <w:tc>
          <w:tcPr>
            <w:tcW w:w="861" w:type="dxa"/>
            <w:noWrap w:val="0"/>
            <w:vAlign w:val="center"/>
          </w:tcPr>
          <w:p>
            <w:pPr>
              <w:snapToGrid w:val="0"/>
              <w:spacing w:line="0" w:lineRule="atLeast"/>
              <w:jc w:val="center"/>
              <w:rPr>
                <w:rFonts w:ascii="宋体" w:hAnsi="宋体" w:eastAsia="宋体" w:cs="Times New Roman"/>
                <w:color w:val="000000"/>
                <w:kern w:val="0"/>
                <w:sz w:val="18"/>
              </w:rPr>
            </w:pPr>
          </w:p>
        </w:tc>
        <w:tc>
          <w:tcPr>
            <w:tcW w:w="1110" w:type="dxa"/>
            <w:noWrap w:val="0"/>
            <w:vAlign w:val="center"/>
          </w:tcPr>
          <w:p>
            <w:pPr>
              <w:snapToGrid w:val="0"/>
              <w:spacing w:line="0" w:lineRule="atLeast"/>
              <w:jc w:val="center"/>
              <w:rPr>
                <w:rFonts w:ascii="宋体" w:hAnsi="宋体" w:eastAsia="宋体" w:cs="Times New Roman"/>
                <w:color w:val="000000"/>
                <w:kern w:val="0"/>
                <w:sz w:val="18"/>
              </w:rPr>
            </w:pPr>
          </w:p>
        </w:tc>
        <w:tc>
          <w:tcPr>
            <w:tcW w:w="1042"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301"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703"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904"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87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817" w:type="dxa"/>
            <w:vMerge w:val="continue"/>
            <w:noWrap w:val="0"/>
            <w:vAlign w:val="center"/>
          </w:tcPr>
          <w:p>
            <w:pPr>
              <w:snapToGrid w:val="0"/>
              <w:spacing w:line="0" w:lineRule="atLeast"/>
              <w:jc w:val="left"/>
              <w:rPr>
                <w:rFonts w:ascii="宋体" w:hAnsi="宋体" w:eastAsia="宋体" w:cs="Times New Roman"/>
                <w:color w:val="00000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trPr>
        <w:tc>
          <w:tcPr>
            <w:tcW w:w="641" w:type="dxa"/>
            <w:vMerge w:val="restart"/>
            <w:noWrap w:val="0"/>
            <w:vAlign w:val="center"/>
          </w:tcPr>
          <w:p>
            <w:pPr>
              <w:snapToGrid w:val="0"/>
              <w:spacing w:line="0" w:lineRule="atLeast"/>
              <w:jc w:val="center"/>
              <w:rPr>
                <w:rFonts w:hint="eastAsia" w:ascii="宋体" w:hAnsi="宋体" w:eastAsia="宋体" w:cs="Times New Roman"/>
                <w:color w:val="000000"/>
                <w:kern w:val="0"/>
                <w:sz w:val="18"/>
                <w:lang w:eastAsia="zh-CN"/>
              </w:rPr>
            </w:pPr>
            <w:r>
              <w:rPr>
                <w:rFonts w:hint="eastAsia" w:ascii="宋体" w:hAnsi="宋体" w:eastAsia="宋体" w:cs="Times New Roman"/>
                <w:color w:val="000000"/>
                <w:kern w:val="0"/>
                <w:sz w:val="18"/>
                <w:lang w:val="en-US" w:eastAsia="zh-CN"/>
              </w:rPr>
              <w:t>4</w:t>
            </w:r>
          </w:p>
        </w:tc>
        <w:tc>
          <w:tcPr>
            <w:tcW w:w="1118"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岳阳新港区芭蕉湖入长江口区域绿色发展试点示范项目</w:t>
            </w:r>
          </w:p>
        </w:tc>
        <w:tc>
          <w:tcPr>
            <w:tcW w:w="640"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新建</w:t>
            </w:r>
          </w:p>
        </w:tc>
        <w:tc>
          <w:tcPr>
            <w:tcW w:w="2329" w:type="dxa"/>
            <w:vMerge w:val="restart"/>
            <w:noWrap w:val="0"/>
            <w:vAlign w:val="center"/>
          </w:tcPr>
          <w:p>
            <w:pPr>
              <w:snapToGrid w:val="0"/>
              <w:spacing w:line="0" w:lineRule="atLeast"/>
              <w:jc w:val="left"/>
              <w:rPr>
                <w:rFonts w:ascii="宋体" w:hAnsi="宋体" w:eastAsia="宋体" w:cs="Times New Roman"/>
                <w:color w:val="000000"/>
                <w:kern w:val="0"/>
                <w:sz w:val="18"/>
              </w:rPr>
            </w:pPr>
            <w:r>
              <w:rPr>
                <w:rFonts w:hint="eastAsia" w:ascii="宋体" w:hAnsi="宋体" w:eastAsia="宋体" w:cs="Times New Roman"/>
                <w:color w:val="000000"/>
                <w:kern w:val="0"/>
                <w:sz w:val="18"/>
              </w:rPr>
              <w:t>（1）废弃粉煤灰堆场治理4.2万平方米，破损山体修复3万平方米，芭蕉湖清淤12.5万立方米；（2）新建沿湖生态护岸4.8千米，生态沟渠7.6千米，污水截污干管4.7千米，配套建设一体化污水处理设施10处，垃圾收集点1座等；（3）改建云华路3.5千米，旅游步道3.5千米，生态停车场6000平方米以及芭蕉湖水质在线监测系统等</w:t>
            </w:r>
          </w:p>
        </w:tc>
        <w:tc>
          <w:tcPr>
            <w:tcW w:w="2705" w:type="dxa"/>
            <w:vMerge w:val="restart"/>
            <w:noWrap w:val="0"/>
            <w:vAlign w:val="center"/>
          </w:tcPr>
          <w:p>
            <w:pPr>
              <w:snapToGrid w:val="0"/>
              <w:spacing w:line="0" w:lineRule="atLeast"/>
              <w:jc w:val="left"/>
              <w:rPr>
                <w:rFonts w:ascii="宋体" w:hAnsi="宋体" w:eastAsia="宋体" w:cs="Times New Roman"/>
                <w:color w:val="000000"/>
                <w:kern w:val="0"/>
                <w:sz w:val="18"/>
              </w:rPr>
            </w:pPr>
            <w:r>
              <w:rPr>
                <w:rFonts w:hint="eastAsia" w:ascii="宋体" w:hAnsi="宋体" w:eastAsia="宋体" w:cs="Times New Roman"/>
                <w:color w:val="000000"/>
                <w:kern w:val="0"/>
                <w:sz w:val="18"/>
              </w:rPr>
              <w:t>（1）废弃粉煤灰堆场治理4.2万平方米，破损山体修复3万平方米，芭蕉湖清淤12.5万立方米；（2）新建沿湖生态护岸4.8千米，生态沟渠7.6千米，污水截污干管4.7千米，配套建设一体化污水处理设施10处，垃圾收集点1座等；（3）改建云华路3.5千米，旅游步道3.5千米，生态停车场6000平方米以及芭蕉湖水质在线监测系统等</w:t>
            </w:r>
          </w:p>
        </w:tc>
        <w:tc>
          <w:tcPr>
            <w:tcW w:w="1219"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2023-04-03</w:t>
            </w:r>
          </w:p>
        </w:tc>
        <w:tc>
          <w:tcPr>
            <w:tcW w:w="1169"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2025-04-07</w:t>
            </w:r>
          </w:p>
        </w:tc>
        <w:tc>
          <w:tcPr>
            <w:tcW w:w="2317"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合计</w:t>
            </w:r>
          </w:p>
        </w:tc>
        <w:tc>
          <w:tcPr>
            <w:tcW w:w="1020"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7,112</w:t>
            </w:r>
          </w:p>
        </w:tc>
        <w:tc>
          <w:tcPr>
            <w:tcW w:w="825" w:type="dxa"/>
            <w:noWrap w:val="0"/>
            <w:vAlign w:val="center"/>
          </w:tcPr>
          <w:p>
            <w:pPr>
              <w:snapToGrid w:val="0"/>
              <w:spacing w:line="0" w:lineRule="atLeast"/>
              <w:jc w:val="center"/>
              <w:rPr>
                <w:rFonts w:ascii="宋体" w:hAnsi="宋体" w:eastAsia="宋体" w:cs="Times New Roman"/>
                <w:color w:val="000000"/>
                <w:kern w:val="0"/>
                <w:sz w:val="18"/>
              </w:rPr>
            </w:pPr>
          </w:p>
        </w:tc>
        <w:tc>
          <w:tcPr>
            <w:tcW w:w="861"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2,510</w:t>
            </w:r>
          </w:p>
        </w:tc>
        <w:tc>
          <w:tcPr>
            <w:tcW w:w="1110" w:type="dxa"/>
            <w:noWrap w:val="0"/>
            <w:vAlign w:val="center"/>
          </w:tcPr>
          <w:p>
            <w:pPr>
              <w:snapToGrid w:val="0"/>
              <w:spacing w:line="0" w:lineRule="atLeast"/>
              <w:jc w:val="center"/>
              <w:rPr>
                <w:rFonts w:hint="default" w:ascii="宋体" w:hAnsi="宋体" w:eastAsia="宋体" w:cs="Times New Roman"/>
                <w:color w:val="000000"/>
                <w:kern w:val="0"/>
                <w:sz w:val="18"/>
                <w:lang w:val="en-US" w:eastAsia="zh-CN"/>
              </w:rPr>
            </w:pPr>
            <w:r>
              <w:rPr>
                <w:rFonts w:hint="eastAsia" w:ascii="宋体" w:hAnsi="宋体" w:eastAsia="宋体" w:cs="Times New Roman"/>
                <w:color w:val="000000"/>
                <w:kern w:val="0"/>
                <w:sz w:val="18"/>
                <w:lang w:val="en-US" w:eastAsia="zh-CN"/>
              </w:rPr>
              <w:t>4602</w:t>
            </w:r>
          </w:p>
        </w:tc>
        <w:tc>
          <w:tcPr>
            <w:tcW w:w="1042"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投资补助</w:t>
            </w:r>
          </w:p>
        </w:tc>
        <w:tc>
          <w:tcPr>
            <w:tcW w:w="1301"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岳阳市云溪区松杨湖街道办事处</w:t>
            </w:r>
          </w:p>
        </w:tc>
        <w:tc>
          <w:tcPr>
            <w:tcW w:w="703"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瞿亚龙</w:t>
            </w:r>
          </w:p>
        </w:tc>
        <w:tc>
          <w:tcPr>
            <w:tcW w:w="904"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岳阳市云溪区发展和改革局</w:t>
            </w:r>
          </w:p>
        </w:tc>
        <w:tc>
          <w:tcPr>
            <w:tcW w:w="879"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刘立明</w:t>
            </w:r>
          </w:p>
        </w:tc>
        <w:tc>
          <w:tcPr>
            <w:tcW w:w="817" w:type="dxa"/>
            <w:vMerge w:val="restart"/>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绿色发展示范项目2023年已批复投资计划，申请剩余资金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trPr>
        <w:tc>
          <w:tcPr>
            <w:tcW w:w="641"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118"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640"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32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705"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21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16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317"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中央预算内投资</w:t>
            </w:r>
          </w:p>
        </w:tc>
        <w:tc>
          <w:tcPr>
            <w:tcW w:w="1020"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3,200</w:t>
            </w:r>
          </w:p>
        </w:tc>
        <w:tc>
          <w:tcPr>
            <w:tcW w:w="825"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1,920</w:t>
            </w:r>
          </w:p>
        </w:tc>
        <w:tc>
          <w:tcPr>
            <w:tcW w:w="861"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1,920</w:t>
            </w:r>
          </w:p>
        </w:tc>
        <w:tc>
          <w:tcPr>
            <w:tcW w:w="1110"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1,</w:t>
            </w:r>
            <w:r>
              <w:rPr>
                <w:rFonts w:hint="eastAsia" w:ascii="宋体" w:hAnsi="宋体" w:eastAsia="宋体" w:cs="Times New Roman"/>
                <w:color w:val="000000"/>
                <w:kern w:val="0"/>
                <w:sz w:val="18"/>
                <w:lang w:val="en-US" w:eastAsia="zh-CN"/>
              </w:rPr>
              <w:t>2</w:t>
            </w:r>
            <w:r>
              <w:rPr>
                <w:rFonts w:hint="eastAsia" w:ascii="宋体" w:hAnsi="宋体" w:eastAsia="宋体" w:cs="Times New Roman"/>
                <w:color w:val="000000"/>
                <w:kern w:val="0"/>
                <w:sz w:val="18"/>
              </w:rPr>
              <w:t>80</w:t>
            </w:r>
          </w:p>
        </w:tc>
        <w:tc>
          <w:tcPr>
            <w:tcW w:w="1042"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301"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703"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904"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87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817" w:type="dxa"/>
            <w:vMerge w:val="continue"/>
            <w:noWrap w:val="0"/>
            <w:vAlign w:val="center"/>
          </w:tcPr>
          <w:p>
            <w:pPr>
              <w:snapToGrid w:val="0"/>
              <w:spacing w:line="0" w:lineRule="atLeast"/>
              <w:jc w:val="left"/>
              <w:rPr>
                <w:rFonts w:ascii="宋体" w:hAnsi="宋体" w:eastAsia="宋体" w:cs="Times New Roman"/>
                <w:color w:val="00000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trPr>
        <w:tc>
          <w:tcPr>
            <w:tcW w:w="641"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118"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640"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32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705"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21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16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317"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其他地方财政性建设资金</w:t>
            </w:r>
          </w:p>
        </w:tc>
        <w:tc>
          <w:tcPr>
            <w:tcW w:w="1020"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3,912</w:t>
            </w:r>
          </w:p>
        </w:tc>
        <w:tc>
          <w:tcPr>
            <w:tcW w:w="825" w:type="dxa"/>
            <w:noWrap w:val="0"/>
            <w:vAlign w:val="center"/>
          </w:tcPr>
          <w:p>
            <w:pPr>
              <w:snapToGrid w:val="0"/>
              <w:spacing w:line="0" w:lineRule="atLeast"/>
              <w:jc w:val="center"/>
              <w:rPr>
                <w:rFonts w:ascii="宋体" w:hAnsi="宋体" w:eastAsia="宋体" w:cs="Times New Roman"/>
                <w:color w:val="000000"/>
                <w:kern w:val="0"/>
                <w:sz w:val="18"/>
              </w:rPr>
            </w:pPr>
          </w:p>
        </w:tc>
        <w:tc>
          <w:tcPr>
            <w:tcW w:w="861" w:type="dxa"/>
            <w:noWrap w:val="0"/>
            <w:vAlign w:val="center"/>
          </w:tcPr>
          <w:p>
            <w:pPr>
              <w:snapToGrid w:val="0"/>
              <w:spacing w:line="0" w:lineRule="atLeast"/>
              <w:jc w:val="center"/>
              <w:rPr>
                <w:rFonts w:ascii="宋体" w:hAnsi="宋体" w:eastAsia="宋体" w:cs="Times New Roman"/>
                <w:color w:val="000000"/>
                <w:kern w:val="0"/>
                <w:sz w:val="18"/>
              </w:rPr>
            </w:pPr>
            <w:r>
              <w:rPr>
                <w:rFonts w:hint="eastAsia" w:ascii="宋体" w:hAnsi="宋体" w:eastAsia="宋体" w:cs="Times New Roman"/>
                <w:color w:val="000000"/>
                <w:kern w:val="0"/>
                <w:sz w:val="18"/>
              </w:rPr>
              <w:t>590</w:t>
            </w:r>
          </w:p>
        </w:tc>
        <w:tc>
          <w:tcPr>
            <w:tcW w:w="1110" w:type="dxa"/>
            <w:noWrap w:val="0"/>
            <w:vAlign w:val="center"/>
          </w:tcPr>
          <w:p>
            <w:pPr>
              <w:snapToGrid w:val="0"/>
              <w:spacing w:line="0" w:lineRule="atLeast"/>
              <w:jc w:val="center"/>
              <w:rPr>
                <w:rFonts w:hint="default" w:ascii="宋体" w:hAnsi="宋体" w:eastAsia="宋体" w:cs="Times New Roman"/>
                <w:color w:val="000000"/>
                <w:kern w:val="0"/>
                <w:sz w:val="18"/>
                <w:lang w:val="en-US" w:eastAsia="zh-CN"/>
              </w:rPr>
            </w:pPr>
            <w:r>
              <w:rPr>
                <w:rFonts w:hint="eastAsia" w:ascii="宋体" w:hAnsi="宋体" w:eastAsia="宋体" w:cs="Times New Roman"/>
                <w:color w:val="000000"/>
                <w:kern w:val="0"/>
                <w:sz w:val="18"/>
                <w:lang w:val="en-US" w:eastAsia="zh-CN"/>
              </w:rPr>
              <w:t>3322</w:t>
            </w:r>
          </w:p>
        </w:tc>
        <w:tc>
          <w:tcPr>
            <w:tcW w:w="1042"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301"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703"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904"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87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817" w:type="dxa"/>
            <w:vMerge w:val="continue"/>
            <w:noWrap w:val="0"/>
            <w:vAlign w:val="center"/>
          </w:tcPr>
          <w:p>
            <w:pPr>
              <w:snapToGrid w:val="0"/>
              <w:spacing w:line="0" w:lineRule="atLeast"/>
              <w:jc w:val="left"/>
              <w:rPr>
                <w:rFonts w:ascii="宋体" w:hAnsi="宋体" w:eastAsia="宋体" w:cs="Times New Roman"/>
                <w:color w:val="00000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trPr>
        <w:tc>
          <w:tcPr>
            <w:tcW w:w="641"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118"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640"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32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705"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21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16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2317" w:type="dxa"/>
            <w:noWrap w:val="0"/>
            <w:vAlign w:val="center"/>
          </w:tcPr>
          <w:p>
            <w:pPr>
              <w:snapToGrid w:val="0"/>
              <w:spacing w:line="0" w:lineRule="atLeast"/>
              <w:jc w:val="center"/>
              <w:rPr>
                <w:rFonts w:ascii="宋体" w:hAnsi="宋体" w:eastAsia="宋体" w:cs="Times New Roman"/>
                <w:color w:val="000000"/>
                <w:kern w:val="0"/>
                <w:sz w:val="18"/>
              </w:rPr>
            </w:pPr>
          </w:p>
        </w:tc>
        <w:tc>
          <w:tcPr>
            <w:tcW w:w="1020" w:type="dxa"/>
            <w:noWrap w:val="0"/>
            <w:vAlign w:val="center"/>
          </w:tcPr>
          <w:p>
            <w:pPr>
              <w:snapToGrid w:val="0"/>
              <w:spacing w:line="0" w:lineRule="atLeast"/>
              <w:jc w:val="center"/>
              <w:rPr>
                <w:rFonts w:ascii="宋体" w:hAnsi="宋体" w:eastAsia="宋体" w:cs="Times New Roman"/>
                <w:color w:val="000000"/>
                <w:kern w:val="0"/>
                <w:sz w:val="18"/>
              </w:rPr>
            </w:pPr>
          </w:p>
        </w:tc>
        <w:tc>
          <w:tcPr>
            <w:tcW w:w="825" w:type="dxa"/>
            <w:noWrap w:val="0"/>
            <w:vAlign w:val="center"/>
          </w:tcPr>
          <w:p>
            <w:pPr>
              <w:snapToGrid w:val="0"/>
              <w:spacing w:line="0" w:lineRule="atLeast"/>
              <w:jc w:val="center"/>
              <w:rPr>
                <w:rFonts w:ascii="宋体" w:hAnsi="宋体" w:eastAsia="宋体" w:cs="Times New Roman"/>
                <w:color w:val="000000"/>
                <w:kern w:val="0"/>
                <w:sz w:val="18"/>
              </w:rPr>
            </w:pPr>
          </w:p>
        </w:tc>
        <w:tc>
          <w:tcPr>
            <w:tcW w:w="861" w:type="dxa"/>
            <w:noWrap w:val="0"/>
            <w:vAlign w:val="center"/>
          </w:tcPr>
          <w:p>
            <w:pPr>
              <w:snapToGrid w:val="0"/>
              <w:spacing w:line="0" w:lineRule="atLeast"/>
              <w:jc w:val="center"/>
              <w:rPr>
                <w:rFonts w:ascii="宋体" w:hAnsi="宋体" w:eastAsia="宋体" w:cs="Times New Roman"/>
                <w:color w:val="000000"/>
                <w:kern w:val="0"/>
                <w:sz w:val="18"/>
              </w:rPr>
            </w:pPr>
          </w:p>
        </w:tc>
        <w:tc>
          <w:tcPr>
            <w:tcW w:w="1110" w:type="dxa"/>
            <w:noWrap w:val="0"/>
            <w:vAlign w:val="center"/>
          </w:tcPr>
          <w:p>
            <w:pPr>
              <w:snapToGrid w:val="0"/>
              <w:spacing w:line="0" w:lineRule="atLeast"/>
              <w:jc w:val="center"/>
              <w:rPr>
                <w:rFonts w:ascii="宋体" w:hAnsi="宋体" w:eastAsia="宋体" w:cs="Times New Roman"/>
                <w:color w:val="000000"/>
                <w:kern w:val="0"/>
                <w:sz w:val="18"/>
              </w:rPr>
            </w:pPr>
          </w:p>
        </w:tc>
        <w:tc>
          <w:tcPr>
            <w:tcW w:w="1042"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1301"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703"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904"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879" w:type="dxa"/>
            <w:vMerge w:val="continue"/>
            <w:noWrap w:val="0"/>
            <w:vAlign w:val="center"/>
          </w:tcPr>
          <w:p>
            <w:pPr>
              <w:snapToGrid w:val="0"/>
              <w:spacing w:line="0" w:lineRule="atLeast"/>
              <w:jc w:val="left"/>
              <w:rPr>
                <w:rFonts w:ascii="宋体" w:hAnsi="宋体" w:eastAsia="宋体" w:cs="Times New Roman"/>
                <w:color w:val="000000"/>
                <w:kern w:val="0"/>
                <w:sz w:val="18"/>
              </w:rPr>
            </w:pPr>
          </w:p>
        </w:tc>
        <w:tc>
          <w:tcPr>
            <w:tcW w:w="817" w:type="dxa"/>
            <w:vMerge w:val="continue"/>
            <w:noWrap w:val="0"/>
            <w:vAlign w:val="center"/>
          </w:tcPr>
          <w:p>
            <w:pPr>
              <w:snapToGrid w:val="0"/>
              <w:spacing w:line="0" w:lineRule="atLeast"/>
              <w:jc w:val="left"/>
              <w:rPr>
                <w:rFonts w:ascii="宋体" w:hAnsi="宋体" w:eastAsia="宋体" w:cs="Times New Roman"/>
                <w:color w:val="000000"/>
                <w:kern w:val="0"/>
                <w:sz w:val="18"/>
              </w:rPr>
            </w:pPr>
          </w:p>
        </w:tc>
      </w:tr>
    </w:tbl>
    <w:p>
      <w:pPr>
        <w:rPr>
          <w:rFonts w:hint="eastAsia"/>
        </w:rPr>
        <w:sectPr>
          <w:pgSz w:w="23814" w:h="16839" w:orient="landscape"/>
          <w:pgMar w:top="1417" w:right="1360" w:bottom="1417" w:left="1360" w:header="851" w:footer="992" w:gutter="0"/>
          <w:pgNumType w:fmt="decimal"/>
          <w:cols w:space="720" w:num="1"/>
          <w:titlePg/>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ODZiYzFmMmJlNWNhZDY0ZmM0MzBhYmQzYzZlZjMifQ=="/>
    <w:docVar w:name="KSO_WPS_MARK_KEY" w:val="ea757874-1931-4e34-b941-a406a958981f"/>
  </w:docVars>
  <w:rsids>
    <w:rsidRoot w:val="12572C8E"/>
    <w:rsid w:val="12572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2024-01-23T09:28:00Z</dcterms:created>
  <dc:creator>西子工作号</dc:creator>
  <cp:lastModifiedBy>西子工作号</cp:lastModifiedBy>
  <dcterms:modified xsi:type="dcterms:W3CDTF">2024-01-23T09:28:48Z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5B15C013D8B94A2FA2A92E10E1CFAF33_11</vt:lpwstr>
  </property>
</Properties>
</file>