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岳阳市农业科学研究院</w:t>
      </w:r>
      <w:r>
        <w:rPr>
          <w:rFonts w:hint="eastAsia" w:ascii="方正小标宋简体" w:hAnsi="方正小标宋简体" w:eastAsia="方正小标宋简体" w:cs="方正小标宋简体"/>
          <w:sz w:val="44"/>
          <w:szCs w:val="44"/>
          <w:highlight w:val="none"/>
          <w:lang w:val="en-US" w:eastAsia="zh-CN"/>
        </w:rPr>
        <w:t xml:space="preserve">         </w:t>
      </w: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24</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岳阳市农业科学研究院</w:t>
      </w:r>
      <w:r>
        <w:rPr>
          <w:rFonts w:hint="eastAsia" w:ascii="方正小标宋简体" w:hAnsi="方正小标宋简体" w:eastAsia="方正小标宋简体" w:cs="方正小标宋简体"/>
          <w:sz w:val="44"/>
          <w:szCs w:val="44"/>
          <w:highlight w:val="none"/>
          <w:lang w:val="en-US" w:eastAsia="zh-CN"/>
        </w:rPr>
        <w:t xml:space="preserve">        </w:t>
      </w: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ind w:firstLine="800" w:firstLineChars="250"/>
        <w:jc w:val="left"/>
        <w:rPr>
          <w:rFonts w:hint="eastAsia" w:ascii="宋体" w:hAnsi="宋体" w:eastAsia="宋体"/>
          <w:sz w:val="32"/>
          <w:szCs w:val="32"/>
          <w:lang w:eastAsia="zh-CN"/>
        </w:rPr>
      </w:pPr>
      <w:r>
        <w:rPr>
          <w:rFonts w:hint="eastAsia" w:ascii="宋体" w:hAnsi="宋体"/>
          <w:sz w:val="32"/>
          <w:szCs w:val="32"/>
        </w:rPr>
        <w:t>（一）</w:t>
      </w:r>
      <w:r>
        <w:rPr>
          <w:rFonts w:hint="eastAsia" w:ascii="宋体" w:hAnsi="宋体"/>
          <w:color w:val="auto"/>
          <w:kern w:val="0"/>
          <w:sz w:val="32"/>
          <w:szCs w:val="24"/>
          <w:highlight w:val="white"/>
          <w:lang w:val="en-US"/>
        </w:rPr>
        <w:t>负责地方特色品种资源的发掘与保护;负责组织开展水稻、经济作物、蔬菜、西甜瓜、畜牧业、渔业品种改良选育资源创新、生产技术研究以及新品种、新技术的引进、示范与推广</w:t>
      </w:r>
      <w:r>
        <w:rPr>
          <w:rFonts w:hint="eastAsia" w:ascii="宋体" w:hAnsi="宋体"/>
          <w:color w:val="auto"/>
          <w:kern w:val="0"/>
          <w:sz w:val="32"/>
          <w:szCs w:val="24"/>
          <w:highlight w:val="white"/>
          <w:lang w:val="en-US" w:eastAsia="zh-CN"/>
        </w:rPr>
        <w:t>。</w:t>
      </w:r>
    </w:p>
    <w:p>
      <w:pPr>
        <w:ind w:firstLine="800" w:firstLineChars="250"/>
        <w:jc w:val="left"/>
        <w:rPr>
          <w:rFonts w:hint="eastAsia" w:ascii="宋体" w:hAnsi="宋体"/>
          <w:color w:val="auto"/>
          <w:kern w:val="0"/>
          <w:sz w:val="32"/>
          <w:szCs w:val="24"/>
          <w:highlight w:val="white"/>
          <w:lang w:val="en-US" w:eastAsia="zh-CN"/>
        </w:rPr>
      </w:pPr>
      <w:r>
        <w:rPr>
          <w:rFonts w:hint="eastAsia" w:ascii="宋体" w:hAnsi="宋体"/>
          <w:sz w:val="32"/>
          <w:szCs w:val="32"/>
        </w:rPr>
        <w:t>（二）</w:t>
      </w:r>
      <w:r>
        <w:rPr>
          <w:rFonts w:hint="eastAsia" w:ascii="宋体" w:hAnsi="宋体"/>
          <w:color w:val="auto"/>
          <w:kern w:val="0"/>
          <w:sz w:val="32"/>
          <w:szCs w:val="24"/>
          <w:highlight w:val="white"/>
          <w:lang w:val="en-US"/>
        </w:rPr>
        <w:t>负责开展植物新品种测试技术、农业生态环境、智慧农业与农机应用技术、植物保护技术、生物技术、农产品保鲜与加工技术、农业农村发展等研究与应用</w:t>
      </w:r>
      <w:r>
        <w:rPr>
          <w:rFonts w:hint="eastAsia" w:ascii="宋体" w:hAnsi="宋体"/>
          <w:color w:val="auto"/>
          <w:kern w:val="0"/>
          <w:sz w:val="32"/>
          <w:szCs w:val="24"/>
          <w:highlight w:val="white"/>
          <w:lang w:val="en-US" w:eastAsia="zh-CN"/>
        </w:rPr>
        <w:t>。</w:t>
      </w:r>
    </w:p>
    <w:p>
      <w:pPr>
        <w:ind w:firstLine="800" w:firstLineChars="250"/>
        <w:jc w:val="left"/>
        <w:rPr>
          <w:rFonts w:hint="eastAsia" w:ascii="宋体" w:hAnsi="宋体"/>
          <w:color w:val="auto"/>
          <w:kern w:val="0"/>
          <w:sz w:val="32"/>
          <w:szCs w:val="24"/>
          <w:highlight w:val="white"/>
          <w:lang w:val="en-US"/>
        </w:rPr>
      </w:pPr>
      <w:r>
        <w:rPr>
          <w:rFonts w:hint="eastAsia" w:ascii="宋体" w:hAnsi="宋体"/>
          <w:color w:val="auto"/>
          <w:kern w:val="0"/>
          <w:sz w:val="32"/>
          <w:szCs w:val="24"/>
          <w:highlight w:val="white"/>
          <w:lang w:val="en-US" w:eastAsia="zh-CN"/>
        </w:rPr>
        <w:t>（三）</w:t>
      </w:r>
      <w:r>
        <w:rPr>
          <w:rFonts w:hint="eastAsia" w:ascii="宋体" w:hAnsi="宋体"/>
          <w:color w:val="auto"/>
          <w:kern w:val="0"/>
          <w:sz w:val="32"/>
          <w:szCs w:val="24"/>
          <w:highlight w:val="white"/>
          <w:lang w:val="en-US"/>
        </w:rPr>
        <w:t>负责建立农业科技示范基地和农业高科技示范园，集成、熟化、推广农业技术成果。</w:t>
      </w:r>
    </w:p>
    <w:p>
      <w:pPr>
        <w:ind w:firstLine="800" w:firstLineChars="250"/>
        <w:jc w:val="left"/>
        <w:rPr>
          <w:rFonts w:hint="eastAsia" w:ascii="宋体" w:hAnsi="宋体"/>
          <w:color w:val="auto"/>
          <w:kern w:val="0"/>
          <w:sz w:val="32"/>
          <w:szCs w:val="24"/>
          <w:highlight w:val="white"/>
          <w:lang w:val="en-US" w:eastAsia="zh-CN"/>
        </w:rPr>
      </w:pPr>
      <w:r>
        <w:rPr>
          <w:rFonts w:hint="eastAsia" w:ascii="宋体" w:hAnsi="宋体"/>
          <w:color w:val="auto"/>
          <w:kern w:val="0"/>
          <w:sz w:val="32"/>
          <w:szCs w:val="24"/>
          <w:highlight w:val="white"/>
          <w:lang w:val="en-US" w:eastAsia="zh-CN"/>
        </w:rPr>
        <w:t>（四）</w:t>
      </w:r>
      <w:r>
        <w:rPr>
          <w:rFonts w:hint="eastAsia" w:ascii="宋体" w:hAnsi="宋体"/>
          <w:color w:val="auto"/>
          <w:kern w:val="0"/>
          <w:sz w:val="32"/>
          <w:szCs w:val="24"/>
          <w:highlight w:val="white"/>
          <w:lang w:val="en-US"/>
        </w:rPr>
        <w:t>承担国家、省、市级重大科技专项与重点研发项目的实施与管理;承担本地区重大农业项目的科学研究、技术实施和</w:t>
      </w:r>
      <w:r>
        <w:rPr>
          <w:rFonts w:hint="eastAsia" w:ascii="宋体" w:hAnsi="宋体"/>
          <w:color w:val="auto"/>
          <w:kern w:val="0"/>
          <w:sz w:val="32"/>
          <w:szCs w:val="24"/>
          <w:highlight w:val="white"/>
          <w:lang w:val="en-US" w:eastAsia="zh-CN"/>
        </w:rPr>
        <w:t>示范</w:t>
      </w:r>
      <w:r>
        <w:rPr>
          <w:rFonts w:hint="eastAsia" w:ascii="宋体" w:hAnsi="宋体"/>
          <w:color w:val="auto"/>
          <w:kern w:val="0"/>
          <w:sz w:val="32"/>
          <w:szCs w:val="24"/>
          <w:highlight w:val="white"/>
          <w:lang w:val="en-US"/>
        </w:rPr>
        <w:t>推广</w:t>
      </w:r>
      <w:r>
        <w:rPr>
          <w:rFonts w:hint="eastAsia" w:ascii="宋体" w:hAnsi="宋体"/>
          <w:color w:val="auto"/>
          <w:kern w:val="0"/>
          <w:sz w:val="32"/>
          <w:szCs w:val="24"/>
          <w:highlight w:val="white"/>
          <w:lang w:val="en-US" w:eastAsia="zh-CN"/>
        </w:rPr>
        <w:t>。</w:t>
      </w:r>
    </w:p>
    <w:p>
      <w:pPr>
        <w:ind w:firstLine="800" w:firstLineChars="250"/>
        <w:jc w:val="left"/>
        <w:rPr>
          <w:rFonts w:hint="eastAsia" w:ascii="宋体" w:hAnsi="宋体"/>
          <w:color w:val="auto"/>
          <w:kern w:val="0"/>
          <w:sz w:val="32"/>
          <w:szCs w:val="24"/>
          <w:highlight w:val="white"/>
          <w:lang w:val="en-US" w:eastAsia="zh-CN"/>
        </w:rPr>
      </w:pPr>
      <w:r>
        <w:rPr>
          <w:rFonts w:hint="eastAsia" w:ascii="宋体" w:hAnsi="宋体"/>
          <w:color w:val="auto"/>
          <w:kern w:val="0"/>
          <w:sz w:val="32"/>
          <w:szCs w:val="24"/>
          <w:highlight w:val="white"/>
          <w:lang w:val="en-US" w:eastAsia="zh-CN"/>
        </w:rPr>
        <w:t>（五）</w:t>
      </w:r>
      <w:r>
        <w:rPr>
          <w:rFonts w:hint="eastAsia" w:ascii="宋体" w:hAnsi="宋体"/>
          <w:color w:val="auto"/>
          <w:kern w:val="0"/>
          <w:sz w:val="32"/>
          <w:szCs w:val="24"/>
          <w:highlight w:val="white"/>
          <w:lang w:val="en-US"/>
        </w:rPr>
        <w:t>负责组织农业学术交流、技术合作与科研人才培养承担本地区农业技术培训、咨询和服务</w:t>
      </w:r>
      <w:r>
        <w:rPr>
          <w:rFonts w:hint="eastAsia" w:ascii="宋体" w:hAnsi="宋体"/>
          <w:color w:val="auto"/>
          <w:kern w:val="0"/>
          <w:sz w:val="32"/>
          <w:szCs w:val="24"/>
          <w:highlight w:val="white"/>
          <w:lang w:val="en-US" w:eastAsia="zh-CN"/>
        </w:rPr>
        <w:t>。</w:t>
      </w:r>
    </w:p>
    <w:p>
      <w:pPr>
        <w:keepNext/>
        <w:keepLines/>
        <w:shd w:val="clear" w:color="auto" w:fill="FFFFFF"/>
        <w:spacing w:beforeLines="0" w:afterLines="0"/>
        <w:ind w:firstLine="640" w:firstLineChars="200"/>
        <w:jc w:val="left"/>
        <w:rPr>
          <w:rFonts w:hint="eastAsia" w:ascii="宋体" w:hAnsi="宋体"/>
          <w:color w:val="auto"/>
          <w:kern w:val="0"/>
          <w:sz w:val="32"/>
          <w:szCs w:val="24"/>
          <w:highlight w:val="white"/>
          <w:lang w:val="en-US"/>
        </w:rPr>
      </w:pPr>
      <w:r>
        <w:rPr>
          <w:rFonts w:hint="eastAsia" w:ascii="宋体" w:hAnsi="宋体"/>
          <w:color w:val="auto"/>
          <w:kern w:val="0"/>
          <w:sz w:val="32"/>
          <w:szCs w:val="24"/>
          <w:highlight w:val="white"/>
          <w:lang w:val="en-US" w:eastAsia="zh-CN"/>
        </w:rPr>
        <w:t>（六）</w:t>
      </w:r>
      <w:r>
        <w:rPr>
          <w:rFonts w:hint="eastAsia" w:ascii="宋体" w:hAnsi="宋体"/>
          <w:color w:val="auto"/>
          <w:kern w:val="0"/>
          <w:sz w:val="32"/>
          <w:szCs w:val="24"/>
          <w:highlight w:val="white"/>
          <w:lang w:val="en-US"/>
        </w:rPr>
        <w:t>完成市委、市政府和上级主管部门交办的其它工作。</w:t>
      </w:r>
    </w:p>
    <w:p>
      <w:pPr>
        <w:ind w:firstLine="640" w:firstLineChars="200"/>
        <w:jc w:val="left"/>
        <w:rPr>
          <w:rFonts w:hint="eastAsia"/>
          <w:lang w:eastAsia="zh-CN"/>
        </w:rPr>
      </w:pPr>
      <w:r>
        <w:rPr>
          <w:rFonts w:hint="eastAsia" w:ascii="宋体" w:hAnsi="宋体"/>
          <w:color w:val="auto"/>
          <w:kern w:val="0"/>
          <w:sz w:val="32"/>
          <w:szCs w:val="24"/>
          <w:highlight w:val="white"/>
          <w:lang w:val="en-US" w:eastAsia="zh-CN"/>
        </w:rPr>
        <w:t>（七）农业种质资源调查、鉴定、保护、利用和科普教育等职能。</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（二）机构设置</w:t>
      </w:r>
    </w:p>
    <w:p>
      <w:pPr>
        <w:widowControl/>
        <w:spacing w:line="600" w:lineRule="exact"/>
        <w:ind w:firstLine="960" w:firstLineChars="300"/>
        <w:rPr>
          <w:rFonts w:hint="eastAsia" w:ascii="宋体" w:hAnsi="宋体"/>
          <w:bCs/>
          <w:kern w:val="0"/>
          <w:sz w:val="32"/>
          <w:szCs w:val="32"/>
          <w:lang w:eastAsia="zh-CN"/>
        </w:rPr>
      </w:pPr>
      <w:r>
        <w:rPr>
          <w:rFonts w:hint="eastAsia" w:ascii="宋体" w:hAnsi="宋体"/>
          <w:bCs/>
          <w:kern w:val="0"/>
          <w:sz w:val="32"/>
          <w:szCs w:val="32"/>
          <w:lang w:val="en-US" w:eastAsia="zh-CN"/>
        </w:rPr>
        <w:t>1、</w:t>
      </w:r>
      <w:r>
        <w:rPr>
          <w:rFonts w:hint="eastAsia" w:ascii="宋体" w:hAnsi="宋体"/>
          <w:bCs/>
          <w:kern w:val="0"/>
          <w:sz w:val="32"/>
          <w:szCs w:val="32"/>
          <w:lang w:eastAsia="zh-CN"/>
        </w:rPr>
        <w:t>岳阳市农业科学研究院</w:t>
      </w:r>
      <w:r>
        <w:rPr>
          <w:rFonts w:hint="eastAsia" w:ascii="宋体" w:hAnsi="宋体"/>
          <w:bCs/>
          <w:kern w:val="0"/>
          <w:sz w:val="32"/>
          <w:szCs w:val="32"/>
        </w:rPr>
        <w:t>内设机构包括：</w:t>
      </w:r>
      <w:r>
        <w:rPr>
          <w:rFonts w:hint="eastAsia" w:ascii="宋体" w:hAnsi="宋体"/>
          <w:bCs/>
          <w:kern w:val="0"/>
          <w:sz w:val="32"/>
          <w:szCs w:val="32"/>
          <w:lang w:eastAsia="zh-CN"/>
        </w:rPr>
        <w:t>综合部、计划财务部、科研管理部、农业种质资源保护与利用部、人力资源部。</w:t>
      </w:r>
    </w:p>
    <w:p>
      <w:pPr>
        <w:widowControl/>
        <w:spacing w:line="600" w:lineRule="exact"/>
        <w:ind w:firstLine="960" w:firstLineChars="300"/>
        <w:rPr>
          <w:rFonts w:hint="eastAsia" w:ascii="宋体" w:hAnsi="宋体"/>
          <w:bCs/>
          <w:kern w:val="0"/>
          <w:sz w:val="32"/>
          <w:szCs w:val="32"/>
          <w:lang w:eastAsia="zh-CN"/>
        </w:rPr>
      </w:pPr>
      <w:r>
        <w:rPr>
          <w:rFonts w:hint="eastAsia" w:ascii="宋体" w:hAnsi="宋体"/>
          <w:bCs/>
          <w:kern w:val="0"/>
          <w:sz w:val="32"/>
          <w:szCs w:val="32"/>
          <w:lang w:val="en-US" w:eastAsia="zh-CN"/>
        </w:rPr>
        <w:t>2、</w:t>
      </w:r>
      <w:r>
        <w:rPr>
          <w:rFonts w:hint="eastAsia" w:ascii="宋体" w:hAnsi="宋体"/>
          <w:bCs/>
          <w:kern w:val="0"/>
          <w:sz w:val="32"/>
          <w:szCs w:val="32"/>
          <w:lang w:eastAsia="zh-CN"/>
        </w:rPr>
        <w:t>分支机构包括：市农业科学研究院水稻研究所（市智慧农业与农机应用技术研究所）、市农业科学研究院经济作物研究所（市植物保护研究所）、市农业科学研究院蔬菜研究所（市西甜瓜研究所）、市农业科学研究院水产研究所（市农产品加工技术研究所）、市农业科学研究院畜牧研究所（市牛羊冷配总站）、市农业科学研究院生态环境研究所、市农业科学研究院植物新品种测算技术研究所、市农科院茶叶研究中心、市农科院农产品加工技术研究中心、农业经济研究中心。</w:t>
      </w:r>
    </w:p>
    <w:p>
      <w:pPr>
        <w:widowControl/>
        <w:spacing w:line="600" w:lineRule="exact"/>
        <w:ind w:firstLine="640" w:firstLineChars="200"/>
        <w:rPr>
          <w:rFonts w:hint="default"/>
        </w:rPr>
      </w:pPr>
      <w:r>
        <w:rPr>
          <w:rFonts w:hint="eastAsia" w:ascii="宋体" w:hAnsi="宋体"/>
          <w:bCs/>
          <w:kern w:val="0"/>
          <w:sz w:val="32"/>
          <w:szCs w:val="32"/>
          <w:lang w:val="en-US" w:eastAsia="zh-CN"/>
        </w:rPr>
        <w:t>3、岳阳市农业科学研究院在职145人，退休115人。</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0"/>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宋体" w:hAnsi="宋体" w:cs="Times New Roman"/>
          <w:bCs/>
          <w:kern w:val="0"/>
          <w:sz w:val="32"/>
          <w:szCs w:val="32"/>
          <w:lang w:val="en-US" w:eastAsia="zh-CN" w:bidi="ar-SA"/>
        </w:rPr>
      </w:pPr>
      <w:r>
        <w:rPr>
          <w:rFonts w:hint="eastAsia" w:ascii="宋体" w:hAnsi="宋体" w:eastAsia="宋体" w:cs="Times New Roman"/>
          <w:bCs/>
          <w:kern w:val="0"/>
          <w:sz w:val="32"/>
          <w:szCs w:val="32"/>
          <w:lang w:val="en-US" w:eastAsia="zh-CN" w:bidi="ar-SA"/>
        </w:rPr>
        <w:t>202</w:t>
      </w:r>
      <w:r>
        <w:rPr>
          <w:rFonts w:hint="eastAsia" w:ascii="宋体" w:hAnsi="宋体" w:cs="Times New Roman"/>
          <w:bCs/>
          <w:kern w:val="0"/>
          <w:sz w:val="32"/>
          <w:szCs w:val="32"/>
          <w:lang w:val="en-US" w:eastAsia="zh-CN" w:bidi="ar-SA"/>
        </w:rPr>
        <w:t>3</w:t>
      </w:r>
      <w:r>
        <w:rPr>
          <w:rFonts w:hint="eastAsia" w:ascii="宋体" w:hAnsi="宋体" w:eastAsia="宋体" w:cs="Times New Roman"/>
          <w:bCs/>
          <w:kern w:val="0"/>
          <w:sz w:val="32"/>
          <w:szCs w:val="32"/>
          <w:lang w:val="en-US" w:eastAsia="zh-CN" w:bidi="ar-SA"/>
        </w:rPr>
        <w:t>年基本支出本年收入</w:t>
      </w:r>
      <w:r>
        <w:rPr>
          <w:rFonts w:hint="eastAsia" w:ascii="宋体" w:hAnsi="宋体" w:cs="Times New Roman"/>
          <w:bCs/>
          <w:kern w:val="0"/>
          <w:sz w:val="32"/>
          <w:szCs w:val="32"/>
          <w:lang w:val="en-US" w:eastAsia="zh-CN" w:bidi="ar-SA"/>
        </w:rPr>
        <w:t>4111万元，上年结转结余0万元，全年收入为 4111万元，基本支出决算金额为4111万元（含人员经费3200万元，公用经费911万元），其中：工资福利支出2357.83万元，商品和服务支出904.62万元，对个人和家庭的补助842.28万元，资本性支出6.27万元。</w:t>
      </w:r>
    </w:p>
    <w:p>
      <w:pPr>
        <w:pStyle w:val="10"/>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p>
    <w:p>
      <w:pPr>
        <w:pStyle w:val="10"/>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pStyle w:val="10"/>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eastAsia" w:ascii="宋体" w:hAnsi="宋体" w:cs="Times New Roman"/>
          <w:bCs/>
          <w:kern w:val="0"/>
          <w:sz w:val="32"/>
          <w:szCs w:val="32"/>
          <w:lang w:val="en-US" w:eastAsia="zh-CN" w:bidi="ar-SA"/>
        </w:rPr>
      </w:pPr>
      <w:r>
        <w:rPr>
          <w:rFonts w:hint="eastAsia" w:ascii="Times New Roman" w:hAnsi="Times New Roman" w:eastAsia="楷体_GB2312" w:cs="Times New Roman"/>
          <w:b/>
          <w:sz w:val="32"/>
          <w:szCs w:val="32"/>
          <w:lang w:val="en-US" w:eastAsia="zh-CN"/>
        </w:rPr>
        <w:t xml:space="preserve"> </w:t>
      </w:r>
      <w:r>
        <w:rPr>
          <w:rFonts w:hint="eastAsia" w:ascii="宋体" w:hAnsi="宋体" w:cs="Times New Roman"/>
          <w:bCs/>
          <w:kern w:val="0"/>
          <w:sz w:val="32"/>
          <w:szCs w:val="32"/>
          <w:lang w:val="en-US" w:eastAsia="zh-CN" w:bidi="ar-SA"/>
        </w:rPr>
        <w:t>2023年项目支出收入为265.11万元，年初结转结余0万元，全年收入326.41万元，本年项目支出数为265.11万元，其中商品和服务支出206.08万元，对个人和家庭的补助51.91万元，资本性支出6.67万元，对企业补助0.45万元，年末结转结余61.3万元。</w:t>
      </w:r>
    </w:p>
    <w:p>
      <w:pPr>
        <w:pStyle w:val="10"/>
        <w:keepNext w:val="0"/>
        <w:keepLines w:val="0"/>
        <w:pageBreakBefore w:val="0"/>
        <w:widowControl/>
        <w:numPr>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宋体" w:hAnsi="宋体" w:cs="Times New Roman"/>
          <w:bCs/>
          <w:kern w:val="0"/>
          <w:sz w:val="32"/>
          <w:szCs w:val="32"/>
          <w:lang w:val="en-US" w:eastAsia="zh-CN" w:bidi="ar-SA"/>
        </w:rPr>
        <w:t>项目支出按支出功能明细分类如下：2060203人才托举1.12万元，206704学术交流活动8.13万元，2130104事业运行0.46万元，2130106科技转化与推广服务24.51万元，2130122农业生产发展62.8万元，2130135农业资源保护修复与利用2.65万元，2130148渔业发展104.75万元，2130199其他农业农村支出60.69万元。</w:t>
      </w:r>
      <w:r>
        <w:rPr>
          <w:rFonts w:hint="eastAsia" w:ascii="宋体" w:hAnsi="宋体" w:cs="Times New Roman"/>
          <w:bCs/>
          <w:kern w:val="0"/>
          <w:sz w:val="32"/>
          <w:szCs w:val="32"/>
          <w:lang w:val="en-US" w:eastAsia="zh-CN" w:bidi="ar-SA"/>
        </w:rPr>
        <w:tab/>
      </w:r>
      <w:r>
        <w:rPr>
          <w:rFonts w:hint="eastAsia" w:ascii="宋体" w:hAnsi="宋体" w:cs="Times New Roman"/>
          <w:bCs/>
          <w:kern w:val="0"/>
          <w:sz w:val="32"/>
          <w:szCs w:val="32"/>
          <w:lang w:val="en-US" w:eastAsia="zh-CN" w:bidi="ar-SA"/>
        </w:rPr>
        <w:tab/>
      </w:r>
      <w:r>
        <w:rPr>
          <w:rFonts w:hint="eastAsia" w:ascii="宋体" w:hAnsi="宋体" w:cs="Times New Roman"/>
          <w:bCs/>
          <w:kern w:val="0"/>
          <w:sz w:val="32"/>
          <w:szCs w:val="32"/>
          <w:lang w:val="en-US" w:eastAsia="zh-CN" w:bidi="ar-SA"/>
        </w:rPr>
        <w:tab/>
      </w:r>
    </w:p>
    <w:p>
      <w:pPr>
        <w:pStyle w:val="10"/>
        <w:keepNext w:val="0"/>
        <w:keepLines w:val="0"/>
        <w:pageBreakBefore w:val="0"/>
        <w:widowControl/>
        <w:numPr>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三、</w:t>
      </w:r>
      <w:r>
        <w:rPr>
          <w:rFonts w:hint="default" w:ascii="Times New Roman" w:hAnsi="Times New Roman" w:eastAsia="黑体" w:cs="Times New Roman"/>
          <w:sz w:val="32"/>
          <w:szCs w:val="32"/>
          <w:highlight w:val="none"/>
        </w:rPr>
        <w:t>政府性基金预算支出情况</w:t>
      </w:r>
    </w:p>
    <w:p>
      <w:pPr>
        <w:pStyle w:val="10"/>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eastAsia" w:ascii="宋体" w:hAnsi="宋体" w:cs="Times New Roman"/>
          <w:bCs/>
          <w:kern w:val="0"/>
          <w:sz w:val="32"/>
          <w:szCs w:val="32"/>
          <w:lang w:val="en-US" w:eastAsia="zh-CN" w:bidi="ar-SA"/>
        </w:rPr>
        <w:t>岳阳市农业科学研究院2023年度无</w:t>
      </w:r>
      <w:r>
        <w:rPr>
          <w:rFonts w:hint="default" w:ascii="宋体" w:hAnsi="宋体" w:cs="Times New Roman"/>
          <w:bCs/>
          <w:kern w:val="0"/>
          <w:sz w:val="32"/>
          <w:szCs w:val="32"/>
          <w:lang w:val="en-US" w:eastAsia="zh-CN" w:bidi="ar-SA"/>
        </w:rPr>
        <w:t>政府性基金预算支出</w:t>
      </w:r>
      <w:r>
        <w:rPr>
          <w:rFonts w:hint="eastAsia" w:ascii="宋体" w:hAnsi="宋体" w:cs="Times New Roman"/>
          <w:bCs/>
          <w:kern w:val="0"/>
          <w:sz w:val="32"/>
          <w:szCs w:val="32"/>
          <w:lang w:val="en-US" w:eastAsia="zh-CN" w:bidi="ar-SA"/>
        </w:rPr>
        <w:t>。</w:t>
      </w:r>
    </w:p>
    <w:p>
      <w:pPr>
        <w:pStyle w:val="10"/>
        <w:keepNext w:val="0"/>
        <w:keepLines w:val="0"/>
        <w:pageBreakBefore w:val="0"/>
        <w:widowControl/>
        <w:numPr>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四、</w:t>
      </w:r>
      <w:r>
        <w:rPr>
          <w:rFonts w:hint="default" w:ascii="Times New Roman" w:hAnsi="Times New Roman" w:eastAsia="黑体" w:cs="Times New Roman"/>
          <w:sz w:val="32"/>
          <w:szCs w:val="32"/>
          <w:highlight w:val="none"/>
        </w:rPr>
        <w:t>国有资本经营预算支出情况</w:t>
      </w:r>
    </w:p>
    <w:p>
      <w:pPr>
        <w:pStyle w:val="10"/>
        <w:keepNext w:val="0"/>
        <w:keepLines w:val="0"/>
        <w:pageBreakBefore w:val="0"/>
        <w:widowControl/>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lang w:val="en-US" w:eastAsia="zh-CN"/>
        </w:rPr>
      </w:pPr>
      <w:r>
        <w:rPr>
          <w:rFonts w:hint="eastAsia" w:ascii="宋体" w:hAnsi="宋体" w:cs="Times New Roman"/>
          <w:bCs/>
          <w:kern w:val="0"/>
          <w:sz w:val="32"/>
          <w:szCs w:val="32"/>
          <w:lang w:val="en-US" w:eastAsia="zh-CN" w:bidi="ar-SA"/>
        </w:rPr>
        <w:t>岳阳市农业科学研究院2023年度无</w:t>
      </w:r>
      <w:r>
        <w:rPr>
          <w:rFonts w:hint="default" w:ascii="宋体" w:hAnsi="宋体" w:cs="Times New Roman"/>
          <w:bCs/>
          <w:kern w:val="0"/>
          <w:sz w:val="32"/>
          <w:szCs w:val="32"/>
          <w:lang w:val="en-US" w:eastAsia="zh-CN" w:bidi="ar-SA"/>
        </w:rPr>
        <w:t>国有资本经营预算支出</w:t>
      </w:r>
      <w:r>
        <w:rPr>
          <w:rFonts w:hint="eastAsia" w:ascii="宋体" w:hAnsi="宋体" w:cs="Times New Roman"/>
          <w:bCs/>
          <w:kern w:val="0"/>
          <w:sz w:val="32"/>
          <w:szCs w:val="32"/>
          <w:lang w:val="en-US" w:eastAsia="zh-CN" w:bidi="ar-SA"/>
        </w:rPr>
        <w:t>。</w:t>
      </w:r>
    </w:p>
    <w:p>
      <w:pPr>
        <w:pStyle w:val="10"/>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pStyle w:val="10"/>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宋体" w:hAnsi="宋体" w:cs="Times New Roman"/>
          <w:bCs/>
          <w:kern w:val="0"/>
          <w:sz w:val="32"/>
          <w:szCs w:val="32"/>
          <w:lang w:val="en-US" w:eastAsia="zh-CN" w:bidi="ar-SA"/>
        </w:rPr>
        <w:t>岳阳市农业科学研究院2023年度无</w:t>
      </w:r>
      <w:r>
        <w:rPr>
          <w:rFonts w:hint="default" w:ascii="宋体" w:hAnsi="宋体" w:cs="Times New Roman"/>
          <w:bCs/>
          <w:kern w:val="0"/>
          <w:sz w:val="32"/>
          <w:szCs w:val="32"/>
          <w:lang w:val="en-US" w:eastAsia="zh-CN" w:bidi="ar-SA"/>
        </w:rPr>
        <w:t>社会保险基金预算支出</w:t>
      </w:r>
      <w:r>
        <w:rPr>
          <w:rFonts w:hint="eastAsia" w:ascii="宋体" w:hAnsi="宋体" w:cs="Times New Roman"/>
          <w:bCs/>
          <w:kern w:val="0"/>
          <w:sz w:val="32"/>
          <w:szCs w:val="32"/>
          <w:lang w:val="en-US" w:eastAsia="zh-CN" w:bidi="ar-SA"/>
        </w:rPr>
        <w:t>。</w:t>
      </w:r>
    </w:p>
    <w:p>
      <w:pPr>
        <w:keepNext w:val="0"/>
        <w:keepLines w:val="0"/>
        <w:pageBreakBefore w:val="0"/>
        <w:widowControl/>
        <w:numPr>
          <w:ilvl w:val="0"/>
          <w:numId w:val="3"/>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宋体" w:hAnsi="宋体" w:eastAsia="宋体" w:cs="Times New Roman"/>
          <w:bCs/>
          <w:kern w:val="0"/>
          <w:sz w:val="32"/>
          <w:szCs w:val="32"/>
          <w:lang w:val="en-US" w:eastAsia="zh-CN" w:bidi="ar-SA"/>
        </w:rPr>
      </w:pPr>
      <w:r>
        <w:rPr>
          <w:rFonts w:hint="eastAsia" w:ascii="宋体" w:hAnsi="宋体" w:eastAsia="宋体" w:cs="Times New Roman"/>
          <w:bCs/>
          <w:kern w:val="0"/>
          <w:sz w:val="32"/>
          <w:szCs w:val="32"/>
          <w:lang w:val="en-US" w:eastAsia="zh-CN" w:bidi="ar-SA"/>
        </w:rPr>
        <w:t>202</w:t>
      </w:r>
      <w:r>
        <w:rPr>
          <w:rFonts w:hint="eastAsia" w:ascii="宋体" w:hAnsi="宋体" w:cs="Times New Roman"/>
          <w:bCs/>
          <w:kern w:val="0"/>
          <w:sz w:val="32"/>
          <w:szCs w:val="32"/>
          <w:lang w:val="en-US" w:eastAsia="zh-CN" w:bidi="ar-SA"/>
        </w:rPr>
        <w:t>3</w:t>
      </w:r>
      <w:r>
        <w:rPr>
          <w:rFonts w:hint="eastAsia" w:ascii="宋体" w:hAnsi="宋体" w:eastAsia="宋体" w:cs="Times New Roman"/>
          <w:bCs/>
          <w:kern w:val="0"/>
          <w:sz w:val="32"/>
          <w:szCs w:val="32"/>
          <w:lang w:val="en-US" w:eastAsia="zh-CN" w:bidi="ar-SA"/>
        </w:rPr>
        <w:t>年，我院根据中央、省、市重点任务目标、重要工作部署、本院年初工作计划等要求，认真履职，较好地完成了年初确定的各项工作任务，为推进农业和农村发展做出了积极贡献。根据《部门整体支出绩效自评表》自评分</w:t>
      </w:r>
      <w:r>
        <w:rPr>
          <w:rFonts w:hint="eastAsia" w:ascii="宋体" w:hAnsi="宋体" w:cs="Times New Roman"/>
          <w:bCs/>
          <w:kern w:val="0"/>
          <w:sz w:val="32"/>
          <w:szCs w:val="32"/>
          <w:lang w:val="en-US" w:eastAsia="zh-CN" w:bidi="ar-SA"/>
        </w:rPr>
        <w:t>100</w:t>
      </w:r>
      <w:r>
        <w:rPr>
          <w:rFonts w:hint="eastAsia" w:ascii="宋体" w:hAnsi="宋体" w:eastAsia="宋体" w:cs="Times New Roman"/>
          <w:bCs/>
          <w:kern w:val="0"/>
          <w:sz w:val="32"/>
          <w:szCs w:val="32"/>
          <w:lang w:val="en-US" w:eastAsia="zh-CN" w:bidi="ar-SA"/>
        </w:rPr>
        <w:t>分（详见附表2），部门整体支出绩效为“优”。现</w:t>
      </w:r>
      <w:r>
        <w:rPr>
          <w:rFonts w:hint="default" w:ascii="宋体" w:hAnsi="宋体" w:eastAsia="宋体" w:cs="Times New Roman"/>
          <w:bCs/>
          <w:kern w:val="0"/>
          <w:sz w:val="32"/>
          <w:szCs w:val="32"/>
          <w:lang w:val="en-US" w:eastAsia="zh-CN" w:bidi="ar-SA"/>
        </w:rPr>
        <w:t>从运行成本、管理效率、履职效能、社会效应、可持续发展能力和服务对象满意度等方面</w:t>
      </w:r>
      <w:r>
        <w:rPr>
          <w:rFonts w:hint="eastAsia" w:ascii="宋体" w:hAnsi="宋体" w:eastAsia="宋体" w:cs="Times New Roman"/>
          <w:bCs/>
          <w:kern w:val="0"/>
          <w:sz w:val="32"/>
          <w:szCs w:val="32"/>
          <w:lang w:val="en-US" w:eastAsia="zh-CN" w:bidi="ar-SA"/>
        </w:rPr>
        <w:t>进行自评</w:t>
      </w:r>
      <w:r>
        <w:rPr>
          <w:rFonts w:hint="default" w:ascii="宋体" w:hAnsi="宋体" w:eastAsia="宋体" w:cs="Times New Roman"/>
          <w:bCs/>
          <w:kern w:val="0"/>
          <w:sz w:val="32"/>
          <w:szCs w:val="32"/>
          <w:lang w:val="en-US" w:eastAsia="zh-CN" w:bidi="ar-SA"/>
        </w:rPr>
        <w:t>。</w:t>
      </w:r>
    </w:p>
    <w:p>
      <w:pPr>
        <w:pStyle w:val="2"/>
        <w:numPr>
          <w:ilvl w:val="0"/>
          <w:numId w:val="4"/>
        </w:numPr>
        <w:ind w:left="640" w:leftChars="0" w:firstLine="0" w:firstLineChars="0"/>
        <w:rPr>
          <w:rFonts w:hint="eastAsia" w:ascii="宋体" w:hAnsi="宋体" w:eastAsia="宋体" w:cs="Times New Roman"/>
          <w:bCs/>
          <w:kern w:val="0"/>
          <w:sz w:val="32"/>
          <w:szCs w:val="32"/>
          <w:lang w:val="en-US" w:eastAsia="zh-CN" w:bidi="ar-SA"/>
        </w:rPr>
      </w:pPr>
      <w:r>
        <w:rPr>
          <w:rFonts w:hint="eastAsia" w:ascii="宋体" w:hAnsi="宋体" w:eastAsia="宋体" w:cs="Times New Roman"/>
          <w:bCs/>
          <w:kern w:val="0"/>
          <w:sz w:val="32"/>
          <w:szCs w:val="32"/>
          <w:lang w:val="en-US" w:eastAsia="zh-CN" w:bidi="ar-SA"/>
        </w:rPr>
        <w:t>严控运行成本</w:t>
      </w:r>
    </w:p>
    <w:p>
      <w:pPr>
        <w:numPr>
          <w:ilvl w:val="0"/>
          <w:numId w:val="0"/>
        </w:numPr>
        <w:ind w:firstLine="640" w:firstLineChars="200"/>
        <w:rPr>
          <w:rFonts w:hint="eastAsia" w:ascii="宋体" w:hAnsi="宋体" w:eastAsia="宋体" w:cs="Times New Roman"/>
          <w:bCs/>
          <w:kern w:val="0"/>
          <w:sz w:val="32"/>
          <w:szCs w:val="32"/>
          <w:lang w:val="en-US" w:eastAsia="zh-CN" w:bidi="ar-SA"/>
        </w:rPr>
      </w:pPr>
      <w:r>
        <w:rPr>
          <w:rFonts w:hint="eastAsia" w:ascii="宋体" w:hAnsi="宋体" w:eastAsia="宋体" w:cs="Times New Roman"/>
          <w:bCs/>
          <w:kern w:val="0"/>
          <w:sz w:val="32"/>
          <w:szCs w:val="32"/>
          <w:lang w:val="en-US" w:eastAsia="zh-CN" w:bidi="ar-SA"/>
        </w:rPr>
        <w:t>202</w:t>
      </w:r>
      <w:r>
        <w:rPr>
          <w:rFonts w:hint="eastAsia" w:ascii="宋体" w:hAnsi="宋体" w:cs="Times New Roman"/>
          <w:bCs/>
          <w:kern w:val="0"/>
          <w:sz w:val="32"/>
          <w:szCs w:val="32"/>
          <w:lang w:val="en-US" w:eastAsia="zh-CN" w:bidi="ar-SA"/>
        </w:rPr>
        <w:t>3</w:t>
      </w:r>
      <w:r>
        <w:rPr>
          <w:rFonts w:hint="eastAsia" w:ascii="宋体" w:hAnsi="宋体" w:eastAsia="宋体" w:cs="Times New Roman"/>
          <w:bCs/>
          <w:kern w:val="0"/>
          <w:sz w:val="32"/>
          <w:szCs w:val="32"/>
          <w:lang w:val="en-US" w:eastAsia="zh-CN" w:bidi="ar-SA"/>
        </w:rPr>
        <w:t>年“三公”经费支出</w:t>
      </w:r>
      <w:r>
        <w:rPr>
          <w:rFonts w:hint="eastAsia" w:ascii="宋体" w:hAnsi="宋体" w:cs="Times New Roman"/>
          <w:bCs/>
          <w:kern w:val="0"/>
          <w:sz w:val="32"/>
          <w:szCs w:val="32"/>
          <w:lang w:val="en-US" w:eastAsia="zh-CN" w:bidi="ar-SA"/>
        </w:rPr>
        <w:t>11.77</w:t>
      </w:r>
      <w:r>
        <w:rPr>
          <w:rFonts w:hint="eastAsia" w:ascii="宋体" w:hAnsi="宋体" w:eastAsia="宋体" w:cs="Times New Roman"/>
          <w:bCs/>
          <w:kern w:val="0"/>
          <w:sz w:val="32"/>
          <w:szCs w:val="32"/>
          <w:lang w:val="en-US" w:eastAsia="zh-CN" w:bidi="ar-SA"/>
        </w:rPr>
        <w:t>万元，人均支出</w:t>
      </w:r>
      <w:r>
        <w:rPr>
          <w:rFonts w:hint="eastAsia" w:ascii="宋体" w:hAnsi="宋体" w:cs="Times New Roman"/>
          <w:bCs/>
          <w:kern w:val="0"/>
          <w:sz w:val="32"/>
          <w:szCs w:val="32"/>
          <w:lang w:val="en-US" w:eastAsia="zh-CN" w:bidi="ar-SA"/>
        </w:rPr>
        <w:t>0.08</w:t>
      </w:r>
      <w:r>
        <w:rPr>
          <w:rFonts w:hint="eastAsia" w:ascii="宋体" w:hAnsi="宋体" w:eastAsia="宋体" w:cs="Times New Roman"/>
          <w:bCs/>
          <w:kern w:val="0"/>
          <w:sz w:val="32"/>
          <w:szCs w:val="32"/>
          <w:lang w:val="en-US" w:eastAsia="zh-CN" w:bidi="ar-SA"/>
        </w:rPr>
        <w:t>万元。其中公务接待费</w:t>
      </w:r>
      <w:r>
        <w:rPr>
          <w:rFonts w:hint="eastAsia" w:ascii="宋体" w:hAnsi="宋体" w:cs="Times New Roman"/>
          <w:bCs/>
          <w:kern w:val="0"/>
          <w:sz w:val="32"/>
          <w:szCs w:val="32"/>
          <w:lang w:val="en-US" w:eastAsia="zh-CN" w:bidi="ar-SA"/>
        </w:rPr>
        <w:t>1.55</w:t>
      </w:r>
      <w:r>
        <w:rPr>
          <w:rFonts w:hint="eastAsia" w:ascii="宋体" w:hAnsi="宋体" w:eastAsia="宋体" w:cs="Times New Roman"/>
          <w:bCs/>
          <w:kern w:val="0"/>
          <w:sz w:val="32"/>
          <w:szCs w:val="32"/>
          <w:lang w:val="en-US" w:eastAsia="zh-CN" w:bidi="ar-SA"/>
        </w:rPr>
        <w:t>万元、公务用车运行维护费</w:t>
      </w:r>
      <w:r>
        <w:rPr>
          <w:rFonts w:hint="eastAsia" w:ascii="宋体" w:hAnsi="宋体" w:cs="Times New Roman"/>
          <w:bCs/>
          <w:kern w:val="0"/>
          <w:sz w:val="32"/>
          <w:szCs w:val="32"/>
          <w:lang w:val="en-US" w:eastAsia="zh-CN" w:bidi="ar-SA"/>
        </w:rPr>
        <w:t>10.22</w:t>
      </w:r>
      <w:r>
        <w:rPr>
          <w:rFonts w:hint="eastAsia" w:ascii="宋体" w:hAnsi="宋体" w:eastAsia="宋体" w:cs="Times New Roman"/>
          <w:bCs/>
          <w:kern w:val="0"/>
          <w:sz w:val="32"/>
          <w:szCs w:val="32"/>
          <w:lang w:val="en-US" w:eastAsia="zh-CN" w:bidi="ar-SA"/>
        </w:rPr>
        <w:t>万元、车辆购置费支出0万元，较年初预算</w:t>
      </w:r>
      <w:r>
        <w:rPr>
          <w:rFonts w:hint="eastAsia" w:ascii="宋体" w:hAnsi="宋体" w:cs="Times New Roman"/>
          <w:bCs/>
          <w:kern w:val="0"/>
          <w:sz w:val="32"/>
          <w:szCs w:val="32"/>
          <w:lang w:val="en-US" w:eastAsia="zh-CN" w:bidi="ar-SA"/>
        </w:rPr>
        <w:t>11</w:t>
      </w:r>
      <w:r>
        <w:rPr>
          <w:rFonts w:hint="eastAsia" w:ascii="宋体" w:hAnsi="宋体" w:eastAsia="宋体" w:cs="Times New Roman"/>
          <w:bCs/>
          <w:kern w:val="0"/>
          <w:sz w:val="32"/>
          <w:szCs w:val="32"/>
          <w:lang w:val="en-US" w:eastAsia="zh-CN" w:bidi="ar-SA"/>
        </w:rPr>
        <w:t>万元</w:t>
      </w:r>
      <w:r>
        <w:rPr>
          <w:rFonts w:hint="eastAsia" w:ascii="宋体" w:hAnsi="宋体" w:cs="Times New Roman"/>
          <w:bCs/>
          <w:kern w:val="0"/>
          <w:sz w:val="32"/>
          <w:szCs w:val="32"/>
          <w:lang w:val="en-US" w:eastAsia="zh-CN" w:bidi="ar-SA"/>
        </w:rPr>
        <w:t>超出约0.77</w:t>
      </w:r>
      <w:r>
        <w:rPr>
          <w:rFonts w:hint="eastAsia" w:ascii="宋体" w:hAnsi="宋体" w:eastAsia="宋体" w:cs="Times New Roman"/>
          <w:bCs/>
          <w:kern w:val="0"/>
          <w:sz w:val="32"/>
          <w:szCs w:val="32"/>
          <w:lang w:val="en-US" w:eastAsia="zh-CN" w:bidi="ar-SA"/>
        </w:rPr>
        <w:t>万元，</w:t>
      </w:r>
      <w:r>
        <w:rPr>
          <w:rFonts w:hint="eastAsia" w:ascii="宋体" w:hAnsi="宋体" w:cs="Times New Roman"/>
          <w:bCs/>
          <w:kern w:val="0"/>
          <w:sz w:val="32"/>
          <w:szCs w:val="32"/>
          <w:lang w:val="en-US" w:eastAsia="zh-CN" w:bidi="ar-SA"/>
        </w:rPr>
        <w:t>超出</w:t>
      </w:r>
      <w:r>
        <w:rPr>
          <w:rFonts w:hint="eastAsia" w:ascii="宋体" w:hAnsi="宋体" w:eastAsia="宋体" w:cs="Times New Roman"/>
          <w:bCs/>
          <w:kern w:val="0"/>
          <w:sz w:val="32"/>
          <w:szCs w:val="32"/>
          <w:lang w:val="en-US" w:eastAsia="zh-CN" w:bidi="ar-SA"/>
        </w:rPr>
        <w:t>比为</w:t>
      </w:r>
      <w:r>
        <w:rPr>
          <w:rFonts w:hint="eastAsia" w:ascii="宋体" w:hAnsi="宋体" w:cs="Times New Roman"/>
          <w:bCs/>
          <w:kern w:val="0"/>
          <w:sz w:val="32"/>
          <w:szCs w:val="32"/>
          <w:lang w:val="en-US" w:eastAsia="zh-CN" w:bidi="ar-SA"/>
        </w:rPr>
        <w:t>6.54</w:t>
      </w:r>
      <w:r>
        <w:rPr>
          <w:rFonts w:hint="eastAsia" w:ascii="宋体" w:hAnsi="宋体" w:eastAsia="宋体" w:cs="Times New Roman"/>
          <w:bCs/>
          <w:kern w:val="0"/>
          <w:sz w:val="32"/>
          <w:szCs w:val="32"/>
          <w:lang w:val="en-US" w:eastAsia="zh-CN" w:bidi="ar-SA"/>
        </w:rPr>
        <w:t>%。202</w:t>
      </w:r>
      <w:r>
        <w:rPr>
          <w:rFonts w:hint="eastAsia" w:ascii="宋体" w:hAnsi="宋体" w:cs="Times New Roman"/>
          <w:bCs/>
          <w:kern w:val="0"/>
          <w:sz w:val="32"/>
          <w:szCs w:val="32"/>
          <w:lang w:val="en-US" w:eastAsia="zh-CN" w:bidi="ar-SA"/>
        </w:rPr>
        <w:t>3</w:t>
      </w:r>
      <w:r>
        <w:rPr>
          <w:rFonts w:hint="eastAsia" w:ascii="宋体" w:hAnsi="宋体" w:eastAsia="宋体" w:cs="Times New Roman"/>
          <w:bCs/>
          <w:kern w:val="0"/>
          <w:sz w:val="32"/>
          <w:szCs w:val="32"/>
          <w:lang w:val="en-US" w:eastAsia="zh-CN" w:bidi="ar-SA"/>
        </w:rPr>
        <w:t>年基本支出中水费、电费和差旅费年初预算为</w:t>
      </w:r>
      <w:r>
        <w:rPr>
          <w:rFonts w:hint="eastAsia" w:ascii="宋体" w:hAnsi="宋体" w:cs="Times New Roman"/>
          <w:bCs/>
          <w:kern w:val="0"/>
          <w:sz w:val="32"/>
          <w:szCs w:val="32"/>
          <w:lang w:val="en-US" w:eastAsia="zh-CN" w:bidi="ar-SA"/>
        </w:rPr>
        <w:t>55</w:t>
      </w:r>
      <w:r>
        <w:rPr>
          <w:rFonts w:hint="eastAsia" w:ascii="宋体" w:hAnsi="宋体" w:eastAsia="宋体" w:cs="Times New Roman"/>
          <w:bCs/>
          <w:kern w:val="0"/>
          <w:sz w:val="32"/>
          <w:szCs w:val="32"/>
          <w:lang w:val="en-US" w:eastAsia="zh-CN" w:bidi="ar-SA"/>
        </w:rPr>
        <w:t>万元，决算数为</w:t>
      </w:r>
      <w:r>
        <w:rPr>
          <w:rFonts w:hint="eastAsia" w:ascii="宋体" w:hAnsi="宋体" w:cs="Times New Roman"/>
          <w:bCs/>
          <w:kern w:val="0"/>
          <w:sz w:val="32"/>
          <w:szCs w:val="32"/>
          <w:lang w:val="en-US" w:eastAsia="zh-CN" w:bidi="ar-SA"/>
        </w:rPr>
        <w:t>86.3</w:t>
      </w:r>
      <w:r>
        <w:rPr>
          <w:rFonts w:hint="eastAsia" w:ascii="宋体" w:hAnsi="宋体" w:eastAsia="宋体" w:cs="Times New Roman"/>
          <w:bCs/>
          <w:kern w:val="0"/>
          <w:sz w:val="32"/>
          <w:szCs w:val="32"/>
          <w:lang w:val="en-US" w:eastAsia="zh-CN" w:bidi="ar-SA"/>
        </w:rPr>
        <w:t>万元。会议费和培训费年初预算为0万元，决算数为</w:t>
      </w:r>
      <w:r>
        <w:rPr>
          <w:rFonts w:hint="eastAsia" w:ascii="宋体" w:hAnsi="宋体" w:cs="Times New Roman"/>
          <w:bCs/>
          <w:kern w:val="0"/>
          <w:sz w:val="32"/>
          <w:szCs w:val="32"/>
          <w:lang w:val="en-US" w:eastAsia="zh-CN" w:bidi="ar-SA"/>
        </w:rPr>
        <w:t>4.26</w:t>
      </w:r>
      <w:r>
        <w:rPr>
          <w:rFonts w:hint="eastAsia" w:ascii="宋体" w:hAnsi="宋体" w:eastAsia="宋体" w:cs="Times New Roman"/>
          <w:bCs/>
          <w:kern w:val="0"/>
          <w:sz w:val="32"/>
          <w:szCs w:val="32"/>
          <w:lang w:val="en-US" w:eastAsia="zh-CN" w:bidi="ar-SA"/>
        </w:rPr>
        <w:t>万元。均合理控制在预算以内。</w:t>
      </w:r>
    </w:p>
    <w:p>
      <w:pPr>
        <w:pStyle w:val="2"/>
        <w:numPr>
          <w:ilvl w:val="0"/>
          <w:numId w:val="4"/>
        </w:numPr>
        <w:ind w:left="640" w:leftChars="0" w:firstLine="0" w:firstLineChars="0"/>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提高管理效能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3" w:firstLineChars="200"/>
        <w:jc w:val="both"/>
        <w:textAlignment w:val="auto"/>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1、坚持党建引领，夯实使命担当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为加强思想政治建设，构建良好的政治生态，我院党委多措并举强化党建引领。</w:t>
      </w:r>
      <w:r>
        <w:rPr>
          <w:rFonts w:hint="eastAsia" w:ascii="仿宋_GB2312" w:hAnsi="仿宋_GB2312" w:eastAsia="仿宋_GB2312" w:cs="仿宋_GB2312"/>
          <w:b/>
          <w:bCs w:val="0"/>
          <w:color w:val="000000"/>
          <w:kern w:val="0"/>
          <w:sz w:val="32"/>
          <w:szCs w:val="32"/>
          <w:shd w:val="clear" w:color="auto" w:fill="FFFFFF"/>
          <w:lang w:val="en-US" w:eastAsia="zh-CN"/>
        </w:rPr>
        <w:t>一是提升政治引领力。</w:t>
      </w:r>
      <w:r>
        <w:rPr>
          <w:rFonts w:hint="eastAsia" w:ascii="仿宋_GB2312" w:hAnsi="仿宋_GB2312" w:eastAsia="仿宋_GB2312" w:cs="仿宋_GB2312"/>
          <w:b w:val="0"/>
          <w:bCs/>
          <w:color w:val="000000"/>
          <w:kern w:val="0"/>
          <w:sz w:val="32"/>
          <w:szCs w:val="32"/>
          <w:shd w:val="clear" w:color="auto" w:fill="FFFFFF"/>
          <w:lang w:val="en-US" w:eastAsia="zh-CN"/>
        </w:rPr>
        <w:t>在年初研究制定并下发</w:t>
      </w:r>
      <w:r>
        <w:rPr>
          <w:rFonts w:hint="eastAsia" w:ascii="仿宋_GB2312" w:hAnsi="仿宋_GB2312" w:eastAsia="仿宋_GB2312" w:cs="仿宋_GB2312"/>
          <w:b w:val="0"/>
          <w:bCs/>
          <w:kern w:val="2"/>
          <w:sz w:val="32"/>
          <w:szCs w:val="32"/>
          <w:lang w:val="en-US" w:eastAsia="zh-CN" w:bidi="ar-SA"/>
        </w:rPr>
        <w:t>《2023年市农科院党建工作方案》</w:t>
      </w:r>
      <w:r>
        <w:rPr>
          <w:rFonts w:hint="eastAsia" w:ascii="仿宋_GB2312" w:hAnsi="仿宋_GB2312" w:eastAsia="仿宋_GB2312" w:cs="仿宋_GB2312"/>
          <w:kern w:val="2"/>
          <w:sz w:val="32"/>
          <w:szCs w:val="32"/>
          <w:lang w:val="en-US" w:eastAsia="zh-CN" w:bidi="ar-SA"/>
        </w:rPr>
        <w:t>，为全院全年党建工作提供基本遵循。</w:t>
      </w:r>
      <w:r>
        <w:rPr>
          <w:rFonts w:hint="eastAsia" w:ascii="仿宋_GB2312" w:hAnsi="仿宋_GB2312" w:eastAsia="仿宋_GB2312" w:cs="仿宋_GB2312"/>
          <w:b/>
          <w:bCs w:val="0"/>
          <w:color w:val="000000"/>
          <w:kern w:val="0"/>
          <w:sz w:val="32"/>
          <w:szCs w:val="32"/>
          <w:shd w:val="clear" w:color="auto" w:fill="FFFFFF"/>
          <w:lang w:val="en-US" w:eastAsia="zh-CN"/>
        </w:rPr>
        <w:t>二是提高组织战斗力。</w:t>
      </w:r>
      <w:r>
        <w:rPr>
          <w:rFonts w:hint="eastAsia" w:ascii="仿宋_GB2312" w:hAnsi="仿宋_GB2312" w:eastAsia="仿宋_GB2312" w:cs="仿宋_GB2312"/>
          <w:b w:val="0"/>
          <w:bCs/>
          <w:color w:val="000000"/>
          <w:kern w:val="0"/>
          <w:sz w:val="32"/>
          <w:szCs w:val="32"/>
          <w:shd w:val="clear" w:color="auto" w:fill="FFFFFF"/>
          <w:lang w:val="en-US" w:eastAsia="zh-CN"/>
        </w:rPr>
        <w:t>通过召开动员大会、组织专题学习等方式深入贯彻习近平新时代中国特色社会主义思想主题教育</w:t>
      </w:r>
      <w:r>
        <w:rPr>
          <w:rFonts w:hint="eastAsia" w:ascii="仿宋_GB2312" w:hAnsi="仿宋_GB2312" w:eastAsia="仿宋_GB2312" w:cs="仿宋_GB2312"/>
          <w:b w:val="0"/>
          <w:bCs/>
          <w:kern w:val="2"/>
          <w:sz w:val="32"/>
          <w:szCs w:val="32"/>
          <w:lang w:val="en-US" w:eastAsia="zh-CN" w:bidi="ar-SA"/>
        </w:rPr>
        <w:t>；</w:t>
      </w:r>
      <w:r>
        <w:rPr>
          <w:rFonts w:hint="eastAsia" w:ascii="仿宋_GB2312" w:hAnsi="仿宋_GB2312" w:eastAsia="仿宋_GB2312" w:cs="仿宋_GB2312"/>
          <w:b w:val="0"/>
          <w:bCs/>
          <w:color w:val="000000"/>
          <w:kern w:val="0"/>
          <w:sz w:val="32"/>
          <w:szCs w:val="32"/>
          <w:shd w:val="clear" w:color="auto" w:fill="FFFFFF"/>
          <w:lang w:val="en-US" w:eastAsia="zh-CN"/>
        </w:rPr>
        <w:t>依规依程序推进我院9个党支部完成换届选举等工作，优中选优发展党员，按期转正3名党员，</w:t>
      </w:r>
      <w:r>
        <w:rPr>
          <w:rFonts w:hint="eastAsia" w:ascii="仿宋_GB2312" w:hAnsi="仿宋_GB2312" w:eastAsia="仿宋_GB2312" w:cs="仿宋_GB2312"/>
          <w:b w:val="0"/>
          <w:bCs/>
          <w:kern w:val="2"/>
          <w:sz w:val="32"/>
          <w:szCs w:val="32"/>
          <w:lang w:val="en-US" w:eastAsia="zh-CN" w:bidi="ar-SA"/>
        </w:rPr>
        <w:t>为我院党组织增添“新鲜血液”。</w:t>
      </w:r>
      <w:r>
        <w:rPr>
          <w:rFonts w:hint="eastAsia" w:ascii="仿宋_GB2312" w:hAnsi="仿宋_GB2312" w:eastAsia="仿宋_GB2312" w:cs="仿宋_GB2312"/>
          <w:b/>
          <w:bCs w:val="0"/>
          <w:color w:val="000000"/>
          <w:kern w:val="0"/>
          <w:sz w:val="32"/>
          <w:szCs w:val="32"/>
          <w:shd w:val="clear" w:color="auto" w:fill="FFFFFF"/>
          <w:lang w:val="en-US" w:eastAsia="zh-CN"/>
        </w:rPr>
        <w:t>三是激发党建新活力。</w:t>
      </w:r>
      <w:r>
        <w:rPr>
          <w:rFonts w:hint="eastAsia" w:ascii="仿宋_GB2312" w:hAnsi="仿宋_GB2312" w:eastAsia="仿宋_GB2312" w:cs="仿宋_GB2312"/>
          <w:b w:val="0"/>
          <w:bCs/>
          <w:color w:val="000000"/>
          <w:kern w:val="0"/>
          <w:sz w:val="32"/>
          <w:szCs w:val="32"/>
          <w:shd w:val="clear" w:color="auto" w:fill="FFFFFF"/>
          <w:lang w:val="en-US" w:eastAsia="zh-CN"/>
        </w:rPr>
        <w:t>将</w:t>
      </w:r>
      <w:r>
        <w:rPr>
          <w:rFonts w:hint="eastAsia" w:ascii="仿宋_GB2312" w:hAnsi="仿宋_GB2312" w:eastAsia="仿宋_GB2312" w:cs="仿宋_GB2312"/>
          <w:b w:val="0"/>
          <w:bCs/>
          <w:kern w:val="2"/>
          <w:sz w:val="32"/>
          <w:szCs w:val="32"/>
          <w:lang w:val="en-US" w:eastAsia="zh-CN" w:bidi="ar-SA"/>
        </w:rPr>
        <w:t>“一月一课一片一实践”活动与我院科技服务三农工作进行特色融合</w:t>
      </w:r>
      <w:r>
        <w:rPr>
          <w:rFonts w:hint="eastAsia" w:ascii="仿宋_GB2312" w:hAnsi="仿宋_GB2312" w:eastAsia="仿宋_GB2312" w:cs="仿宋_GB2312"/>
          <w:b w:val="0"/>
          <w:bCs/>
          <w:color w:val="000000"/>
          <w:kern w:val="0"/>
          <w:sz w:val="32"/>
          <w:szCs w:val="32"/>
          <w:shd w:val="clear" w:color="auto" w:fill="FFFFFF"/>
          <w:lang w:val="en-US" w:eastAsia="zh-CN"/>
        </w:rPr>
        <w:t>，并参与</w:t>
      </w:r>
      <w:r>
        <w:rPr>
          <w:rFonts w:hint="eastAsia" w:ascii="仿宋_GB2312" w:hAnsi="仿宋_GB2312" w:eastAsia="仿宋_GB2312" w:cs="仿宋_GB2312"/>
          <w:b w:val="0"/>
          <w:bCs/>
          <w:kern w:val="2"/>
          <w:sz w:val="32"/>
          <w:szCs w:val="32"/>
          <w:lang w:val="en-US" w:eastAsia="zh-CN" w:bidi="ar-SA"/>
        </w:rPr>
        <w:t>“雷锋纪念日”“守护好一江碧水”等志愿活动，</w:t>
      </w:r>
      <w:r>
        <w:rPr>
          <w:rFonts w:hint="eastAsia" w:ascii="仿宋_GB2312" w:hAnsi="仿宋_GB2312" w:eastAsia="仿宋_GB2312" w:cs="仿宋_GB2312"/>
          <w:b w:val="0"/>
          <w:bCs/>
          <w:color w:val="000000"/>
          <w:kern w:val="0"/>
          <w:sz w:val="32"/>
          <w:szCs w:val="32"/>
          <w:shd w:val="clear" w:color="auto" w:fill="FFFFFF"/>
          <w:lang w:val="en-US" w:eastAsia="zh-CN"/>
        </w:rPr>
        <w:t>以创新主题党日活动深化党建效果。</w:t>
      </w:r>
    </w:p>
    <w:p>
      <w:pPr>
        <w:keepNext w:val="0"/>
        <w:keepLines w:val="0"/>
        <w:pageBreakBefore w:val="0"/>
        <w:widowControl w:val="0"/>
        <w:numPr>
          <w:ilvl w:val="0"/>
          <w:numId w:val="0"/>
        </w:numPr>
        <w:kinsoku/>
        <w:wordWrap/>
        <w:overflowPunct/>
        <w:topLinePunct w:val="0"/>
        <w:autoSpaceDE/>
        <w:autoSpaceDN/>
        <w:bidi w:val="0"/>
        <w:spacing w:line="560" w:lineRule="exact"/>
        <w:ind w:left="0" w:firstLine="643" w:firstLineChars="200"/>
        <w:jc w:val="both"/>
        <w:textAlignment w:val="auto"/>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2、强化监督执纪，推进作风建设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kern w:val="0"/>
          <w:sz w:val="32"/>
          <w:szCs w:val="32"/>
          <w:shd w:val="clear" w:color="auto" w:fill="FFFFFF"/>
          <w:lang w:val="en-US" w:eastAsia="zh-CN"/>
        </w:rPr>
      </w:pPr>
      <w:r>
        <w:rPr>
          <w:rFonts w:hint="eastAsia" w:ascii="仿宋_GB2312" w:hAnsi="仿宋_GB2312" w:eastAsia="仿宋_GB2312" w:cs="仿宋_GB2312"/>
          <w:kern w:val="2"/>
          <w:sz w:val="32"/>
          <w:szCs w:val="32"/>
          <w:highlight w:val="none"/>
          <w:lang w:val="en-US" w:eastAsia="zh-CN" w:bidi="ar-SA"/>
        </w:rPr>
        <w:t>我院严格落实全面从严治党主体责任，坚决扛起管党治党、治院兴院政治责任</w:t>
      </w:r>
      <w:r>
        <w:rPr>
          <w:rFonts w:hint="eastAsia" w:ascii="仿宋_GB2312" w:hAnsi="仿宋_GB2312" w:eastAsia="仿宋_GB2312" w:cs="仿宋_GB2312"/>
          <w:sz w:val="32"/>
          <w:szCs w:val="32"/>
        </w:rPr>
        <w:t>，持续推进作风建设。</w:t>
      </w:r>
      <w:r>
        <w:rPr>
          <w:rFonts w:hint="eastAsia" w:ascii="仿宋_GB2312" w:hAnsi="仿宋_GB2312" w:eastAsia="仿宋_GB2312" w:cs="仿宋_GB2312"/>
          <w:b/>
          <w:bCs/>
          <w:sz w:val="32"/>
          <w:szCs w:val="32"/>
          <w:lang w:val="en-US" w:eastAsia="zh-CN"/>
        </w:rPr>
        <w:t>一是落实清廉机关工作责任。</w:t>
      </w:r>
      <w:r>
        <w:rPr>
          <w:rFonts w:hint="eastAsia" w:ascii="仿宋_GB2312" w:hAnsi="仿宋_GB2312" w:eastAsia="仿宋_GB2312" w:cs="仿宋_GB2312"/>
          <w:sz w:val="32"/>
          <w:szCs w:val="32"/>
        </w:rPr>
        <w:t>制定并印发了《2023年岳阳市农业科学研究院党风廉政建设工作</w:t>
      </w:r>
      <w:r>
        <w:rPr>
          <w:rFonts w:hint="eastAsia" w:ascii="仿宋_GB2312" w:hAnsi="仿宋_GB2312" w:eastAsia="仿宋_GB2312" w:cs="仿宋_GB2312"/>
          <w:b w:val="0"/>
          <w:bCs w:val="0"/>
          <w:color w:val="auto"/>
          <w:sz w:val="32"/>
          <w:szCs w:val="32"/>
          <w:lang w:eastAsia="zh-CN"/>
        </w:rPr>
        <w:t>方案</w:t>
      </w:r>
      <w:r>
        <w:rPr>
          <w:rFonts w:hint="eastAsia" w:ascii="仿宋_GB2312" w:hAnsi="仿宋_GB2312" w:eastAsia="仿宋_GB2312" w:cs="仿宋_GB2312"/>
          <w:b w:val="0"/>
          <w:bCs/>
          <w:color w:val="000000"/>
          <w:kern w:val="0"/>
          <w:sz w:val="32"/>
          <w:szCs w:val="32"/>
          <w:shd w:val="clear" w:color="auto" w:fill="FFFFFF"/>
          <w:lang w:val="en-US" w:eastAsia="zh-CN"/>
        </w:rPr>
        <w:t>和工作计划》、《2023年市农科院全面从严治党工作要点》、</w:t>
      </w:r>
      <w:r>
        <w:rPr>
          <w:rFonts w:hint="eastAsia" w:ascii="仿宋_GB2312" w:hAnsi="仿宋_GB2312" w:eastAsia="仿宋_GB2312" w:cs="仿宋_GB2312"/>
          <w:kern w:val="2"/>
          <w:sz w:val="32"/>
          <w:szCs w:val="32"/>
          <w:highlight w:val="none"/>
          <w:lang w:val="en-US" w:eastAsia="zh-CN" w:bidi="ar-SA"/>
        </w:rPr>
        <w:t>《清廉农科院建设工作方案》，积极开展清廉机关建设，在宣传栏电子屏播放清廉机关宣传标语，全年组织党员参观廉政教育基地2次、</w:t>
      </w:r>
      <w:r>
        <w:rPr>
          <w:rFonts w:hint="eastAsia" w:ascii="仿宋_GB2312" w:hAnsi="仿宋_GB2312" w:eastAsia="仿宋_GB2312" w:cs="仿宋_GB2312"/>
          <w:b w:val="0"/>
          <w:bCs/>
          <w:color w:val="000000"/>
          <w:kern w:val="0"/>
          <w:sz w:val="32"/>
          <w:szCs w:val="32"/>
          <w:shd w:val="clear" w:color="auto" w:fill="FFFFFF"/>
          <w:lang w:val="en-US" w:eastAsia="zh-CN"/>
        </w:rPr>
        <w:t>观看反腐倡廉警示片3次，为建设清廉农科院打下坚实基础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二是开展专项整治行动。</w:t>
      </w:r>
      <w:r>
        <w:rPr>
          <w:rFonts w:hint="eastAsia" w:ascii="仿宋_GB2312" w:hAnsi="仿宋_GB2312" w:eastAsia="仿宋_GB2312" w:cs="仿宋_GB2312"/>
          <w:b w:val="0"/>
          <w:bCs/>
          <w:color w:val="000000"/>
          <w:kern w:val="0"/>
          <w:sz w:val="32"/>
          <w:szCs w:val="32"/>
          <w:shd w:val="clear" w:color="auto" w:fill="FFFFFF"/>
          <w:lang w:val="en-US" w:eastAsia="zh-CN"/>
        </w:rPr>
        <w:t>深化开展党员干部和公职人员酒驾醉驾专项治理，深入开展“两带头五整治”纠风防腐专项行动，深化整治利用领导干部职权或影响力“打牌子”“提篮子”牟取利益专项整治等，组织全院干部职工深入学习、全面自查，将</w:t>
      </w:r>
      <w:r>
        <w:rPr>
          <w:rFonts w:hint="eastAsia" w:ascii="仿宋_GB2312" w:hAnsi="仿宋_GB2312" w:eastAsia="仿宋_GB2312" w:cs="仿宋_GB2312"/>
          <w:sz w:val="32"/>
          <w:szCs w:val="32"/>
        </w:rPr>
        <w:t>压力传导到底、</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责任落实到位</w:t>
      </w:r>
      <w:r>
        <w:rPr>
          <w:rFonts w:hint="eastAsia" w:ascii="仿宋_GB2312" w:hAnsi="仿宋_GB2312" w:eastAsia="仿宋_GB2312" w:cs="仿宋_GB2312"/>
          <w:b w:val="0"/>
          <w:bCs/>
          <w:color w:val="000000"/>
          <w:kern w:val="0"/>
          <w:sz w:val="32"/>
          <w:szCs w:val="32"/>
          <w:shd w:val="clear" w:color="auto" w:fill="FFFFFF"/>
          <w:lang w:val="en-US" w:eastAsia="zh-CN"/>
        </w:rPr>
        <w:t>。</w:t>
      </w:r>
      <w:r>
        <w:rPr>
          <w:rFonts w:hint="eastAsia" w:ascii="仿宋_GB2312" w:hAnsi="仿宋_GB2312" w:eastAsia="仿宋_GB2312" w:cs="仿宋_GB2312"/>
          <w:b/>
          <w:bCs w:val="0"/>
          <w:color w:val="000000"/>
          <w:kern w:val="0"/>
          <w:sz w:val="32"/>
          <w:szCs w:val="32"/>
          <w:shd w:val="clear" w:color="auto" w:fill="FFFFFF"/>
          <w:lang w:val="en-US" w:eastAsia="zh-CN"/>
        </w:rPr>
        <w:t>三是强化纪检督查职能。</w:t>
      </w:r>
      <w:r>
        <w:rPr>
          <w:rFonts w:hint="eastAsia" w:ascii="仿宋_GB2312" w:hAnsi="仿宋" w:eastAsia="仿宋_GB2312" w:cs="仿宋"/>
          <w:b w:val="0"/>
          <w:bCs w:val="0"/>
          <w:color w:val="000000" w:themeColor="text1"/>
          <w:sz w:val="32"/>
          <w:szCs w:val="32"/>
          <w14:textFill>
            <w14:solidFill>
              <w14:schemeClr w14:val="tx1"/>
            </w14:solidFill>
          </w14:textFill>
        </w:rPr>
        <w:t>进一步</w:t>
      </w:r>
      <w:r>
        <w:rPr>
          <w:rFonts w:hint="eastAsia" w:ascii="仿宋_GB2312" w:hAnsi="仿宋" w:eastAsia="仿宋_GB2312" w:cs="仿宋"/>
          <w:b w:val="0"/>
          <w:bCs w:val="0"/>
          <w:color w:val="000000" w:themeColor="text1"/>
          <w:sz w:val="32"/>
          <w:szCs w:val="32"/>
          <w:lang w:val="en-US" w:eastAsia="zh-CN"/>
          <w14:textFill>
            <w14:solidFill>
              <w14:schemeClr w14:val="tx1"/>
            </w14:solidFill>
          </w14:textFill>
        </w:rPr>
        <w:t>清理核查并严格</w:t>
      </w:r>
      <w:r>
        <w:rPr>
          <w:rFonts w:hint="eastAsia" w:ascii="仿宋_GB2312" w:hAnsi="仿宋" w:eastAsia="仿宋_GB2312" w:cs="仿宋"/>
          <w:b w:val="0"/>
          <w:bCs w:val="0"/>
          <w:color w:val="000000" w:themeColor="text1"/>
          <w:sz w:val="32"/>
          <w:szCs w:val="32"/>
          <w14:textFill>
            <w14:solidFill>
              <w14:schemeClr w14:val="tx1"/>
            </w14:solidFill>
          </w14:textFill>
        </w:rPr>
        <w:t>落实办公用房、公务接待、公务用车、工作考勤等</w:t>
      </w:r>
      <w:r>
        <w:rPr>
          <w:rFonts w:hint="eastAsia" w:ascii="仿宋_GB2312" w:hAnsi="仿宋" w:eastAsia="仿宋_GB2312" w:cs="仿宋"/>
          <w:b w:val="0"/>
          <w:bCs w:val="0"/>
          <w:color w:val="000000" w:themeColor="text1"/>
          <w:sz w:val="32"/>
          <w:szCs w:val="32"/>
          <w:lang w:val="en-US" w:eastAsia="zh-CN"/>
          <w14:textFill>
            <w14:solidFill>
              <w14:schemeClr w14:val="tx1"/>
            </w14:solidFill>
          </w14:textFill>
        </w:rPr>
        <w:t>相关</w:t>
      </w:r>
      <w:r>
        <w:rPr>
          <w:rFonts w:hint="eastAsia" w:ascii="仿宋_GB2312" w:hAnsi="仿宋" w:eastAsia="仿宋_GB2312" w:cs="仿宋"/>
          <w:b w:val="0"/>
          <w:bCs w:val="0"/>
          <w:color w:val="000000" w:themeColor="text1"/>
          <w:sz w:val="32"/>
          <w:szCs w:val="32"/>
          <w14:textFill>
            <w14:solidFill>
              <w14:schemeClr w14:val="tx1"/>
            </w14:solidFill>
          </w14:textFill>
        </w:rPr>
        <w:t>规定</w:t>
      </w:r>
      <w:r>
        <w:rPr>
          <w:rFonts w:hint="eastAsia" w:ascii="仿宋_GB2312" w:hAnsi="仿宋" w:eastAsia="仿宋_GB2312" w:cs="仿宋"/>
          <w:b w:val="0"/>
          <w:bCs w:val="0"/>
          <w:color w:val="000000" w:themeColor="text1"/>
          <w:sz w:val="32"/>
          <w:szCs w:val="32"/>
          <w:lang w:eastAsia="zh-CN"/>
          <w14:textFill>
            <w14:solidFill>
              <w14:schemeClr w14:val="tx1"/>
            </w14:solidFill>
          </w14:textFill>
        </w:rPr>
        <w:t>，</w:t>
      </w:r>
      <w:r>
        <w:rPr>
          <w:rFonts w:hint="eastAsia" w:ascii="仿宋_GB2312" w:hAnsi="仿宋" w:eastAsia="仿宋_GB2312" w:cs="仿宋"/>
          <w:b w:val="0"/>
          <w:bCs w:val="0"/>
          <w:color w:val="000000" w:themeColor="text1"/>
          <w:sz w:val="32"/>
          <w:szCs w:val="32"/>
          <w:lang w:val="en-US" w:eastAsia="zh-CN"/>
          <w14:textFill>
            <w14:solidFill>
              <w14:schemeClr w14:val="tx1"/>
            </w14:solidFill>
          </w14:textFill>
        </w:rPr>
        <w:t>在节假日期间</w:t>
      </w:r>
      <w:r>
        <w:rPr>
          <w:rFonts w:hint="eastAsia" w:ascii="仿宋_GB2312" w:hAnsi="仿宋_GB2312" w:eastAsia="仿宋_GB2312" w:cs="仿宋_GB2312"/>
          <w:b w:val="0"/>
          <w:bCs w:val="0"/>
          <w:color w:val="000000"/>
          <w:kern w:val="0"/>
          <w:sz w:val="32"/>
          <w:szCs w:val="32"/>
          <w:shd w:val="clear" w:color="auto" w:fill="FFFFFF"/>
          <w:lang w:val="en-US" w:eastAsia="zh-CN"/>
        </w:rPr>
        <w:t>下发廉政提醒，持之以恒正风肃纪，为我院营造风清气正的政治生态环境。</w:t>
      </w:r>
    </w:p>
    <w:p>
      <w:pPr>
        <w:keepNext w:val="0"/>
        <w:keepLines w:val="0"/>
        <w:pageBreakBefore w:val="0"/>
        <w:widowControl w:val="0"/>
        <w:numPr>
          <w:ilvl w:val="0"/>
          <w:numId w:val="0"/>
        </w:numPr>
        <w:kinsoku/>
        <w:wordWrap/>
        <w:overflowPunct/>
        <w:topLinePunct w:val="0"/>
        <w:autoSpaceDE/>
        <w:autoSpaceDN/>
        <w:bidi w:val="0"/>
        <w:spacing w:line="560" w:lineRule="exact"/>
        <w:ind w:left="0" w:firstLine="643" w:firstLineChars="200"/>
        <w:jc w:val="both"/>
        <w:textAlignment w:val="auto"/>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3、强化意识形态、筑牢思想防线</w:t>
      </w:r>
    </w:p>
    <w:p>
      <w:pPr>
        <w:pStyle w:val="3"/>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lang w:val="en-US" w:eastAsia="zh-CN"/>
        </w:rPr>
      </w:pPr>
      <w:r>
        <w:rPr>
          <w:rFonts w:hint="eastAsia" w:ascii="仿宋_GB2312" w:hAnsi="仿宋" w:eastAsia="仿宋_GB2312" w:cs="仿宋"/>
          <w:b w:val="0"/>
          <w:bCs w:val="0"/>
          <w:color w:val="000000" w:themeColor="text1"/>
          <w:kern w:val="2"/>
          <w:sz w:val="32"/>
          <w:szCs w:val="32"/>
          <w:lang w:val="en-US" w:eastAsia="zh-CN" w:bidi="ar-SA"/>
          <w14:textFill>
            <w14:solidFill>
              <w14:schemeClr w14:val="tx1"/>
            </w14:solidFill>
          </w14:textFill>
        </w:rPr>
        <w:t>坚持党管意识形态，把握正确舆论导向，制定《2023年市农科院意识形态工作方案》，推动全院意识形态工作持续向好，多次开展意识形态专题研讨，牢固树立四个意识，坚定四个自信，做到两个维护。</w:t>
      </w:r>
    </w:p>
    <w:p>
      <w:pPr>
        <w:pStyle w:val="7"/>
        <w:rPr>
          <w:rFonts w:hint="eastAsia" w:ascii="Times New Roman" w:hAnsi="Times New Roman" w:eastAsia="仿宋_GB2312" w:cs="Times New Roman"/>
          <w:color w:val="000000"/>
          <w:kern w:val="0"/>
          <w:sz w:val="32"/>
          <w:szCs w:val="32"/>
          <w:lang w:val="en-US" w:eastAsia="zh-CN" w:bidi="ar-SA"/>
        </w:rPr>
      </w:pPr>
      <w:r>
        <w:rPr>
          <w:rFonts w:hint="eastAsia" w:eastAsia="仿宋_GB2312"/>
          <w:lang w:val="en-US" w:eastAsia="zh-CN"/>
        </w:rPr>
        <w:t xml:space="preserve"> </w:t>
      </w:r>
      <w:r>
        <w:rPr>
          <w:rFonts w:hint="eastAsia" w:ascii="Times New Roman" w:hAnsi="Times New Roman" w:eastAsia="仿宋_GB2312" w:cs="Times New Roman"/>
          <w:color w:val="000000"/>
          <w:kern w:val="0"/>
          <w:sz w:val="32"/>
          <w:szCs w:val="32"/>
          <w:lang w:val="en-US" w:eastAsia="zh-CN" w:bidi="ar-SA"/>
        </w:rPr>
        <w:t>（三）提升履职效能</w:t>
      </w:r>
    </w:p>
    <w:p>
      <w:pPr>
        <w:keepNext w:val="0"/>
        <w:keepLines w:val="0"/>
        <w:pageBreakBefore w:val="0"/>
        <w:kinsoku/>
        <w:wordWrap/>
        <w:overflowPunct/>
        <w:topLinePunct w:val="0"/>
        <w:autoSpaceDE/>
        <w:autoSpaceDN/>
        <w:bidi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1、</w:t>
      </w:r>
      <w:r>
        <w:rPr>
          <w:rFonts w:hint="eastAsia" w:ascii="楷体_GB2312" w:hAnsi="楷体_GB2312" w:eastAsia="楷体_GB2312" w:cs="楷体_GB2312"/>
          <w:b/>
          <w:bCs/>
          <w:sz w:val="32"/>
          <w:szCs w:val="32"/>
        </w:rPr>
        <w:t>完善举措、关注群众诉求办实事</w:t>
      </w:r>
    </w:p>
    <w:p>
      <w:pPr>
        <w:pStyle w:val="7"/>
        <w:keepNext w:val="0"/>
        <w:keepLines w:val="0"/>
        <w:pageBreakBefore w:val="0"/>
        <w:kinsoku/>
        <w:wordWrap/>
        <w:overflowPunct/>
        <w:topLinePunct w:val="0"/>
        <w:autoSpaceDE/>
        <w:autoSpaceDN/>
        <w:bidi w:val="0"/>
        <w:spacing w:after="0"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院高度重视和加强信访工作，扎实开展矛盾纠纷排查化解活动和接访活动。成功解决信访长达18个月、追诉时间近40年、涉及人数140名的原农科所农牧职工历史遗留问题，破解了这一困扰农科院跨越式发展的头号难题。目前，140名农牧职工全部签订承诺书，信访问题得以终结。</w:t>
      </w:r>
    </w:p>
    <w:p>
      <w:pPr>
        <w:keepNext w:val="0"/>
        <w:keepLines w:val="0"/>
        <w:pageBreakBefore w:val="0"/>
        <w:kinsoku/>
        <w:wordWrap/>
        <w:overflowPunct/>
        <w:topLinePunct w:val="0"/>
        <w:autoSpaceDE/>
        <w:autoSpaceDN/>
        <w:bidi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2、</w:t>
      </w:r>
      <w:r>
        <w:rPr>
          <w:rFonts w:hint="eastAsia" w:ascii="楷体_GB2312" w:hAnsi="楷体_GB2312" w:eastAsia="楷体_GB2312" w:cs="楷体_GB2312"/>
          <w:b/>
          <w:bCs/>
          <w:sz w:val="32"/>
          <w:szCs w:val="32"/>
        </w:rPr>
        <w:t>全面排查、筑牢安全防线守底线</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我院牢固树立红线意识，坚持安全发展理念，</w:t>
      </w:r>
      <w:r>
        <w:rPr>
          <w:rFonts w:hint="eastAsia" w:ascii="仿宋_GB2312" w:hAnsi="仿宋_GB2312" w:eastAsia="仿宋_GB2312" w:cs="仿宋_GB2312"/>
          <w:color w:val="000000" w:themeColor="text1"/>
          <w:sz w:val="32"/>
          <w:szCs w:val="32"/>
          <w14:textFill>
            <w14:solidFill>
              <w14:schemeClr w14:val="tx1"/>
            </w14:solidFill>
          </w14:textFill>
        </w:rPr>
        <w:t>实现了全年安全生产“零事故”目标。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w:t>
      </w:r>
      <w:r>
        <w:rPr>
          <w:rFonts w:hint="eastAsia" w:ascii="仿宋_GB2312" w:hAnsi="仿宋_GB2312" w:eastAsia="仿宋_GB2312" w:cs="仿宋_GB2312"/>
          <w:sz w:val="32"/>
          <w:szCs w:val="32"/>
        </w:rPr>
        <w:t>水科所的烟囱已平安拆除，成功消除安全隐患。针对良种场D级危房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在市农业农村局、楼区政府的联合协调下，我院始终保持高压态势，做好了极端天气下的安全防范工作</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3、</w:t>
      </w:r>
      <w:r>
        <w:rPr>
          <w:rFonts w:hint="eastAsia" w:ascii="楷体_GB2312" w:hAnsi="楷体_GB2312" w:eastAsia="楷体_GB2312" w:cs="楷体_GB2312"/>
          <w:b/>
          <w:bCs/>
          <w:sz w:val="32"/>
          <w:szCs w:val="32"/>
        </w:rPr>
        <w:t>建设队伍、提高科研能力优保障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color w:val="000000"/>
          <w:sz w:val="32"/>
          <w:szCs w:val="32"/>
        </w:rPr>
        <w:t>人才兴则事业兴，人才强则发展强。针对我院年龄结构老化的问题，2</w:t>
      </w:r>
      <w:r>
        <w:rPr>
          <w:rFonts w:ascii="仿宋_GB2312" w:hAnsi="仿宋_GB2312" w:eastAsia="仿宋_GB2312" w:cs="仿宋_GB2312"/>
          <w:color w:val="000000"/>
          <w:sz w:val="32"/>
          <w:szCs w:val="32"/>
        </w:rPr>
        <w:t>023</w:t>
      </w:r>
      <w:r>
        <w:rPr>
          <w:rFonts w:hint="eastAsia" w:ascii="仿宋_GB2312" w:hAnsi="仿宋_GB2312" w:eastAsia="仿宋_GB2312" w:cs="仿宋_GB2312"/>
          <w:color w:val="000000"/>
          <w:sz w:val="32"/>
          <w:szCs w:val="32"/>
        </w:rPr>
        <w:t>年共提拔7名</w:t>
      </w:r>
      <w:r>
        <w:rPr>
          <w:rFonts w:hint="eastAsia" w:ascii="仿宋_GB2312" w:hAnsi="仿宋_GB2312" w:eastAsia="仿宋_GB2312" w:cs="仿宋_GB2312"/>
          <w:color w:val="000000"/>
          <w:sz w:val="32"/>
          <w:szCs w:val="32"/>
          <w:lang w:eastAsia="zh-CN"/>
        </w:rPr>
        <w:t>政治站位高、</w:t>
      </w:r>
      <w:r>
        <w:rPr>
          <w:rFonts w:hint="eastAsia" w:ascii="仿宋_GB2312" w:hAnsi="仿宋_GB2312" w:eastAsia="仿宋_GB2312" w:cs="仿宋_GB2312"/>
          <w:color w:val="000000"/>
          <w:sz w:val="32"/>
          <w:szCs w:val="32"/>
        </w:rPr>
        <w:t>业务能力强、群众基础好的专业技术人才担任科研和管理等重要岗位的负责人。2</w:t>
      </w:r>
      <w:r>
        <w:rPr>
          <w:rFonts w:ascii="仿宋_GB2312" w:hAnsi="仿宋_GB2312" w:eastAsia="仿宋_GB2312" w:cs="仿宋_GB2312"/>
          <w:color w:val="000000"/>
          <w:sz w:val="32"/>
          <w:szCs w:val="32"/>
        </w:rPr>
        <w:t>023</w:t>
      </w:r>
      <w:r>
        <w:rPr>
          <w:rFonts w:hint="eastAsia" w:ascii="仿宋_GB2312" w:hAnsi="仿宋_GB2312" w:eastAsia="仿宋_GB2312" w:cs="仿宋_GB2312"/>
          <w:color w:val="000000"/>
          <w:sz w:val="32"/>
          <w:szCs w:val="32"/>
        </w:rPr>
        <w:t>年</w:t>
      </w:r>
      <w:r>
        <w:rPr>
          <w:rFonts w:hint="eastAsia" w:ascii="Times New Roman" w:hAnsi="Times New Roman" w:eastAsia="仿宋_GB2312" w:cs="Times New Roman"/>
          <w:sz w:val="32"/>
          <w:szCs w:val="32"/>
        </w:rPr>
        <w:t>向市委编办申请并获批在市农科院新增茶叶、农产品加工、农业经济等</w:t>
      </w:r>
      <w:r>
        <w:rPr>
          <w:rFonts w:hint="eastAsia" w:ascii="仿宋_GB2312" w:hAnsi="仿宋_GB2312" w:eastAsia="仿宋_GB2312" w:cs="仿宋_GB2312"/>
          <w:color w:val="000000"/>
          <w:sz w:val="32"/>
          <w:szCs w:val="32"/>
        </w:rPr>
        <w:t>3</w:t>
      </w:r>
      <w:r>
        <w:rPr>
          <w:rFonts w:hint="eastAsia" w:ascii="Times New Roman" w:hAnsi="Times New Roman" w:eastAsia="仿宋_GB2312" w:cs="Times New Roman"/>
          <w:sz w:val="32"/>
          <w:szCs w:val="32"/>
        </w:rPr>
        <w:t>个内设研究中心。</w:t>
      </w:r>
      <w:r>
        <w:rPr>
          <w:rFonts w:hint="eastAsia" w:ascii="仿宋_GB2312" w:hAnsi="仿宋_GB2312" w:eastAsia="仿宋_GB2312" w:cs="仿宋_GB2312"/>
          <w:color w:val="000000"/>
          <w:sz w:val="32"/>
          <w:szCs w:val="32"/>
        </w:rPr>
        <w:t>通过事业单位公开选调和“四海揽才”招聘，引进高素质人才11名</w:t>
      </w:r>
      <w:r>
        <w:rPr>
          <w:rFonts w:hint="eastAsia" w:ascii="仿宋_GB2312" w:hAnsi="仿宋_GB2312" w:eastAsia="仿宋_GB2312" w:cs="仿宋_GB2312"/>
          <w:color w:val="000000"/>
          <w:sz w:val="32"/>
          <w:szCs w:val="32"/>
          <w:lang w:eastAsia="zh-CN"/>
        </w:rPr>
        <w:t>。改造</w:t>
      </w:r>
      <w:r>
        <w:rPr>
          <w:rFonts w:hint="eastAsia" w:ascii="仿宋_GB2312" w:hAnsi="仿宋_GB2312" w:eastAsia="仿宋_GB2312" w:cs="仿宋_GB2312"/>
          <w:color w:val="000000"/>
          <w:sz w:val="32"/>
          <w:szCs w:val="32"/>
        </w:rPr>
        <w:t>了青年人才公寓，为青年人才“引得进、留得下、干得好</w:t>
      </w:r>
      <w:r>
        <w:rPr>
          <w:rFonts w:hint="eastAsia" w:ascii="仿宋_GB2312" w:hAnsi="仿宋_GB2312" w:eastAsia="仿宋_GB2312" w:cs="仿宋_GB2312"/>
          <w:color w:val="auto"/>
          <w:sz w:val="32"/>
          <w:szCs w:val="32"/>
        </w:rPr>
        <w:t>”创造了良好的生活环境。我院强力实施“人才强院”战略，2</w:t>
      </w:r>
      <w:r>
        <w:rPr>
          <w:rFonts w:ascii="仿宋_GB2312" w:hAnsi="仿宋_GB2312" w:eastAsia="仿宋_GB2312" w:cs="仿宋_GB2312"/>
          <w:color w:val="auto"/>
          <w:sz w:val="32"/>
          <w:szCs w:val="32"/>
        </w:rPr>
        <w:t>023</w:t>
      </w:r>
      <w:r>
        <w:rPr>
          <w:rFonts w:hint="eastAsia" w:ascii="仿宋_GB2312" w:hAnsi="仿宋_GB2312" w:eastAsia="仿宋_GB2312" w:cs="仿宋_GB2312"/>
          <w:color w:val="auto"/>
          <w:sz w:val="32"/>
          <w:szCs w:val="32"/>
        </w:rPr>
        <w:t>年</w:t>
      </w:r>
      <w:r>
        <w:rPr>
          <w:rFonts w:hint="eastAsia" w:ascii="仿宋_GB2312" w:hAnsi="仿宋" w:eastAsia="仿宋_GB2312" w:cs="仿宋_GB2312"/>
          <w:color w:val="auto"/>
          <w:sz w:val="32"/>
          <w:szCs w:val="32"/>
        </w:rPr>
        <w:t>新增市政府特殊津贴专家1名，新晋升正高级职称</w:t>
      </w:r>
      <w:r>
        <w:rPr>
          <w:rFonts w:hint="eastAsia" w:ascii="仿宋_GB2312" w:hAnsi="仿宋" w:eastAsia="仿宋_GB2312" w:cs="仿宋_GB2312"/>
          <w:color w:val="auto"/>
          <w:sz w:val="32"/>
          <w:szCs w:val="32"/>
          <w:lang w:val="en-US" w:eastAsia="zh-CN"/>
        </w:rPr>
        <w:t>4</w:t>
      </w:r>
      <w:r>
        <w:rPr>
          <w:rFonts w:hint="eastAsia" w:ascii="仿宋_GB2312" w:hAnsi="仿宋" w:eastAsia="仿宋_GB2312" w:cs="仿宋_GB2312"/>
          <w:color w:val="auto"/>
          <w:sz w:val="32"/>
          <w:szCs w:val="32"/>
        </w:rPr>
        <w:t>名，副高级职称</w:t>
      </w:r>
      <w:r>
        <w:rPr>
          <w:rFonts w:hint="eastAsia" w:ascii="仿宋_GB2312" w:hAnsi="仿宋" w:eastAsia="仿宋_GB2312" w:cs="仿宋_GB2312"/>
          <w:color w:val="auto"/>
          <w:sz w:val="32"/>
          <w:szCs w:val="32"/>
          <w:lang w:val="en-US" w:eastAsia="zh-CN"/>
        </w:rPr>
        <w:t>7</w:t>
      </w:r>
      <w:r>
        <w:rPr>
          <w:rFonts w:hint="eastAsia" w:ascii="仿宋_GB2312" w:hAnsi="仿宋" w:eastAsia="仿宋_GB2312" w:cs="仿宋_GB2312"/>
          <w:color w:val="auto"/>
          <w:sz w:val="32"/>
          <w:szCs w:val="32"/>
        </w:rPr>
        <w:t>名，专技人员、技术工和管理人员晋级总数达23名。目前，全院高级以上技术职称</w:t>
      </w:r>
      <w:r>
        <w:rPr>
          <w:rFonts w:hint="eastAsia" w:ascii="仿宋_GB2312" w:hAnsi="仿宋" w:eastAsia="仿宋_GB2312" w:cs="仿宋_GB2312"/>
          <w:color w:val="auto"/>
          <w:sz w:val="32"/>
          <w:szCs w:val="32"/>
          <w:lang w:val="en-US" w:eastAsia="zh-CN"/>
        </w:rPr>
        <w:t>43</w:t>
      </w:r>
      <w:r>
        <w:rPr>
          <w:rFonts w:hint="eastAsia" w:ascii="仿宋_GB2312" w:hAnsi="仿宋" w:eastAsia="仿宋_GB2312" w:cs="仿宋_GB2312"/>
          <w:color w:val="auto"/>
          <w:sz w:val="32"/>
          <w:szCs w:val="32"/>
        </w:rPr>
        <w:t>人、中级技术职称</w:t>
      </w:r>
      <w:r>
        <w:rPr>
          <w:rFonts w:hint="eastAsia" w:ascii="仿宋_GB2312" w:hAnsi="仿宋" w:eastAsia="仿宋_GB2312" w:cs="仿宋_GB2312"/>
          <w:color w:val="auto"/>
          <w:sz w:val="32"/>
          <w:szCs w:val="32"/>
          <w:lang w:val="en-US" w:eastAsia="zh-CN"/>
        </w:rPr>
        <w:t>50</w:t>
      </w:r>
      <w:r>
        <w:rPr>
          <w:rFonts w:hint="eastAsia" w:ascii="仿宋_GB2312" w:hAnsi="仿宋" w:eastAsia="仿宋_GB2312" w:cs="仿宋_GB2312"/>
          <w:color w:val="auto"/>
          <w:sz w:val="32"/>
          <w:szCs w:val="32"/>
        </w:rPr>
        <w:t>人、初级技术职称</w:t>
      </w:r>
      <w:r>
        <w:rPr>
          <w:rFonts w:hint="eastAsia" w:ascii="仿宋_GB2312" w:hAnsi="仿宋" w:eastAsia="仿宋_GB2312" w:cs="仿宋_GB2312"/>
          <w:color w:val="auto"/>
          <w:sz w:val="32"/>
          <w:szCs w:val="32"/>
          <w:lang w:val="en-US" w:eastAsia="zh-CN"/>
        </w:rPr>
        <w:t>26</w:t>
      </w:r>
      <w:r>
        <w:rPr>
          <w:rFonts w:hint="eastAsia" w:ascii="仿宋_GB2312" w:hAnsi="仿宋" w:eastAsia="仿宋_GB2312" w:cs="仿宋_GB2312"/>
          <w:color w:val="auto"/>
          <w:sz w:val="32"/>
          <w:szCs w:val="32"/>
        </w:rPr>
        <w:t>人</w:t>
      </w:r>
      <w:r>
        <w:rPr>
          <w:rFonts w:hint="eastAsia" w:ascii="仿宋_GB2312" w:hAnsi="仿宋" w:eastAsia="仿宋_GB2312" w:cs="仿宋_GB2312"/>
          <w:color w:val="auto"/>
          <w:sz w:val="32"/>
          <w:szCs w:val="32"/>
          <w:lang w:eastAsia="zh-CN"/>
        </w:rPr>
        <w:t>，科研技术人才占</w:t>
      </w:r>
      <w:r>
        <w:rPr>
          <w:rFonts w:hint="eastAsia" w:ascii="仿宋_GB2312" w:hAnsi="仿宋" w:eastAsia="仿宋_GB2312" w:cs="仿宋_GB2312"/>
          <w:color w:val="auto"/>
          <w:sz w:val="32"/>
          <w:szCs w:val="32"/>
        </w:rPr>
        <w:t>全院总人数</w:t>
      </w:r>
      <w:r>
        <w:rPr>
          <w:rFonts w:hint="eastAsia" w:ascii="仿宋_GB2312" w:hAnsi="仿宋" w:eastAsia="仿宋_GB2312" w:cs="仿宋_GB2312"/>
          <w:color w:val="auto"/>
          <w:sz w:val="32"/>
          <w:szCs w:val="32"/>
          <w:lang w:val="en-US" w:eastAsia="zh-CN"/>
        </w:rPr>
        <w:t>89.5</w:t>
      </w:r>
      <w:r>
        <w:rPr>
          <w:rFonts w:hint="eastAsia" w:ascii="仿宋_GB2312" w:hAnsi="仿宋" w:eastAsia="仿宋_GB2312" w:cs="仿宋_GB2312"/>
          <w:color w:val="auto"/>
          <w:sz w:val="32"/>
          <w:szCs w:val="32"/>
        </w:rPr>
        <w:t>%。</w:t>
      </w:r>
    </w:p>
    <w:p>
      <w:pPr>
        <w:rPr>
          <w:rFonts w:hint="default"/>
          <w:lang w:val="en-US" w:eastAsia="zh-CN"/>
        </w:rPr>
      </w:pPr>
      <w:r>
        <w:rPr>
          <w:rFonts w:hint="eastAsia"/>
          <w:lang w:val="en-US" w:eastAsia="zh-CN"/>
        </w:rPr>
        <w:t xml:space="preserve">  </w:t>
      </w:r>
      <w:r>
        <w:rPr>
          <w:rFonts w:hint="eastAsia" w:ascii="Times New Roman" w:hAnsi="Times New Roman" w:eastAsia="仿宋_GB2312" w:cs="Times New Roman"/>
          <w:color w:val="000000"/>
          <w:kern w:val="0"/>
          <w:sz w:val="32"/>
          <w:szCs w:val="32"/>
          <w:lang w:val="en-US" w:eastAsia="zh-CN" w:bidi="ar-SA"/>
        </w:rPr>
        <w:t xml:space="preserve"> （四）促进良好社会效应</w:t>
      </w:r>
    </w:p>
    <w:p>
      <w:pPr>
        <w:keepNext w:val="0"/>
        <w:keepLines w:val="0"/>
        <w:pageBreakBefore w:val="0"/>
        <w:widowControl w:val="0"/>
        <w:numPr>
          <w:ilvl w:val="0"/>
          <w:numId w:val="0"/>
        </w:numPr>
        <w:kinsoku/>
        <w:wordWrap/>
        <w:overflowPunct/>
        <w:topLinePunct w:val="0"/>
        <w:autoSpaceDE/>
        <w:autoSpaceDN/>
        <w:bidi w:val="0"/>
        <w:spacing w:line="560" w:lineRule="exact"/>
        <w:ind w:left="0" w:firstLine="643" w:firstLineChars="200"/>
        <w:jc w:val="both"/>
        <w:textAlignment w:val="auto"/>
        <w:rPr>
          <w:rFonts w:hint="eastAsia"/>
          <w:b w:val="0"/>
          <w:bCs w:val="0"/>
          <w:sz w:val="24"/>
          <w:szCs w:val="24"/>
          <w:lang w:eastAsia="zh-CN"/>
        </w:rPr>
      </w:pPr>
      <w:r>
        <w:rPr>
          <w:rFonts w:hint="eastAsia" w:ascii="楷体_GB2312" w:hAnsi="楷体_GB2312" w:eastAsia="楷体_GB2312" w:cs="楷体_GB2312"/>
          <w:b/>
          <w:bCs/>
          <w:sz w:val="32"/>
          <w:szCs w:val="32"/>
          <w:highlight w:val="none"/>
          <w:lang w:val="en-US" w:eastAsia="zh-CN"/>
        </w:rPr>
        <w:t>1、持续发力，争资争项工作再上新台阶</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为保障我院科研管理工作的正常运转，各研究所积极申报争取科研项目和资金。2023年度争取科研经费661万元，比上年度增加130万元。其中水稻所争取科研经费</w:t>
      </w:r>
      <w:r>
        <w:rPr>
          <w:rFonts w:hint="default" w:ascii="仿宋_GB2312" w:hAnsi="仿宋_GB2312" w:eastAsia="仿宋_GB2312" w:cs="仿宋_GB2312"/>
          <w:color w:val="auto"/>
          <w:kern w:val="0"/>
          <w:sz w:val="32"/>
          <w:szCs w:val="32"/>
          <w:highlight w:val="none"/>
          <w:lang w:val="en-US" w:eastAsia="zh-CN" w:bidi="ar-SA"/>
        </w:rPr>
        <w:t>75</w:t>
      </w:r>
      <w:r>
        <w:rPr>
          <w:rFonts w:hint="eastAsia" w:ascii="仿宋_GB2312" w:hAnsi="仿宋_GB2312" w:eastAsia="仿宋_GB2312" w:cs="仿宋_GB2312"/>
          <w:color w:val="auto"/>
          <w:kern w:val="0"/>
          <w:sz w:val="32"/>
          <w:szCs w:val="32"/>
          <w:highlight w:val="none"/>
          <w:lang w:val="en-US" w:eastAsia="zh-CN" w:bidi="ar-SA"/>
        </w:rPr>
        <w:t>万元；测试所争取科研经费和横向委托测试收入230万元；镉污染耕地安全利用、鲈鱼专项以及各产业体系延续性项目到账经费28</w:t>
      </w:r>
      <w:r>
        <w:rPr>
          <w:rFonts w:hint="default" w:ascii="仿宋_GB2312" w:hAnsi="仿宋_GB2312" w:eastAsia="仿宋_GB2312" w:cs="仿宋_GB2312"/>
          <w:color w:val="auto"/>
          <w:kern w:val="0"/>
          <w:sz w:val="32"/>
          <w:szCs w:val="32"/>
          <w:highlight w:val="none"/>
          <w:lang w:val="en-US" w:eastAsia="zh-CN" w:bidi="ar-SA"/>
        </w:rPr>
        <w:t>6</w:t>
      </w:r>
      <w:r>
        <w:rPr>
          <w:rFonts w:hint="eastAsia" w:ascii="仿宋_GB2312" w:hAnsi="仿宋_GB2312" w:eastAsia="仿宋_GB2312" w:cs="仿宋_GB2312"/>
          <w:color w:val="auto"/>
          <w:kern w:val="0"/>
          <w:sz w:val="32"/>
          <w:szCs w:val="32"/>
          <w:highlight w:val="none"/>
          <w:lang w:val="en-US" w:eastAsia="zh-CN" w:bidi="ar-SA"/>
        </w:rPr>
        <w:t>万元；湘阴县樟树港辣椒项目资金20万元及其他科研项目资金50万元。</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在市农业农村局的大力支持下，2024年我院科研专项经费80万元及岳麓山种业创新中心岳阳分中心专项经费400万元全部纳入财政预算；我院与岳农集团签订院企合作协议，岳农集团每年为我院提供水稻科研经费100万元；落实水科所铜鱼合作研究项目资金115万元。预计2024年争资争项将突破1200万元，争资争项工作再创新高。</w:t>
      </w:r>
    </w:p>
    <w:p>
      <w:pPr>
        <w:keepNext w:val="0"/>
        <w:keepLines w:val="0"/>
        <w:pageBreakBefore w:val="0"/>
        <w:numPr>
          <w:ilvl w:val="0"/>
          <w:numId w:val="0"/>
        </w:numPr>
        <w:kinsoku/>
        <w:wordWrap/>
        <w:overflowPunct/>
        <w:topLinePunct w:val="0"/>
        <w:autoSpaceDE/>
        <w:autoSpaceDN/>
        <w:bidi w:val="0"/>
        <w:spacing w:line="560" w:lineRule="exact"/>
        <w:ind w:left="0" w:firstLine="643" w:firstLineChars="200"/>
        <w:jc w:val="both"/>
        <w:textAlignment w:val="auto"/>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2、全力以赴，扎实稳步推进农业科研项目</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院积极营造良好的科研环境，厚植科研人才成长沃土，释放科研人才创造活力。2023年度经过我院科研人员的不断努力，科研项目稳步推进。重点开展《江南坡耕地红壤退化阻控与产能提升综合技术模式与应用》、《朝鲜蓟DUS测试指南研制》等国家级项目2项，成功实施《</w:t>
      </w:r>
      <w:r>
        <w:rPr>
          <w:rFonts w:hint="eastAsia" w:ascii="仿宋_GB2312" w:hAnsi="仿宋_GB2312" w:eastAsia="仿宋_GB2312" w:cs="仿宋_GB2312"/>
          <w:color w:val="auto"/>
          <w:sz w:val="32"/>
          <w:szCs w:val="32"/>
          <w:highlight w:val="none"/>
        </w:rPr>
        <w:t>洞庭湖区稻油轮作高产高效栽培研究与示范推广技术集成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《华容芥菜现代化加工关键技术研究与产品开发》</w:t>
      </w:r>
      <w:r>
        <w:rPr>
          <w:rFonts w:hint="eastAsia" w:ascii="仿宋_GB2312" w:hAnsi="仿宋_GB2312" w:eastAsia="仿宋_GB2312" w:cs="仿宋_GB2312"/>
          <w:color w:val="auto"/>
          <w:kern w:val="0"/>
          <w:sz w:val="32"/>
          <w:szCs w:val="32"/>
          <w:highlight w:val="none"/>
          <w:lang w:val="en-US" w:eastAsia="zh-CN"/>
        </w:rPr>
        <w:t>等3项省级研发项目，顺利完成《鲈鱼种质资源创新与示范推广》、《中国黄茶种质资源圃建设》、《2022年度滨湖水牛种质资源普查与保护》等多项省、市级科研项目。此外，国家水稻产业技术体系岳阳试验站和蔬菜、棉花、水产、油菜等4个省级产业技术体系岳阳试验站圆满完成全年各项任务。</w:t>
      </w:r>
    </w:p>
    <w:p>
      <w:pPr>
        <w:keepNext w:val="0"/>
        <w:keepLines w:val="0"/>
        <w:pageBreakBefore w:val="0"/>
        <w:numPr>
          <w:ilvl w:val="0"/>
          <w:numId w:val="0"/>
        </w:numPr>
        <w:kinsoku/>
        <w:wordWrap/>
        <w:overflowPunct/>
        <w:topLinePunct w:val="0"/>
        <w:autoSpaceDE/>
        <w:autoSpaceDN/>
        <w:bidi w:val="0"/>
        <w:spacing w:line="560" w:lineRule="exact"/>
        <w:ind w:left="0" w:firstLine="643" w:firstLineChars="200"/>
        <w:jc w:val="both"/>
        <w:textAlignment w:val="auto"/>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3、加快步伐，</w:t>
      </w:r>
      <w:r>
        <w:rPr>
          <w:rFonts w:hint="eastAsia" w:ascii="楷体_GB2312" w:hAnsi="楷体_GB2312" w:eastAsia="楷体_GB2312" w:cs="楷体_GB2312"/>
          <w:b/>
          <w:bCs/>
          <w:sz w:val="32"/>
          <w:szCs w:val="32"/>
          <w:highlight w:val="none"/>
          <w:lang w:val="en-US" w:eastAsia="zh-CN"/>
        </w:rPr>
        <w:fldChar w:fldCharType="begin"/>
      </w:r>
      <w:r>
        <w:rPr>
          <w:rFonts w:hint="eastAsia" w:ascii="楷体_GB2312" w:hAnsi="楷体_GB2312" w:eastAsia="楷体_GB2312" w:cs="楷体_GB2312"/>
          <w:b/>
          <w:bCs/>
          <w:sz w:val="32"/>
          <w:szCs w:val="32"/>
          <w:highlight w:val="none"/>
          <w:lang w:val="en-US" w:eastAsia="zh-CN"/>
        </w:rPr>
        <w:instrText xml:space="preserve"> HYPERLINK "https://www.so.com/link?m=zTQcnLDVu3tU7HN3dQX5PUx3wV+bVaRYmD0MIfe3myBKJdwQC51c1njOnGmllX6t8PtpP0FDnKCyLLB7ZlHiIVmFmW1NhNlp+umbp6bddZP5q6UOzmKRwhauvFd5TWX7EN7rphh9SgFrmvU6YK4T6F5PnREPuNogwN6GDTXN7dMA42eKAYuhmfc+LZP/6wEKVoS5LvH/0JzTAmTSPaAlZ2stXHQru8+aR/md/tyicMP6P+bp0Eiq9XLoJx5M1vXLyiMpYtV5b2Ao=" \t "https://www.so.com/_blank" </w:instrText>
      </w:r>
      <w:r>
        <w:rPr>
          <w:rFonts w:hint="eastAsia" w:ascii="楷体_GB2312" w:hAnsi="楷体_GB2312" w:eastAsia="楷体_GB2312" w:cs="楷体_GB2312"/>
          <w:b/>
          <w:bCs/>
          <w:sz w:val="32"/>
          <w:szCs w:val="32"/>
          <w:highlight w:val="none"/>
          <w:lang w:val="en-US" w:eastAsia="zh-CN"/>
        </w:rPr>
        <w:fldChar w:fldCharType="separate"/>
      </w:r>
      <w:r>
        <w:rPr>
          <w:rFonts w:hint="eastAsia" w:ascii="楷体_GB2312" w:hAnsi="楷体_GB2312" w:eastAsia="楷体_GB2312" w:cs="楷体_GB2312"/>
          <w:b/>
          <w:bCs/>
          <w:sz w:val="32"/>
          <w:szCs w:val="32"/>
          <w:highlight w:val="none"/>
          <w:lang w:val="en-US" w:eastAsia="zh-CN"/>
        </w:rPr>
        <w:t>打造现代农业科技创新高地</w:t>
      </w:r>
      <w:r>
        <w:rPr>
          <w:rFonts w:hint="eastAsia" w:ascii="楷体_GB2312" w:hAnsi="楷体_GB2312" w:eastAsia="楷体_GB2312" w:cs="楷体_GB2312"/>
          <w:b/>
          <w:bCs/>
          <w:sz w:val="32"/>
          <w:szCs w:val="32"/>
          <w:highlight w:val="none"/>
          <w:lang w:val="en-US" w:eastAsia="zh-CN"/>
        </w:rPr>
        <w:fldChar w:fldCharType="end"/>
      </w:r>
    </w:p>
    <w:p>
      <w:pPr>
        <w:keepNext w:val="0"/>
        <w:keepLines w:val="0"/>
        <w:pageBreakBefore w:val="0"/>
        <w:kinsoku/>
        <w:wordWrap/>
        <w:overflowPunct/>
        <w:topLinePunct w:val="0"/>
        <w:autoSpaceDE/>
        <w:autoSpaceDN/>
        <w:bidi w:val="0"/>
        <w:adjustRightInd w:val="0"/>
        <w:snapToGrid w:val="0"/>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岳麓山种业创新中心洞庭湖区域中心落户岳阳</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对推进我市种业创新资源聚集，提高种业创新水平，加速种业科技创新和成果转化，助力岳阳国家农高区创建和加快实现岳阳从农业大市向农业强市转变具有重要的现实意义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2023年，岳阳分中心</w:t>
      </w:r>
      <w:r>
        <w:rPr>
          <w:rFonts w:hint="eastAsia" w:ascii="仿宋_GB2312" w:hAnsi="仿宋_GB2312" w:eastAsia="仿宋_GB2312" w:cs="仿宋_GB2312"/>
          <w:sz w:val="32"/>
          <w:szCs w:val="32"/>
          <w:highlight w:val="none"/>
          <w:lang w:eastAsia="zh-CN"/>
        </w:rPr>
        <w:t>引入院士专家团队，助力岳阳农业产业发展，</w:t>
      </w:r>
      <w:r>
        <w:rPr>
          <w:rFonts w:hint="eastAsia" w:ascii="仿宋_GB2312" w:hAnsi="仿宋_GB2312" w:eastAsia="仿宋_GB2312" w:cs="仿宋_GB2312"/>
          <w:sz w:val="32"/>
          <w:szCs w:val="32"/>
          <w:highlight w:val="none"/>
          <w:lang w:val="en-US" w:eastAsia="zh-CN"/>
        </w:rPr>
        <w:t>参与并</w:t>
      </w:r>
      <w:r>
        <w:rPr>
          <w:rFonts w:hint="eastAsia" w:ascii="仿宋_GB2312" w:hAnsi="仿宋_GB2312" w:eastAsia="仿宋_GB2312" w:cs="仿宋_GB2312"/>
          <w:sz w:val="32"/>
          <w:szCs w:val="32"/>
          <w:highlight w:val="none"/>
          <w:lang w:eastAsia="zh-CN"/>
        </w:rPr>
        <w:t>推动</w:t>
      </w:r>
      <w:r>
        <w:rPr>
          <w:rFonts w:hint="eastAsia" w:ascii="仿宋_GB2312" w:hAnsi="仿宋_GB2312" w:eastAsia="仿宋_GB2312" w:cs="仿宋_GB2312"/>
          <w:sz w:val="32"/>
          <w:szCs w:val="32"/>
          <w:highlight w:val="none"/>
          <w:lang w:val="en-US" w:eastAsia="zh-CN"/>
        </w:rPr>
        <w:t>湖南荞麦湖优质鱼类研究院暨渔业绿色循环发展试点项目、福寿山优质鱼类育种及健康养殖研究院项目成功签约；</w:t>
      </w:r>
      <w:r>
        <w:rPr>
          <w:rFonts w:hint="eastAsia" w:ascii="仿宋_GB2312" w:hAnsi="仿宋_GB2312" w:eastAsia="仿宋_GB2312" w:cs="仿宋_GB2312"/>
          <w:sz w:val="32"/>
          <w:szCs w:val="32"/>
          <w:highlight w:val="none"/>
          <w:lang w:eastAsia="zh-CN"/>
        </w:rPr>
        <w:t>高标准打造屈原管理区300亩科研示范基地，大力支持岳阳国家农高区创建；高规格</w:t>
      </w:r>
      <w:r>
        <w:rPr>
          <w:rFonts w:hint="eastAsia" w:ascii="仿宋_GB2312" w:hAnsi="仿宋_GB2312" w:eastAsia="仿宋_GB2312" w:cs="仿宋_GB2312"/>
          <w:sz w:val="32"/>
          <w:szCs w:val="32"/>
          <w:highlight w:val="none"/>
          <w:lang w:val="en-US" w:eastAsia="zh-CN"/>
        </w:rPr>
        <w:t>组织岳阳市首届“看禾选种”现场观摩会，成功</w:t>
      </w:r>
      <w:r>
        <w:rPr>
          <w:rFonts w:hint="eastAsia" w:ascii="仿宋_GB2312" w:hAnsi="仿宋_GB2312" w:eastAsia="仿宋_GB2312" w:cs="仿宋_GB2312"/>
          <w:sz w:val="32"/>
          <w:szCs w:val="32"/>
          <w:highlight w:val="none"/>
          <w:lang w:eastAsia="zh-CN"/>
        </w:rPr>
        <w:t>举办“</w:t>
      </w:r>
      <w:r>
        <w:rPr>
          <w:rFonts w:hint="eastAsia" w:ascii="仿宋_GB2312" w:hAnsi="仿宋_GB2312" w:eastAsia="仿宋_GB2312" w:cs="仿宋_GB2312"/>
          <w:sz w:val="32"/>
          <w:szCs w:val="32"/>
          <w:highlight w:val="none"/>
          <w:lang w:val="en-US" w:eastAsia="zh-CN"/>
        </w:rPr>
        <w:t>湖南岳阳·禾田议事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主题学术</w:t>
      </w:r>
      <w:r>
        <w:rPr>
          <w:rFonts w:hint="eastAsia" w:ascii="仿宋_GB2312" w:hAnsi="仿宋_GB2312" w:eastAsia="仿宋_GB2312" w:cs="仿宋_GB2312"/>
          <w:sz w:val="32"/>
          <w:szCs w:val="32"/>
          <w:highlight w:val="none"/>
          <w:lang w:eastAsia="zh-CN"/>
        </w:rPr>
        <w:t>种业峰会，加强我市种业科技交流，积极构建促进行政部门、科研机构、农业企业深度合作的“政产学研用”协同创新平台。</w:t>
      </w:r>
    </w:p>
    <w:p>
      <w:pPr>
        <w:ind w:firstLine="640" w:firstLineChars="20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（五）增强可持续发展能力</w:t>
      </w:r>
    </w:p>
    <w:p>
      <w:pPr>
        <w:keepNext w:val="0"/>
        <w:keepLines w:val="0"/>
        <w:pageBreakBefore w:val="0"/>
        <w:numPr>
          <w:ilvl w:val="0"/>
          <w:numId w:val="0"/>
        </w:numPr>
        <w:kinsoku/>
        <w:wordWrap/>
        <w:overflowPunct/>
        <w:topLinePunct w:val="0"/>
        <w:autoSpaceDE/>
        <w:autoSpaceDN/>
        <w:bidi w:val="0"/>
        <w:spacing w:line="560" w:lineRule="exact"/>
        <w:ind w:leftChars="0" w:firstLine="643" w:firstLineChars="200"/>
        <w:jc w:val="both"/>
        <w:textAlignment w:val="auto"/>
        <w:rPr>
          <w:rFonts w:hint="eastAsia"/>
          <w:lang w:val="en-US" w:eastAsia="zh-CN"/>
        </w:rPr>
      </w:pPr>
      <w:r>
        <w:rPr>
          <w:rFonts w:hint="eastAsia" w:ascii="楷体_GB2312" w:hAnsi="楷体_GB2312" w:eastAsia="楷体_GB2312" w:cs="楷体_GB2312"/>
          <w:b/>
          <w:bCs/>
          <w:sz w:val="32"/>
          <w:szCs w:val="32"/>
          <w:highlight w:val="none"/>
          <w:lang w:val="en-US" w:eastAsia="zh-CN"/>
        </w:rPr>
        <w:t>1、科技下乡，服务三农精准助力乡村振兴</w:t>
      </w:r>
    </w:p>
    <w:p>
      <w:pPr>
        <w:pStyle w:val="6"/>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我院始终坚持将党建工作和科技研发与推广工作相结合，组成“党员+技术专家”科技下乡团队，通过开展送科技下乡活动，对涉农企业、合作社、农户进行技术指导。2023年我院整合人才资源，共选派省市级科技特派员15名，通过农技专家把知识、技能、产品信息等送到田间地头，实施送科技下乡，共开展技术服务109次、技术培训12场、培训人员600人次。2023年我院荣获湖南省派科技特派员工作先进单位和湖南省科技统计工作先进单位。</w:t>
      </w:r>
    </w:p>
    <w:p>
      <w:pPr>
        <w:keepNext w:val="0"/>
        <w:keepLines w:val="0"/>
        <w:pageBreakBefore w:val="0"/>
        <w:numPr>
          <w:numId w:val="0"/>
        </w:numPr>
        <w:kinsoku/>
        <w:wordWrap/>
        <w:overflowPunct/>
        <w:topLinePunct w:val="0"/>
        <w:autoSpaceDE/>
        <w:autoSpaceDN/>
        <w:bidi w:val="0"/>
        <w:spacing w:line="560" w:lineRule="exact"/>
        <w:ind w:leftChars="200"/>
        <w:jc w:val="both"/>
        <w:textAlignment w:val="auto"/>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2、积极作为，服务农业农村局中心工作</w:t>
      </w:r>
    </w:p>
    <w:p>
      <w:pPr>
        <w:keepNext w:val="0"/>
        <w:keepLines w:val="0"/>
        <w:pageBreakBefore w:val="0"/>
        <w:numPr>
          <w:ilvl w:val="0"/>
          <w:numId w:val="0"/>
        </w:numPr>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一是开展早稻集中育秧指导。我院选派4名科技专家到各县市区进行早稻集中育秧指导，为期一个月，圆满完成早稻集中育秧目标任务。二是开展三普工作。为完成岳阳市全国第三次土壤普查，我院派遣1名同志作为省级包片专家对全市土壤普查开展技术指导和培训工作，岳阳市的三普工作受到省三普办表扬，并把岳阳的经验做法作为先进典型进行推荐。三是开展镉污染耕地安全利用试点工作。为保障粮食安全，我院组织开展低镉水稻新品种示范和常规技术模式集成和示范，初步凝练了适于我市镉污染稻田的安全利用技术，编制了重金属污染耕地安全利用技术答疑手册。</w:t>
      </w:r>
    </w:p>
    <w:p>
      <w:pPr>
        <w:keepNext w:val="0"/>
        <w:keepLines w:val="0"/>
        <w:pageBreakBefore w:val="0"/>
        <w:kinsoku/>
        <w:wordWrap/>
        <w:overflowPunct/>
        <w:topLinePunct w:val="0"/>
        <w:autoSpaceDE/>
        <w:autoSpaceDN/>
        <w:bidi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3、</w:t>
      </w:r>
      <w:r>
        <w:rPr>
          <w:rFonts w:hint="eastAsia" w:ascii="楷体_GB2312" w:hAnsi="楷体_GB2312" w:eastAsia="楷体_GB2312" w:cs="楷体_GB2312"/>
          <w:b/>
          <w:bCs/>
          <w:sz w:val="32"/>
          <w:szCs w:val="32"/>
        </w:rPr>
        <w:t>真抓实干，</w:t>
      </w:r>
      <w:r>
        <w:fldChar w:fldCharType="begin"/>
      </w:r>
      <w:r>
        <w:instrText xml:space="preserve"> HYPERLINK "https://www.so.com/link?m=exXAI2Zx4wl99qLNMo+OBAwSRfs7U1NbXf8YdDPcQMhQs9PLNWB4qeKxHLfmgfChXmiGBFUHEsogAXc2/PIBfM/E807wzjCLV996Rm3Q7Jq9HlPeV0obHeo8WHh18bFgDV9wNoh6lBJOLkc82buCFWhcNbVCtN6OUouoAAqSklv8GhKl8aRYYiCaHEUqI6Cf8UMCLDUr0xAiOoji9O+0RfqRVNsFJm7o+XGUKtF7+9atnB9uaXSqbPOPEDVkhVXA4/75fw+77RMThuqAzvNM6nS6p0w7bel8I6eX1yskmQxZ76KV27/5d87C8lonavmsg2fUTR3/43L5fS0CgSu2ykHFFLYmrMPV+YfBApmjFiBs=" \t "https://www.so.com/_blank" </w:instrText>
      </w:r>
      <w:r>
        <w:fldChar w:fldCharType="separate"/>
      </w:r>
      <w:r>
        <w:rPr>
          <w:rFonts w:hint="eastAsia" w:ascii="楷体_GB2312" w:hAnsi="楷体_GB2312" w:eastAsia="楷体_GB2312" w:cs="楷体_GB2312"/>
          <w:b/>
          <w:bCs/>
          <w:sz w:val="32"/>
          <w:szCs w:val="32"/>
        </w:rPr>
        <w:t>科研工作捷报频传成果喜人</w:t>
      </w:r>
      <w:r>
        <w:rPr>
          <w:rFonts w:hint="eastAsia" w:ascii="楷体_GB2312" w:hAnsi="楷体_GB2312" w:eastAsia="楷体_GB2312" w:cs="楷体_GB2312"/>
          <w:b/>
          <w:bCs/>
          <w:sz w:val="32"/>
          <w:szCs w:val="32"/>
        </w:rPr>
        <w:fldChar w:fldCharType="end"/>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我院科研工作者在科研一线倾情奉献，科研工作捷报频传，科研成果再获佳绩。2023年度我院发表学术论文21篇，其中SCI3篇，申请专利5项，出版</w:t>
      </w:r>
      <w:r>
        <w:rPr>
          <w:rFonts w:hint="eastAsia" w:ascii="仿宋_GB2312" w:hAnsi="仿宋_GB2312" w:eastAsia="仿宋_GB2312" w:cs="仿宋_GB2312"/>
          <w:sz w:val="32"/>
          <w:szCs w:val="32"/>
          <w:lang w:eastAsia="zh-CN"/>
        </w:rPr>
        <w:t>《农业农村农业环境观测数据集》及《</w:t>
      </w:r>
      <w:r>
        <w:rPr>
          <w:rFonts w:hint="eastAsia" w:ascii="仿宋_GB2312" w:hAnsi="仿宋_GB2312" w:eastAsia="仿宋_GB2312" w:cs="仿宋_GB2312"/>
          <w:sz w:val="32"/>
          <w:szCs w:val="32"/>
          <w:lang w:val="en-US" w:eastAsia="zh-CN"/>
        </w:rPr>
        <w:t>洞庭湖区水稻品种DUS测试操作手册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专著2本，</w:t>
      </w:r>
      <w:r>
        <w:rPr>
          <w:rFonts w:hint="eastAsia" w:ascii="仿宋_GB2312" w:hAnsi="仿宋_GB2312" w:eastAsia="仿宋_GB2312" w:cs="仿宋_GB2312"/>
          <w:sz w:val="32"/>
          <w:szCs w:val="32"/>
          <w:lang w:eastAsia="zh-CN"/>
        </w:rPr>
        <w:t>编制</w:t>
      </w:r>
      <w:r>
        <w:rPr>
          <w:rFonts w:hint="eastAsia" w:ascii="仿宋_GB2312" w:hAnsi="仿宋_GB2312" w:eastAsia="仿宋_GB2312" w:cs="仿宋_GB2312"/>
          <w:sz w:val="32"/>
          <w:szCs w:val="32"/>
        </w:rPr>
        <w:t>标准规程3项，申报</w:t>
      </w:r>
      <w:r>
        <w:rPr>
          <w:rFonts w:hint="eastAsia" w:ascii="仿宋_GB2312" w:hAnsi="仿宋_GB2312" w:eastAsia="仿宋_GB2312" w:cs="仿宋_GB2312"/>
          <w:sz w:val="32"/>
          <w:szCs w:val="32"/>
          <w:lang w:eastAsia="zh-CN"/>
        </w:rPr>
        <w:t>农业农村部“神农中华农业科技奖”和中国农科院“杰出科技创新奖”</w:t>
      </w:r>
      <w:r>
        <w:rPr>
          <w:rFonts w:hint="eastAsia" w:ascii="仿宋_GB2312" w:hAnsi="仿宋_GB2312" w:eastAsia="仿宋_GB2312" w:cs="仿宋_GB2312"/>
          <w:sz w:val="32"/>
          <w:szCs w:val="32"/>
        </w:rPr>
        <w:t>2个奖项。选育特色芦笋新品种组合8份；</w:t>
      </w:r>
      <w:r>
        <w:rPr>
          <w:rFonts w:hint="eastAsia" w:ascii="仿宋_GB2312" w:hAnsi="仿宋_GB2312" w:eastAsia="仿宋_GB2312" w:cs="仿宋_GB2312"/>
          <w:sz w:val="32"/>
          <w:szCs w:val="32"/>
          <w:lang w:eastAsia="zh-CN"/>
        </w:rPr>
        <w:t>审定</w:t>
      </w:r>
      <w:r>
        <w:rPr>
          <w:rFonts w:hint="eastAsia" w:ascii="仿宋_GB2312" w:hAnsi="仿宋_GB2312" w:eastAsia="仿宋_GB2312" w:cs="仿宋_GB2312"/>
          <w:sz w:val="32"/>
          <w:szCs w:val="32"/>
        </w:rPr>
        <w:t>水稻新品种1个，</w:t>
      </w:r>
      <w:r>
        <w:rPr>
          <w:rFonts w:hint="eastAsia" w:ascii="仿宋_GB2312" w:hAnsi="仿宋_GB2312" w:eastAsia="仿宋_GB2312" w:cs="仿宋_GB2312"/>
          <w:sz w:val="32"/>
          <w:szCs w:val="32"/>
          <w:lang w:eastAsia="zh-CN"/>
        </w:rPr>
        <w:t>鉴定</w:t>
      </w:r>
      <w:r>
        <w:rPr>
          <w:rFonts w:hint="eastAsia" w:ascii="仿宋_GB2312" w:hAnsi="仿宋_GB2312" w:eastAsia="仿宋_GB2312" w:cs="仿宋_GB2312"/>
          <w:sz w:val="32"/>
          <w:szCs w:val="32"/>
        </w:rPr>
        <w:t>水稻新不育系2个，</w:t>
      </w:r>
      <w:r>
        <w:rPr>
          <w:rFonts w:hint="eastAsia" w:ascii="仿宋_GB2312" w:hAnsi="仿宋_GB2312" w:eastAsia="仿宋_GB2312" w:cs="仿宋_GB2312"/>
          <w:sz w:val="32"/>
          <w:szCs w:val="32"/>
          <w:lang w:eastAsia="zh-CN"/>
        </w:rPr>
        <w:t>诚优</w:t>
      </w:r>
      <w:r>
        <w:rPr>
          <w:rFonts w:hint="eastAsia" w:ascii="仿宋_GB2312" w:hAnsi="仿宋_GB2312" w:eastAsia="仿宋_GB2312" w:cs="仿宋_GB2312"/>
          <w:sz w:val="32"/>
          <w:szCs w:val="32"/>
          <w:lang w:val="en-US" w:eastAsia="zh-CN"/>
        </w:rPr>
        <w:t>464</w:t>
      </w:r>
      <w:r>
        <w:rPr>
          <w:rFonts w:hint="eastAsia" w:ascii="仿宋_GB2312" w:hAnsi="仿宋_GB2312" w:eastAsia="仿宋_GB2312" w:cs="仿宋_GB2312"/>
          <w:sz w:val="32"/>
          <w:szCs w:val="32"/>
        </w:rPr>
        <w:t>获评湖南省二等优质稻水稻新品种；自主选育镉低积累晚籼迟熟品种</w:t>
      </w:r>
      <w:r>
        <w:rPr>
          <w:rFonts w:hint="eastAsia" w:ascii="仿宋_GB2312" w:hAnsi="仿宋_GB2312" w:eastAsia="仿宋_GB2312" w:cs="仿宋_GB2312"/>
          <w:sz w:val="32"/>
          <w:szCs w:val="32"/>
          <w:lang w:val="en-US" w:eastAsia="zh-CN"/>
        </w:rPr>
        <w:t>2个，其中</w:t>
      </w:r>
      <w:r>
        <w:rPr>
          <w:rFonts w:hint="eastAsia" w:ascii="仿宋_GB2312" w:hAnsi="仿宋_GB2312" w:eastAsia="仿宋_GB2312" w:cs="仿宋_GB2312"/>
          <w:sz w:val="32"/>
          <w:szCs w:val="32"/>
        </w:rPr>
        <w:t>“岳州一号”</w:t>
      </w:r>
      <w:r>
        <w:rPr>
          <w:rFonts w:hint="eastAsia" w:ascii="仿宋_GB2312" w:hAnsi="仿宋_GB2312" w:eastAsia="仿宋_GB2312" w:cs="仿宋_GB2312"/>
          <w:color w:val="000000"/>
          <w:sz w:val="32"/>
          <w:szCs w:val="32"/>
        </w:rPr>
        <w:t>已进入国家区试</w:t>
      </w:r>
      <w:r>
        <w:rPr>
          <w:rFonts w:hint="eastAsia" w:ascii="仿宋_GB2312" w:hAnsi="仿宋_GB2312" w:eastAsia="仿宋_GB2312" w:cs="仿宋_GB2312"/>
          <w:color w:val="000000"/>
          <w:sz w:val="32"/>
          <w:szCs w:val="32"/>
          <w:lang w:eastAsia="zh-CN"/>
        </w:rPr>
        <w:t>、“岳州玉占”进入省</w:t>
      </w:r>
      <w:r>
        <w:rPr>
          <w:rFonts w:hint="eastAsia" w:ascii="仿宋_GB2312" w:hAnsi="仿宋_GB2312" w:eastAsia="仿宋_GB2312" w:cs="仿宋_GB2312"/>
          <w:color w:val="000000"/>
          <w:sz w:val="32"/>
          <w:szCs w:val="32"/>
        </w:rPr>
        <w:t>区试。</w:t>
      </w:r>
    </w:p>
    <w:p>
      <w:pPr>
        <w:pStyle w:val="7"/>
        <w:rPr>
          <w:rFonts w:hint="eastAsia" w:eastAsia="仿宋_GB2312"/>
          <w:lang w:val="en-US" w:eastAsia="zh-CN"/>
        </w:rPr>
      </w:pPr>
      <w:r>
        <w:rPr>
          <w:rFonts w:hint="eastAsia" w:eastAsia="仿宋_GB2312"/>
          <w:lang w:val="en-US" w:eastAsia="zh-CN"/>
        </w:rPr>
        <w:t xml:space="preserve"> </w:t>
      </w:r>
      <w:r>
        <w:rPr>
          <w:rFonts w:hint="eastAsia" w:ascii="Times New Roman" w:hAnsi="Times New Roman" w:eastAsia="仿宋_GB2312" w:cs="Times New Roman"/>
          <w:color w:val="000000"/>
          <w:kern w:val="0"/>
          <w:sz w:val="32"/>
          <w:szCs w:val="32"/>
          <w:lang w:val="en-US" w:eastAsia="zh-CN" w:bidi="ar-SA"/>
        </w:rPr>
        <w:t xml:space="preserve"> （六）提高服务对象满意度</w:t>
      </w:r>
    </w:p>
    <w:p>
      <w:pPr>
        <w:rPr>
          <w:rFonts w:hint="default"/>
          <w:lang w:val="en-US" w:eastAsia="zh-CN"/>
        </w:rPr>
      </w:pPr>
      <w:r>
        <w:rPr>
          <w:rFonts w:hint="eastAsia"/>
          <w:lang w:val="en-US" w:eastAsia="zh-CN"/>
        </w:rPr>
        <w:t xml:space="preserve">    </w:t>
      </w:r>
      <w:r>
        <w:rPr>
          <w:rFonts w:hint="eastAsia" w:ascii="仿宋_GB2312" w:eastAsia="仿宋_GB2312"/>
          <w:sz w:val="32"/>
          <w:szCs w:val="32"/>
          <w:lang w:val="en-US" w:eastAsia="zh-CN"/>
        </w:rPr>
        <w:t xml:space="preserve"> 绩效评价组通过发放调查问卷和实地走访的方式进行满意度调查，2023年</w:t>
      </w:r>
      <w:r>
        <w:rPr>
          <w:rFonts w:hint="eastAsia" w:ascii="仿宋_GB2312" w:eastAsia="仿宋_GB2312"/>
          <w:sz w:val="32"/>
          <w:szCs w:val="32"/>
        </w:rPr>
        <w:t xml:space="preserve"> 深化国有农场税费改革转移支付</w:t>
      </w:r>
      <w:r>
        <w:rPr>
          <w:rFonts w:hint="eastAsia" w:ascii="仿宋_GB2312" w:eastAsia="仿宋_GB2312"/>
          <w:sz w:val="32"/>
          <w:szCs w:val="32"/>
          <w:lang w:val="en-US" w:eastAsia="zh-CN"/>
        </w:rPr>
        <w:t>服务项目对象满意度为100%，业务工作经费的服务对象满意度为95%，运行维护经费项目的服务对象满意度为95%，部门整体服务对象满意度为95%。</w:t>
      </w:r>
    </w:p>
    <w:p>
      <w:pPr>
        <w:pStyle w:val="7"/>
        <w:numPr>
          <w:numId w:val="0"/>
        </w:numPr>
        <w:ind w:leftChars="200"/>
        <w:rPr>
          <w:rFonts w:hint="default"/>
        </w:rPr>
      </w:pP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auto"/>
          <w:kern w:val="2"/>
          <w:sz w:val="32"/>
          <w:szCs w:val="32"/>
          <w:highlight w:val="none"/>
          <w:u w:val="none" w:color="auto"/>
          <w:lang w:val="en-US" w:eastAsia="zh-CN" w:bidi="ar-SA"/>
        </w:rPr>
      </w:pPr>
      <w:r>
        <w:rPr>
          <w:rFonts w:hint="eastAsia" w:ascii="Times New Roman" w:hAnsi="Times New Roman" w:eastAsia="仿宋_GB2312" w:cs="Times New Roman"/>
          <w:color w:val="auto"/>
          <w:kern w:val="2"/>
          <w:sz w:val="32"/>
          <w:szCs w:val="32"/>
          <w:highlight w:val="none"/>
          <w:u w:val="none" w:color="auto"/>
          <w:lang w:val="en-US" w:eastAsia="zh-CN" w:bidi="ar-SA"/>
        </w:rPr>
        <w:t>我院菜科所良种场为下属集体单位，有户籍人口一千多人，随着城镇化的进程，良种场现已面临经费严重紧张的问题，良种场禁违拆违治违工作压力日益加大。</w:t>
      </w:r>
    </w:p>
    <w:p>
      <w:pPr>
        <w:keepNext w:val="0"/>
        <w:keepLines w:val="0"/>
        <w:pageBreakBefore w:val="0"/>
        <w:widowControl/>
        <w:numPr>
          <w:numId w:val="0"/>
        </w:numPr>
        <w:kinsoku/>
        <w:wordWrap/>
        <w:overflowPunct/>
        <w:topLinePunct w:val="0"/>
        <w:autoSpaceDE/>
        <w:autoSpaceDN/>
        <w:bidi w:val="0"/>
        <w:adjustRightInd/>
        <w:snapToGrid/>
        <w:spacing w:line="640" w:lineRule="exact"/>
        <w:ind w:leftChars="200"/>
        <w:jc w:val="both"/>
        <w:textAlignment w:val="auto"/>
        <w:rPr>
          <w:rFonts w:hint="default"/>
        </w:rPr>
      </w:pPr>
      <w:r>
        <w:rPr>
          <w:rFonts w:hint="eastAsia" w:ascii="Times New Roman" w:hAnsi="Times New Roman" w:eastAsia="黑体" w:cs="Times New Roman"/>
          <w:sz w:val="32"/>
          <w:szCs w:val="32"/>
          <w:highlight w:val="none"/>
          <w:lang w:eastAsia="zh-CN"/>
        </w:rPr>
        <w:t>八、</w:t>
      </w:r>
      <w:r>
        <w:rPr>
          <w:rFonts w:hint="default" w:ascii="Times New Roman" w:hAnsi="Times New Roman" w:eastAsia="黑体" w:cs="Times New Roman"/>
          <w:sz w:val="32"/>
          <w:szCs w:val="32"/>
          <w:highlight w:val="none"/>
        </w:rPr>
        <w:t>下一步改进措施</w:t>
      </w:r>
    </w:p>
    <w:p>
      <w:pPr>
        <w:pStyle w:val="7"/>
        <w:numPr>
          <w:ilvl w:val="0"/>
          <w:numId w:val="0"/>
        </w:numPr>
        <w:ind w:firstLine="560" w:firstLineChars="200"/>
        <w:rPr>
          <w:rFonts w:hint="default"/>
        </w:rPr>
      </w:pPr>
      <w:r>
        <w:rPr>
          <w:rFonts w:hint="eastAsia"/>
          <w:lang w:val="en-US" w:eastAsia="zh-CN"/>
        </w:rPr>
        <w:t xml:space="preserve"> </w:t>
      </w:r>
      <w:r>
        <w:rPr>
          <w:rFonts w:hint="eastAsia" w:ascii="Times New Roman" w:hAnsi="Times New Roman" w:eastAsia="仿宋_GB2312" w:cs="Times New Roman"/>
          <w:color w:val="auto"/>
          <w:kern w:val="2"/>
          <w:sz w:val="32"/>
          <w:szCs w:val="32"/>
          <w:highlight w:val="none"/>
          <w:u w:val="none" w:color="auto"/>
          <w:lang w:val="en-US" w:eastAsia="zh-CN" w:bidi="ar-SA"/>
        </w:rPr>
        <w:t>请求政府将良种场回归社会化管理，人员移交城市街道和社区实行属地管理，由社区服务组织提供相应管理服务。</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落实绩效评价结果公开公示制度，将绩效评价报告上网公开，接受社会监督。</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7244C4"/>
    <w:multiLevelType w:val="singleLevel"/>
    <w:tmpl w:val="C17244C4"/>
    <w:lvl w:ilvl="0" w:tentative="0">
      <w:start w:val="1"/>
      <w:numFmt w:val="chineseCounting"/>
      <w:suff w:val="nothing"/>
      <w:lvlText w:val="%1、"/>
      <w:lvlJc w:val="left"/>
      <w:rPr>
        <w:rFonts w:hint="eastAsia"/>
      </w:rPr>
    </w:lvl>
  </w:abstractNum>
  <w:abstractNum w:abstractNumId="1">
    <w:nsid w:val="1347C447"/>
    <w:multiLevelType w:val="singleLevel"/>
    <w:tmpl w:val="1347C447"/>
    <w:lvl w:ilvl="0" w:tentative="0">
      <w:start w:val="2"/>
      <w:numFmt w:val="chineseCounting"/>
      <w:suff w:val="nothing"/>
      <w:lvlText w:val="（%1）"/>
      <w:lvlJc w:val="left"/>
      <w:rPr>
        <w:rFonts w:hint="eastAsia"/>
      </w:rPr>
    </w:lvl>
  </w:abstractNum>
  <w:abstractNum w:abstractNumId="2">
    <w:nsid w:val="62A30F22"/>
    <w:multiLevelType w:val="singleLevel"/>
    <w:tmpl w:val="62A30F22"/>
    <w:lvl w:ilvl="0" w:tentative="0">
      <w:start w:val="5"/>
      <w:numFmt w:val="chineseCounting"/>
      <w:suff w:val="nothing"/>
      <w:lvlText w:val="%1、"/>
      <w:lvlJc w:val="left"/>
      <w:rPr>
        <w:rFonts w:hint="eastAsia"/>
      </w:rPr>
    </w:lvl>
  </w:abstractNum>
  <w:abstractNum w:abstractNumId="3">
    <w:nsid w:val="6E9FC46E"/>
    <w:multiLevelType w:val="singleLevel"/>
    <w:tmpl w:val="6E9FC46E"/>
    <w:lvl w:ilvl="0" w:tentative="0">
      <w:start w:val="1"/>
      <w:numFmt w:val="chineseCounting"/>
      <w:suff w:val="nothing"/>
      <w:lvlText w:val="（%1）"/>
      <w:lvlJc w:val="left"/>
      <w:pPr>
        <w:ind w:left="640" w:leftChars="0" w:firstLine="0" w:firstLineChars="0"/>
      </w:pPr>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lYjQxMzlmNTQ0ZmQ2M2ZlYjY0NzJmMDZhNjk1YmIifQ=="/>
  </w:docVars>
  <w:rsids>
    <w:rsidRoot w:val="124C1C11"/>
    <w:rsid w:val="0997694A"/>
    <w:rsid w:val="124C1C11"/>
    <w:rsid w:val="70E90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9">
    <w:name w:val="Default Paragraph Font"/>
    <w:autoRedefine/>
    <w:semiHidden/>
    <w:qFormat/>
    <w:uiPriority w:val="0"/>
  </w:style>
  <w:style w:type="table" w:default="1" w:styleId="8">
    <w:name w:val="Normal Table"/>
    <w:autoRedefine/>
    <w:semiHidden/>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semiHidden/>
    <w:unhideWhenUsed/>
    <w:qFormat/>
    <w:uiPriority w:val="99"/>
    <w:pPr>
      <w:spacing w:after="120"/>
    </w:pPr>
  </w:style>
  <w:style w:type="paragraph" w:styleId="4">
    <w:name w:val="Plain Text"/>
    <w:basedOn w:val="1"/>
    <w:qFormat/>
    <w:uiPriority w:val="0"/>
    <w:rPr>
      <w:rFonts w:ascii="宋体" w:hAnsi="Courier New"/>
    </w:rPr>
  </w:style>
  <w:style w:type="paragraph" w:styleId="5">
    <w:name w:val="toc 2"/>
    <w:basedOn w:val="1"/>
    <w:next w:val="1"/>
    <w:qFormat/>
    <w:uiPriority w:val="39"/>
    <w:pPr>
      <w:ind w:left="210"/>
      <w:jc w:val="left"/>
    </w:pPr>
    <w:rPr>
      <w:smallCaps/>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7">
    <w:name w:val="Body Text First Indent"/>
    <w:basedOn w:val="3"/>
    <w:next w:val="1"/>
    <w:unhideWhenUsed/>
    <w:qFormat/>
    <w:uiPriority w:val="0"/>
    <w:pPr>
      <w:ind w:firstLine="420" w:firstLineChars="100"/>
    </w:pPr>
  </w:style>
  <w:style w:type="paragraph" w:styleId="10">
    <w:name w:val="List Paragraph"/>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2024-06-24T01:58:00Z</dcterms:created>
  <dc:creator>彭尧</dc:creator>
  <cp:lastModifiedBy>彭尧</cp:lastModifiedBy>
  <dcterms:modified xsi:type="dcterms:W3CDTF">2024-06-25T02:02:02Z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8D6AE4BD67A149429743D0190E1102F6_11</vt:lpwstr>
  </property>
</Properties>
</file>