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岳阳城陵矶综合保税区管理委员会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岳阳城陵矶综合保税区管理委员会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岳阳城陵矶综合保税区管理委员会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1、职能职责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1）贯彻执行党和国家关于发展综合保税区的方针、政策和法律、法规、规章；研究制定和组织实施岳阳城陵矶综合保税区各项具体管理制度；开展政策、法规宣传教育工作；根据市人民政府授权，检查督促各项政策、法规的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（2）组织参与编制岳阳城陵矶综合保税区中长期发展规划，拟定鼓励重点产业发展的财政扶持政策。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（3）负责综合保税区招商引资有关工作；协助有关部门审核和批准管理范围内的外资和内资项目，指导和协调招商引资、对外经济技术合作与交流；协助有关部门处理区内有关涉外事务。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（4）根据市人民政府授权或接受有关部门委托，负责协调区内企业与民航、海关、检验检疫、口岸、工商、税务、金融、知识产权等有关部门和公安等其他驻区单位的工作，为企业提供指导和服务。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（5）负责区内基础设施的建设和维护管理工作。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（6）负责区内的综合、信息、统计及国有资产管理等工作。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（7）完成市委、市人民政府交办的其他事项。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2、机构设置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根据中共岳阳市委办公室、岳阳市人民政府办公室印发的《中共湖南城陵矶新港区工作委员会 湖南新港区管理委员会  中国（湖南）自由贸易区岳阳片区管理委员会 岳阳城陵矶综合保税区管理委员会职能配置、内设机构和人员编制规定》（岳办发〔2023〕9号）的通知，岳阳城陵矶综合保税区管理委员会设4个内设机构：保税事务部、招商二部（经济发展部）、企业服务部、口岸贸易部。财政编制数为25人，2023年实际在职人数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为20人。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1、2023年我单位收入238.78万元，其中一般公共预算财政拨款收入238.78万元。基本支出238.78万元。使用内容为人员经费和日常公用经费， 其中工资福利支出183.2万元，主要用于发放事业人员工资及社保；一般商品和服务支出55.58万元，主要用于保障机关正常运转所需开支的办公费、印刷费、维修（护）费、工会经费、公务用车运行维护费等。整体开支来自于年初预算拨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2、“三公”经费总支出情况：公务用车运行维护费8.66万元；公务接待费零开支；公务用车购置费零开支；因公出国（境）费用零支出。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2023年度我单位无项目预算的支出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2023年度我单位无政府性基金预算的支出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2023年度我单位无国有资本经营预算的支出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2023年我单位社会保险基金预算支出36.19万元，其中事业单位基本养老保险缴费支出20.94万元，事业单位工伤保险0.52万元，事业单位医疗缴费支出14.73万元。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，根据年初工作规划和重点工作安排，围绕市委、市政府的工作部署，积极履行职责，强化管理，较好地完成了年度工作目标。同时，通过预算收支的管理、建立内部规章制度、严格规范管理流程等一系列措施，单位年度整体支出管理得到有效提升。具体绩效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严格按照年初预算来执行，有效防止了超预算；认真学习财经法规，严格执行财经纪律，防止了违法违纪行为的发生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严格按照厉行节约的要求，精打细算，规范机关事务管理工作，提高服务质量，降低运行成本，合理配置，提高保障能力。保障了干部待遇按政策发放落实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认真贯彻落实从严治党各项要求，始终坚持把纪律规矩挺在最前面。全面贯彻落实习近平新时代中国特色社会主义思想，深化推进党风廉政建设和反腐败工作纵深发展。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通过前述对我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整体支出情况的分析，反映出目前在整体支出的预算编制、执行和管理过程中，依然存在一些问题和不足：因部分工作不可预见性，有些支出无法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准确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纳入预算，导致预算执行存在偏差。针对这些不足，我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将积极采取改进措施，持续改进，不断规范和强化管理。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科学合理编制预算，严格执行预算。要按照《预算法》及其实施条例的相关规定，参考上一年的预算执行情况和年度的收支预测科学编制预算，避免年中大幅追加以及超预算。同时严格预算执行，提高资金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加强机关单位人员的教育培训，增加人员流动，增强单位人员活力，将单位的各项工作落到实处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1、通过绩效自评，进一步掌握了资金使用情况和取得的效果，发现了工作中存在的问题和不足，为今后加强资金使用管理、完善资金绩效管理、提高资金使用效益工作提供了重要的参考依据。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2、此次绩效自评报告将在本单位予以公告，向社会公开，广泛接受群众监督。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暂无其他需要说明的情况。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</w:rPr>
              <w:t>　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4"/>
                <w:lang w:val="en-US" w:eastAsia="zh-CN" w:bidi="ar-SA"/>
              </w:rPr>
              <w:t>8.99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</w:rPr>
              <w:t>9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8.66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4"/>
                <w:lang w:val="en-US" w:eastAsia="zh-CN" w:bidi="ar-SA"/>
              </w:rPr>
              <w:t>8.99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8.66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4"/>
                <w:lang w:val="en-US" w:eastAsia="zh-CN" w:bidi="ar-SA"/>
              </w:rPr>
              <w:t>8.99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</w:rPr>
              <w:t>9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8.66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39.70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42.45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55.59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</w:rPr>
              <w:t>3.50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lang w:val="en-US" w:eastAsia="zh-CN"/>
              </w:rPr>
              <w:t>3.02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color w:val="FF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5.30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</w:rPr>
              <w:t>9.66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lang w:val="en-US" w:eastAsia="zh-CN"/>
              </w:rPr>
              <w:t>12.00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lang w:val="en-US" w:eastAsia="zh-CN"/>
              </w:rPr>
              <w:t>14.06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7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169"/>
        <w:gridCol w:w="1411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岳阳城陵矶综合保税区管理委员会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286.02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316.94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宋体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238.78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75.34%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316.94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225.02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，面对新冠肺炎疫情和国际形势动荡的不利影响，城陵矶综保区按照中央、省、市系列部署要求，坚持早谋划、早行动，逐项分解细化目标任务，制定年度进出口贸易额计划。在持续做优做强进口粮食加工、进口肉类加工、平行进口汽车、进口橡胶加工、电子信息等主导产业的基础上，重点拓展原油、木材、石化、铁矿石等新兴外贸业务产品，不断提升外贸规模与质量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（一）进一步培育产业项目。进一步培优扶强园区现有实体企业做大做强，加速培育以新金宝、鑫源链等为代表的产业龙头项目和以卂龙、小米、君泰等为代表的重点特色企业。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（二）进一步完善平台载体。加快形成对非“大宗货物+加工贸易+临港产业”的经贸合作新模式。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三）进一步拓展外贸业绩。坚持保存量、促增量，进一步做大做强大宗商品贸易，做精做细跨境电商贸易，全力拓展对非贸易，将现有成熟运营模式扩大到更多贸易品类和板块，并通过转换模式和对接引进省内外有实力的贸易企业入驻园区，为全市完成进出口贸易额作贡献。　　</w:t>
            </w:r>
          </w:p>
        </w:tc>
        <w:tc>
          <w:tcPr>
            <w:tcW w:w="4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2023年，面对新冠肺炎疫情和国际形势动荡的不利影响，城陵矶综保区按照中央、省、市系列部署要求，坚持早谋划、早行动，逐项分解细化目标任务，制定年度进出口贸易额计划。在持续做优做强进口粮食加工、进口肉类加工、平行进口汽车、进口橡胶加工、电子信息等主导产业的基础上，重点拓展原油、木材、石化、铁矿石等新兴外贸业务产品，不断提升外贸规模与质量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（一）进一步培育产业项目。进一步培优扶强园区现有实体企业做大做强，加速培育以新金宝、鑫源链等为代表的产业龙头项目和以卂龙、小米、君泰等为代表的重点特色企业。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（二）进一步完善平台载体。加快形成对非“大宗货物+加工贸易+临港产业”的经贸合作新模式。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三）进一步拓展外贸业绩。坚持保存量、促增量，进一步做大做强大宗商品贸易，做精做细跨境电商贸易，全力拓展对非贸易，将现有成熟运营模式扩大到更多贸易品类和板块，并通过转换模式和对接引进省内外有实力的贸易企业入驻园区，为全市完成进出口贸易额作贡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三级指标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0"/>
                <w:szCs w:val="20"/>
                <w:highlight w:val="none"/>
                <w:u w:val="none"/>
              </w:rPr>
              <w:t>年度指标值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eastAsia="zh-CN"/>
              </w:rPr>
              <w:t>原油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  <w:t>150亿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159.7801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  <w:t>粮食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≥140亿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152.4707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  <w:t>加工贸易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≥60亿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44.056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1.83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国内市场及国际形势变动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  <w:t>肉类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≥20亿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16.6497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2.08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国内市场及国际形势变动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  <w:t>橡胶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≥25亿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27.3805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  <w:t>木材、煤炭等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≥105亿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39.9002亿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0.95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国内市场及国际形势变动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简化通关流程,缩减通关时间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通关时效提升≥90%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通关时效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提升≥90%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基础设施日常维护达标率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≥99%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≥99%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进出口贸易额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≥500亿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440.24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8.8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带动社会就业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≥2万人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≥2万人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促进地区经济发展，拉动周边地区就业，拉动地方税收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带动周边产业发展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带动周边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产业发展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土地资源、水资源、电力等资源能得到最大化利用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节能高效的社会环境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生态优先，绿色发展效益最大化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明显提高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明显提高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社会公众满意度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93.69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spacing w:after="120" w:afterLines="50"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社会保险基金决算支出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spacing w:after="120" w:afterLines="50" w:line="6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部门（单位）名称：岳阳城陵矶综合保税区管理委员会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金额单位：元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3750"/>
        <w:gridCol w:w="1975"/>
        <w:gridCol w:w="2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支出功能分类科目代码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科目名称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保险基金收入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保险基金支出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214622.06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214622.06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209383.68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209383.68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209383.68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209383.68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20899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其他社会保障和就业支出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5238.38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5238.38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2089999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其他社会保障和就业支出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5238.38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5238.38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147265.00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147265.00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147265.00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147265.00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147265.00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147265.00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199C"/>
    <w:multiLevelType w:val="singleLevel"/>
    <w:tmpl w:val="08AC19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065968"/>
    <w:multiLevelType w:val="singleLevel"/>
    <w:tmpl w:val="3206596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86344"/>
    <w:rsid w:val="012829D5"/>
    <w:rsid w:val="0F864CFF"/>
    <w:rsid w:val="0FCF3D48"/>
    <w:rsid w:val="115C4D89"/>
    <w:rsid w:val="13D12586"/>
    <w:rsid w:val="17FD624A"/>
    <w:rsid w:val="21530FB4"/>
    <w:rsid w:val="21B2392D"/>
    <w:rsid w:val="240E19B0"/>
    <w:rsid w:val="27A45C78"/>
    <w:rsid w:val="2A187481"/>
    <w:rsid w:val="2A4C2EDA"/>
    <w:rsid w:val="31B74213"/>
    <w:rsid w:val="37C045BB"/>
    <w:rsid w:val="37CF559A"/>
    <w:rsid w:val="393C3311"/>
    <w:rsid w:val="3DED72AC"/>
    <w:rsid w:val="520D2F59"/>
    <w:rsid w:val="55151ACD"/>
    <w:rsid w:val="564F25A3"/>
    <w:rsid w:val="57D93DB3"/>
    <w:rsid w:val="59886344"/>
    <w:rsid w:val="5C1763B9"/>
    <w:rsid w:val="61755807"/>
    <w:rsid w:val="61907656"/>
    <w:rsid w:val="63B11067"/>
    <w:rsid w:val="71DB2045"/>
    <w:rsid w:val="72C81993"/>
    <w:rsid w:val="76355896"/>
    <w:rsid w:val="7EEB061E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line="360" w:lineRule="auto"/>
      <w:ind w:firstLine="420" w:firstLineChars="200"/>
    </w:pPr>
  </w:style>
  <w:style w:type="paragraph" w:styleId="4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王多胖儿</cp:lastModifiedBy>
  <cp:lastPrinted>2024-09-13T09:07:55Z</cp:lastPrinted>
  <dcterms:modified xsi:type="dcterms:W3CDTF">2024-09-13T09:08:03Z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6182D3A10D564617983F46DEE354AEAF</vt:lpwstr>
  </property>
</Properties>
</file>