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B5BCC">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val="0"/>
          <w:color w:val="000000"/>
          <w:highlight w:val="none"/>
          <w:lang w:val="en-US" w:eastAsia="zh-CN"/>
        </w:rPr>
      </w:pPr>
      <w:r>
        <w:rPr>
          <w:rFonts w:hint="eastAsia" w:ascii="黑体" w:hAnsi="黑体" w:eastAsia="黑体" w:cs="黑体"/>
          <w:b w:val="0"/>
          <w:color w:val="000000"/>
          <w:sz w:val="32"/>
          <w:szCs w:val="32"/>
          <w:highlight w:val="none"/>
          <w:lang w:eastAsia="zh-CN"/>
        </w:rPr>
        <w:t>附件</w:t>
      </w:r>
      <w:r>
        <w:rPr>
          <w:rFonts w:hint="eastAsia" w:ascii="黑体" w:hAnsi="黑体" w:eastAsia="黑体" w:cs="黑体"/>
          <w:b w:val="0"/>
          <w:color w:val="000000"/>
          <w:sz w:val="32"/>
          <w:szCs w:val="32"/>
          <w:highlight w:val="none"/>
          <w:lang w:val="en-US" w:eastAsia="zh-CN"/>
        </w:rPr>
        <w:t>2</w:t>
      </w:r>
    </w:p>
    <w:p w14:paraId="1E652728">
      <w:pPr>
        <w:pStyle w:val="2"/>
        <w:spacing w:line="620" w:lineRule="exact"/>
        <w:jc w:val="left"/>
        <w:rPr>
          <w:rFonts w:hint="eastAsia"/>
          <w:color w:val="000000"/>
          <w:highlight w:val="none"/>
        </w:rPr>
      </w:pPr>
      <w:r>
        <w:rPr>
          <w:rFonts w:hint="eastAsia"/>
          <w:b w:val="0"/>
          <w:color w:val="000000"/>
          <w:highlight w:val="none"/>
        </w:rPr>
        <w:t xml:space="preserve"> </w:t>
      </w:r>
      <w:r>
        <w:rPr>
          <w:rFonts w:hint="eastAsia"/>
          <w:color w:val="000000"/>
          <w:highlight w:val="none"/>
        </w:rPr>
        <w:t xml:space="preserve">                      </w:t>
      </w:r>
      <w:r>
        <w:rPr>
          <w:rFonts w:hint="eastAsia"/>
          <w:color w:val="000000"/>
          <w:sz w:val="28"/>
          <w:szCs w:val="28"/>
          <w:highlight w:val="none"/>
        </w:rPr>
        <w:t>合同编号：</w:t>
      </w:r>
    </w:p>
    <w:p w14:paraId="37411222">
      <w:pPr>
        <w:pStyle w:val="2"/>
        <w:spacing w:line="620" w:lineRule="exact"/>
        <w:jc w:val="center"/>
        <w:rPr>
          <w:rFonts w:hint="eastAsia"/>
          <w:color w:val="000000"/>
          <w:highlight w:val="none"/>
        </w:rPr>
      </w:pPr>
    </w:p>
    <w:p w14:paraId="544BCF5A">
      <w:pPr>
        <w:pStyle w:val="2"/>
        <w:spacing w:line="620" w:lineRule="exact"/>
        <w:jc w:val="center"/>
        <w:rPr>
          <w:rFonts w:hint="eastAsia" w:ascii="方正小标宋简体" w:hAnsi="方正小标宋简体" w:eastAsia="方正小标宋简体" w:cs="方正小标宋简体"/>
          <w:b w:val="0"/>
          <w:bCs w:val="0"/>
          <w:color w:val="000000"/>
          <w:sz w:val="48"/>
          <w:szCs w:val="48"/>
          <w:highlight w:val="none"/>
          <w:lang w:val="en-US" w:eastAsia="zh-CN"/>
        </w:rPr>
      </w:pPr>
      <w:bookmarkStart w:id="26" w:name="_GoBack"/>
      <w:r>
        <w:rPr>
          <w:rFonts w:hint="eastAsia" w:ascii="方正小标宋简体" w:hAnsi="方正小标宋简体" w:eastAsia="方正小标宋简体" w:cs="方正小标宋简体"/>
          <w:b w:val="0"/>
          <w:bCs w:val="0"/>
          <w:color w:val="000000"/>
          <w:sz w:val="48"/>
          <w:szCs w:val="48"/>
          <w:highlight w:val="none"/>
        </w:rPr>
        <w:t>湖南省商品房买卖合同</w:t>
      </w:r>
      <w:r>
        <w:rPr>
          <w:rFonts w:hint="eastAsia" w:ascii="方正小标宋简体" w:hAnsi="方正小标宋简体" w:eastAsia="方正小标宋简体" w:cs="方正小标宋简体"/>
          <w:b w:val="0"/>
          <w:bCs w:val="0"/>
          <w:color w:val="000000"/>
          <w:sz w:val="48"/>
          <w:szCs w:val="48"/>
          <w:highlight w:val="none"/>
          <w:lang w:eastAsia="zh-CN"/>
        </w:rPr>
        <w:t>（</w:t>
      </w:r>
      <w:r>
        <w:rPr>
          <w:rFonts w:hint="eastAsia" w:ascii="方正小标宋简体" w:hAnsi="方正小标宋简体" w:eastAsia="方正小标宋简体" w:cs="方正小标宋简体"/>
          <w:b w:val="0"/>
          <w:bCs w:val="0"/>
          <w:color w:val="000000"/>
          <w:sz w:val="48"/>
          <w:szCs w:val="48"/>
          <w:highlight w:val="none"/>
          <w:lang w:val="en-US" w:eastAsia="zh-CN"/>
        </w:rPr>
        <w:t>现售）示范文本</w:t>
      </w:r>
      <w:bookmarkEnd w:id="26"/>
    </w:p>
    <w:p w14:paraId="7EAC47E6">
      <w:pPr>
        <w:jc w:val="center"/>
        <w:rPr>
          <w:rFonts w:hint="eastAsia" w:ascii="方正小标宋简体" w:hAnsi="方正小标宋简体" w:eastAsia="方正小标宋简体" w:cs="方正小标宋简体"/>
          <w:b w:val="0"/>
          <w:bCs w:val="0"/>
          <w:color w:val="000000"/>
          <w:sz w:val="48"/>
          <w:szCs w:val="48"/>
          <w:highlight w:val="none"/>
          <w:lang w:val="en-US" w:eastAsia="zh-CN"/>
        </w:rPr>
      </w:pPr>
      <w:r>
        <w:rPr>
          <w:rFonts w:hint="eastAsia" w:ascii="方正小标宋简体" w:hAnsi="方正小标宋简体" w:eastAsia="方正小标宋简体" w:cs="方正小标宋简体"/>
          <w:b w:val="0"/>
          <w:bCs w:val="0"/>
          <w:color w:val="000000"/>
          <w:sz w:val="48"/>
          <w:szCs w:val="48"/>
          <w:highlight w:val="none"/>
          <w:lang w:val="en-US" w:eastAsia="zh-CN"/>
        </w:rPr>
        <w:t xml:space="preserve"> </w:t>
      </w:r>
    </w:p>
    <w:p w14:paraId="2A4C9BFC">
      <w:pPr>
        <w:pStyle w:val="2"/>
        <w:spacing w:line="620" w:lineRule="exact"/>
        <w:jc w:val="center"/>
        <w:rPr>
          <w:rFonts w:hint="eastAsia" w:ascii="方正小标宋简体" w:hAnsi="方正小标宋简体" w:eastAsia="方正小标宋简体" w:cs="方正小标宋简体"/>
          <w:b w:val="0"/>
          <w:bCs w:val="0"/>
          <w:color w:val="000000"/>
          <w:sz w:val="36"/>
          <w:szCs w:val="36"/>
          <w:highlight w:val="none"/>
        </w:rPr>
      </w:pPr>
    </w:p>
    <w:p w14:paraId="1155CCFA">
      <w:pPr>
        <w:rPr>
          <w:rFonts w:hint="eastAsia"/>
          <w:color w:val="000000"/>
          <w:highlight w:val="none"/>
        </w:rPr>
      </w:pPr>
    </w:p>
    <w:p w14:paraId="164CFABC">
      <w:pPr>
        <w:rPr>
          <w:rFonts w:hint="eastAsia"/>
          <w:color w:val="000000"/>
          <w:highlight w:val="none"/>
        </w:rPr>
      </w:pPr>
    </w:p>
    <w:p w14:paraId="44BDB3C4">
      <w:pPr>
        <w:ind w:firstLine="1760" w:firstLineChars="550"/>
        <w:rPr>
          <w:rFonts w:hint="eastAsia"/>
          <w:color w:val="000000"/>
          <w:sz w:val="32"/>
          <w:szCs w:val="32"/>
          <w:highlight w:val="none"/>
        </w:rPr>
      </w:pPr>
    </w:p>
    <w:p w14:paraId="43E24F70">
      <w:pPr>
        <w:ind w:firstLine="1760" w:firstLineChars="550"/>
        <w:rPr>
          <w:rFonts w:hint="eastAsia"/>
          <w:color w:val="000000"/>
          <w:sz w:val="32"/>
          <w:szCs w:val="32"/>
          <w:highlight w:val="none"/>
          <w:u w:val="single"/>
        </w:rPr>
      </w:pPr>
      <w:r>
        <w:rPr>
          <w:rFonts w:hint="eastAsia"/>
          <w:color w:val="000000"/>
          <w:sz w:val="32"/>
          <w:szCs w:val="32"/>
          <w:highlight w:val="none"/>
        </w:rPr>
        <w:t>出卖人：</w:t>
      </w:r>
      <w:r>
        <w:rPr>
          <w:rFonts w:hint="eastAsia"/>
          <w:color w:val="000000"/>
          <w:sz w:val="32"/>
          <w:szCs w:val="32"/>
          <w:highlight w:val="none"/>
          <w:u w:val="single"/>
        </w:rPr>
        <w:t xml:space="preserve">                                </w:t>
      </w:r>
    </w:p>
    <w:p w14:paraId="41056B5B">
      <w:pPr>
        <w:ind w:firstLine="1760" w:firstLineChars="550"/>
        <w:rPr>
          <w:rFonts w:hint="eastAsia"/>
          <w:color w:val="000000"/>
          <w:sz w:val="32"/>
          <w:szCs w:val="32"/>
          <w:highlight w:val="none"/>
          <w:u w:val="single"/>
        </w:rPr>
      </w:pPr>
      <w:r>
        <w:rPr>
          <w:rFonts w:hint="eastAsia"/>
          <w:color w:val="000000"/>
          <w:sz w:val="32"/>
          <w:szCs w:val="32"/>
          <w:highlight w:val="none"/>
        </w:rPr>
        <w:t>买受人：</w:t>
      </w:r>
      <w:r>
        <w:rPr>
          <w:rFonts w:hint="eastAsia"/>
          <w:color w:val="000000"/>
          <w:sz w:val="32"/>
          <w:szCs w:val="32"/>
          <w:highlight w:val="none"/>
          <w:u w:val="single"/>
        </w:rPr>
        <w:t xml:space="preserve">                                </w:t>
      </w:r>
    </w:p>
    <w:p w14:paraId="76C5FA90">
      <w:pPr>
        <w:rPr>
          <w:rFonts w:hint="eastAsia"/>
          <w:color w:val="000000"/>
          <w:highlight w:val="none"/>
        </w:rPr>
      </w:pPr>
    </w:p>
    <w:p w14:paraId="5E9B2824">
      <w:pPr>
        <w:rPr>
          <w:rFonts w:hint="eastAsia"/>
          <w:color w:val="000000"/>
          <w:highlight w:val="none"/>
        </w:rPr>
      </w:pPr>
    </w:p>
    <w:p w14:paraId="7043E0B1">
      <w:pPr>
        <w:rPr>
          <w:rFonts w:hint="eastAsia"/>
          <w:color w:val="000000"/>
          <w:highlight w:val="none"/>
        </w:rPr>
      </w:pPr>
    </w:p>
    <w:p w14:paraId="425FAC73">
      <w:pPr>
        <w:rPr>
          <w:rFonts w:hint="eastAsia"/>
          <w:color w:val="000000"/>
          <w:highlight w:val="none"/>
        </w:rPr>
      </w:pPr>
    </w:p>
    <w:p w14:paraId="106F8BB6">
      <w:pPr>
        <w:rPr>
          <w:rFonts w:hint="eastAsia"/>
          <w:color w:val="000000"/>
          <w:highlight w:val="none"/>
        </w:rPr>
      </w:pPr>
    </w:p>
    <w:p w14:paraId="51E4AF9E">
      <w:pPr>
        <w:rPr>
          <w:rFonts w:hint="eastAsia"/>
          <w:color w:val="000000"/>
          <w:highlight w:val="none"/>
        </w:rPr>
      </w:pPr>
    </w:p>
    <w:p w14:paraId="3CAC93F7">
      <w:pPr>
        <w:spacing w:line="320" w:lineRule="exact"/>
        <w:ind w:firstLine="2090" w:firstLineChars="550"/>
        <w:rPr>
          <w:rFonts w:hint="eastAsia" w:ascii="仿宋" w:hAnsi="仿宋" w:eastAsia="仿宋" w:cs="仿宋_GB2312"/>
          <w:color w:val="000000"/>
          <w:spacing w:val="30"/>
          <w:kern w:val="15"/>
          <w:sz w:val="32"/>
          <w:szCs w:val="32"/>
          <w:highlight w:val="none"/>
        </w:rPr>
      </w:pPr>
    </w:p>
    <w:p w14:paraId="6428D0CB">
      <w:pPr>
        <w:spacing w:line="320" w:lineRule="exact"/>
        <w:ind w:firstLine="2090" w:firstLineChars="550"/>
        <w:rPr>
          <w:rFonts w:hint="eastAsia"/>
        </w:rPr>
      </w:pPr>
      <w:r>
        <w:rPr>
          <w:rFonts w:hint="eastAsia" w:ascii="仿宋" w:hAnsi="仿宋" w:eastAsia="仿宋" w:cs="仿宋_GB2312"/>
          <w:color w:val="000000"/>
          <w:spacing w:val="30"/>
          <w:kern w:val="15"/>
          <w:sz w:val="32"/>
          <w:szCs w:val="32"/>
          <w:highlight w:val="none"/>
        </w:rPr>
        <w:t>湖南省住房和城乡建设厅</w:t>
      </w:r>
    </w:p>
    <w:p w14:paraId="0A626E26">
      <w:pPr>
        <w:spacing w:line="320" w:lineRule="exact"/>
        <w:rPr>
          <w:rFonts w:hint="eastAsia" w:ascii="仿宋" w:hAnsi="仿宋" w:eastAsia="仿宋" w:cs="仿宋_GB2312"/>
          <w:color w:val="000000"/>
          <w:spacing w:val="4"/>
          <w:sz w:val="32"/>
          <w:szCs w:val="32"/>
          <w:highlight w:val="none"/>
        </w:rPr>
      </w:pPr>
      <w:r>
        <w:rPr>
          <w:rFonts w:hint="eastAsia" w:ascii="仿宋" w:hAnsi="仿宋" w:eastAsia="仿宋" w:cs="仿宋_GB2312"/>
          <w:color w:val="000000"/>
          <w:sz w:val="32"/>
          <w:szCs w:val="32"/>
          <w:highlight w:val="none"/>
        </w:rPr>
        <w:t xml:space="preserve">           </w:t>
      </w:r>
      <w:r>
        <w:rPr>
          <w:rFonts w:hint="eastAsia" w:ascii="仿宋" w:hAnsi="仿宋" w:eastAsia="仿宋" w:cs="仿宋_GB2312"/>
          <w:color w:val="000000"/>
          <w:spacing w:val="4"/>
          <w:sz w:val="32"/>
          <w:szCs w:val="32"/>
          <w:highlight w:val="none"/>
        </w:rPr>
        <w:t xml:space="preserve"> </w:t>
      </w:r>
      <w:r>
        <w:rPr>
          <w:rFonts w:hint="eastAsia" w:ascii="仿宋" w:hAnsi="仿宋" w:eastAsia="仿宋" w:cs="仿宋_GB2312"/>
          <w:color w:val="000000"/>
          <w:spacing w:val="4"/>
          <w:sz w:val="32"/>
          <w:szCs w:val="32"/>
          <w:highlight w:val="none"/>
          <w:lang w:val="en-US" w:eastAsia="zh-CN"/>
        </w:rPr>
        <w:t xml:space="preserve">                                </w:t>
      </w:r>
      <w:r>
        <w:rPr>
          <w:rFonts w:hint="eastAsia" w:ascii="仿宋" w:hAnsi="仿宋" w:eastAsia="仿宋" w:cs="仿宋_GB2312"/>
          <w:color w:val="000000"/>
          <w:spacing w:val="4"/>
          <w:sz w:val="32"/>
          <w:szCs w:val="32"/>
          <w:highlight w:val="none"/>
        </w:rPr>
        <w:t xml:space="preserve">  监制 </w:t>
      </w:r>
    </w:p>
    <w:p w14:paraId="049B2AFA">
      <w:pPr>
        <w:spacing w:line="320" w:lineRule="exact"/>
        <w:ind w:firstLine="2100" w:firstLineChars="500"/>
        <w:rPr>
          <w:rFonts w:hint="eastAsia" w:ascii="仿宋" w:hAnsi="仿宋" w:eastAsia="仿宋" w:cs="仿宋_GB2312"/>
          <w:color w:val="000000"/>
          <w:spacing w:val="50"/>
          <w:kern w:val="15"/>
          <w:sz w:val="32"/>
          <w:szCs w:val="32"/>
          <w:highlight w:val="none"/>
        </w:rPr>
      </w:pPr>
      <w:r>
        <w:rPr>
          <w:rFonts w:hint="eastAsia" w:ascii="仿宋" w:hAnsi="仿宋" w:eastAsia="仿宋" w:cs="仿宋_GB2312"/>
          <w:color w:val="000000"/>
          <w:spacing w:val="50"/>
          <w:kern w:val="15"/>
          <w:sz w:val="32"/>
          <w:szCs w:val="32"/>
          <w:highlight w:val="none"/>
        </w:rPr>
        <w:t>湖南省市场监督管理局</w:t>
      </w:r>
    </w:p>
    <w:p w14:paraId="754AC0FB">
      <w:pPr>
        <w:spacing w:line="320" w:lineRule="exact"/>
        <w:ind w:firstLine="2100" w:firstLineChars="500"/>
        <w:rPr>
          <w:rFonts w:hint="eastAsia" w:ascii="仿宋" w:hAnsi="仿宋" w:eastAsia="仿宋" w:cs="仿宋_GB2312"/>
          <w:color w:val="000000"/>
          <w:spacing w:val="50"/>
          <w:kern w:val="15"/>
          <w:sz w:val="32"/>
          <w:szCs w:val="32"/>
          <w:highlight w:val="none"/>
        </w:rPr>
      </w:pPr>
    </w:p>
    <w:p w14:paraId="0789702D">
      <w:pPr>
        <w:spacing w:line="320" w:lineRule="exact"/>
        <w:ind w:firstLine="3520" w:firstLineChars="1100"/>
        <w:rPr>
          <w:rFonts w:hint="eastAsia" w:ascii="仿宋" w:hAnsi="仿宋" w:eastAsia="仿宋" w:cs="仿宋_GB2312"/>
          <w:color w:val="000000"/>
          <w:kern w:val="15"/>
          <w:sz w:val="32"/>
          <w:szCs w:val="32"/>
          <w:highlight w:val="none"/>
        </w:rPr>
      </w:pPr>
      <w:r>
        <w:rPr>
          <w:rFonts w:hint="eastAsia" w:ascii="仿宋" w:hAnsi="仿宋" w:eastAsia="仿宋" w:cs="仿宋_GB2312"/>
          <w:color w:val="000000"/>
          <w:kern w:val="15"/>
          <w:sz w:val="32"/>
          <w:szCs w:val="32"/>
          <w:highlight w:val="none"/>
        </w:rPr>
        <w:t>二0二  年  月</w:t>
      </w:r>
    </w:p>
    <w:p w14:paraId="7B9ACEB4">
      <w:pPr>
        <w:spacing w:line="320" w:lineRule="exact"/>
        <w:ind w:firstLine="3520" w:firstLineChars="1100"/>
        <w:rPr>
          <w:rFonts w:hint="eastAsia" w:ascii="仿宋" w:hAnsi="仿宋" w:eastAsia="仿宋" w:cs="仿宋_GB2312"/>
          <w:color w:val="000000"/>
          <w:kern w:val="15"/>
          <w:sz w:val="32"/>
          <w:szCs w:val="32"/>
          <w:highlight w:val="none"/>
        </w:rPr>
      </w:pPr>
    </w:p>
    <w:p w14:paraId="332E7DDE">
      <w:pPr>
        <w:spacing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商品房交易风险提示</w:t>
      </w:r>
    </w:p>
    <w:p w14:paraId="0E2047DF">
      <w:pPr>
        <w:spacing w:line="240" w:lineRule="auto"/>
        <w:rPr>
          <w:rFonts w:hint="eastAsia" w:ascii="宋体" w:hAnsi="宋体" w:eastAsia="宋体" w:cs="宋体"/>
          <w:sz w:val="28"/>
          <w:szCs w:val="28"/>
        </w:rPr>
      </w:pPr>
    </w:p>
    <w:p w14:paraId="1E1FEB2F">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房地产开发企业未取得商品房预售许可，擅自销售商品房，并向购房者收取购房款、认筹金、定金、预订款等款项的即是风险。</w:t>
      </w:r>
    </w:p>
    <w:p w14:paraId="31820AA8">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房地产开发企业提供的商品房预售资金监管银行和监管账户与商品房预售许可证公示信息不一致的即是风险。</w:t>
      </w:r>
    </w:p>
    <w:p w14:paraId="4C038AA2">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房地产开发企业要求购房者将购房款转入非商品房预售款专用账户的即是风险。</w:t>
      </w:r>
    </w:p>
    <w:p w14:paraId="0777C96E">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房地产开发企业的广告宣传、销售或中介人员的口头承诺与商品房买卖合同内容或商品房实际情况不符的即是风险。</w:t>
      </w:r>
    </w:p>
    <w:p w14:paraId="2387B6F3">
      <w:pPr>
        <w:numPr>
          <w:ilvl w:val="0"/>
          <w:numId w:val="2"/>
        </w:numPr>
        <w:spacing w:line="240" w:lineRule="auto"/>
        <w:ind w:left="280" w:firstLine="0" w:firstLineChars="0"/>
        <w:rPr>
          <w:rFonts w:hint="eastAsia" w:ascii="宋体" w:hAnsi="宋体" w:eastAsia="宋体" w:cs="宋体"/>
          <w:sz w:val="28"/>
          <w:szCs w:val="28"/>
        </w:rPr>
      </w:pPr>
      <w:r>
        <w:rPr>
          <w:rFonts w:hint="eastAsia" w:ascii="宋体" w:hAnsi="宋体" w:eastAsia="宋体" w:cs="宋体"/>
          <w:sz w:val="28"/>
          <w:szCs w:val="28"/>
        </w:rPr>
        <w:t>房地产开发企业以高于备案价格销售商品房的即是风险。</w:t>
      </w:r>
    </w:p>
    <w:p w14:paraId="6055D247">
      <w:pPr>
        <w:numPr>
          <w:ilvl w:val="0"/>
          <w:numId w:val="2"/>
        </w:numPr>
        <w:spacing w:line="240" w:lineRule="auto"/>
        <w:ind w:left="280"/>
        <w:rPr>
          <w:rFonts w:hint="eastAsia" w:ascii="宋体" w:hAnsi="宋体" w:eastAsia="宋体" w:cs="宋体"/>
          <w:sz w:val="28"/>
          <w:szCs w:val="28"/>
        </w:rPr>
      </w:pPr>
      <w:r>
        <w:rPr>
          <w:rFonts w:hint="default" w:ascii="宋体" w:hAnsi="宋体" w:eastAsia="宋体" w:cs="宋体"/>
          <w:sz w:val="28"/>
          <w:szCs w:val="28"/>
        </w:rPr>
        <w:t xml:space="preserve">房地产开发企业只签订线下商品房买卖合同且不及时办理合同备案（即：网签备案）和不动产登记预告登记的即是风险。        </w:t>
      </w:r>
    </w:p>
    <w:p w14:paraId="12AE4F21">
      <w:pPr>
        <w:numPr>
          <w:ilvl w:val="0"/>
          <w:numId w:val="0"/>
        </w:numPr>
        <w:spacing w:line="240" w:lineRule="auto"/>
        <w:ind w:left="280"/>
        <w:rPr>
          <w:rFonts w:hint="eastAsia" w:ascii="宋体" w:hAnsi="宋体" w:eastAsia="宋体" w:cs="宋体"/>
          <w:sz w:val="28"/>
          <w:szCs w:val="28"/>
        </w:rPr>
      </w:pPr>
      <w:r>
        <w:rPr>
          <w:rFonts w:hint="default" w:ascii="宋体" w:hAnsi="宋体" w:eastAsia="宋体" w:cs="宋体"/>
          <w:sz w:val="28"/>
          <w:szCs w:val="28"/>
        </w:rPr>
        <w:t>七、</w:t>
      </w:r>
      <w:r>
        <w:rPr>
          <w:rFonts w:hint="eastAsia" w:ascii="宋体" w:hAnsi="宋体" w:eastAsia="宋体" w:cs="宋体"/>
          <w:sz w:val="28"/>
          <w:szCs w:val="28"/>
        </w:rPr>
        <w:t>房地产开发企业以一次性付款、团购费、定金抵购房款等名义明显低于市场价格销售商品房的即是风险。</w:t>
      </w:r>
    </w:p>
    <w:p w14:paraId="6D56E84E">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购房者与未办理房地产经纪机构备案或未获委托的房地产中介机构签订购房协议、合同、认购书，或交付定金、意向金、诚意金的即是风险。</w:t>
      </w:r>
    </w:p>
    <w:p w14:paraId="09879847">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房地产中介机构</w:t>
      </w:r>
      <w:r>
        <w:rPr>
          <w:rFonts w:hint="eastAsia" w:ascii="宋体" w:hAnsi="宋体" w:eastAsia="宋体" w:cs="宋体"/>
          <w:sz w:val="28"/>
          <w:szCs w:val="28"/>
        </w:rPr>
        <w:t>采取返本销售或变相返本销售、众筹买房、</w:t>
      </w:r>
      <w:r>
        <w:rPr>
          <w:rFonts w:hint="eastAsia" w:ascii="宋体" w:hAnsi="宋体" w:eastAsia="宋体" w:cs="宋体"/>
          <w:sz w:val="28"/>
          <w:szCs w:val="28"/>
          <w:lang w:val="en-US" w:eastAsia="zh-CN"/>
        </w:rPr>
        <w:t>垫付首付款或首付款分期方式变相垫付首付款、</w:t>
      </w:r>
      <w:r>
        <w:rPr>
          <w:rFonts w:hint="eastAsia" w:ascii="宋体" w:hAnsi="宋体" w:eastAsia="宋体" w:cs="宋体"/>
          <w:sz w:val="28"/>
          <w:szCs w:val="28"/>
        </w:rPr>
        <w:t>以租代售、物业返租、售后包租或变相售后包租等方式销售商品房的即是风险。</w:t>
      </w:r>
    </w:p>
    <w:p w14:paraId="31E78E4A">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lang w:val="en-US" w:eastAsia="zh-CN"/>
        </w:rPr>
        <w:t>银行等金融机构及住房公积金中心向购买主体结构未封顶住房的个人发放住房贷款即为风险。</w:t>
      </w:r>
    </w:p>
    <w:p w14:paraId="245303A0">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lang w:val="en-US" w:eastAsia="zh-CN"/>
        </w:rPr>
        <w:t>购房人缴纳的定金、首付款、商业银行与住房公积金中心发放的按揭贷款和住房公积金贷款及其他形式的购房款严格转入监管账户，未直接转入预售监管账户即是风险。</w:t>
      </w:r>
    </w:p>
    <w:p w14:paraId="2C57588C">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拟购商品房涉及抵押、司法查封等他项权利的即是风险。</w:t>
      </w:r>
    </w:p>
    <w:p w14:paraId="52D2F6FB">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房地产开发企业或中介机构协助购房人提供虚假证明材料骗取购房资格或者规避限售政策的即是风险。</w:t>
      </w:r>
    </w:p>
    <w:p w14:paraId="75B73CB8">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购房者违规使用经营贷、消费贷等金融产品支付购房款的即是风险。</w:t>
      </w:r>
    </w:p>
    <w:p w14:paraId="00E8FFDC">
      <w:pPr>
        <w:numPr>
          <w:ilvl w:val="0"/>
          <w:numId w:val="2"/>
        </w:numPr>
        <w:spacing w:line="240" w:lineRule="auto"/>
        <w:ind w:left="280"/>
        <w:rPr>
          <w:rFonts w:hint="eastAsia" w:ascii="宋体" w:hAnsi="宋体" w:eastAsia="宋体" w:cs="宋体"/>
          <w:sz w:val="28"/>
          <w:szCs w:val="28"/>
        </w:rPr>
      </w:pPr>
      <w:r>
        <w:rPr>
          <w:rFonts w:hint="eastAsia" w:ascii="宋体" w:hAnsi="宋体" w:eastAsia="宋体" w:cs="宋体"/>
          <w:sz w:val="28"/>
          <w:szCs w:val="28"/>
        </w:rPr>
        <w:t>房地产开发企业与购房者签订除商品房买卖合同外，同时签订装修等“双合同”的即是风险。</w:t>
      </w:r>
    </w:p>
    <w:p w14:paraId="67E38699">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销售商品房时设置样板房的，应当说明实际交付的商品房质量、设备及装修与样本房是否一致，展示的装修标准、材料品牌、设施设备等与合同约定标准不一致，应将差异点进行提示说明，未进行提示的即是风险。</w:t>
      </w:r>
    </w:p>
    <w:p w14:paraId="184D0469">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房地产开发企业收取定金或者订金，并开具收据的，要注明可否退还。未说明即是风险。</w:t>
      </w:r>
    </w:p>
    <w:p w14:paraId="7A230F31">
      <w:pPr>
        <w:numPr>
          <w:ilvl w:val="0"/>
          <w:numId w:val="0"/>
        </w:numPr>
        <w:spacing w:line="240" w:lineRule="auto"/>
        <w:ind w:left="28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定金是对合同有担保性质的资金。指的是给付定金方不履行合同义务的，无权请求返还定金；接受定金方不履行合同义务的，双倍返还定金。</w:t>
      </w:r>
    </w:p>
    <w:p w14:paraId="22956D95">
      <w:pPr>
        <w:numPr>
          <w:ilvl w:val="0"/>
          <w:numId w:val="0"/>
        </w:numPr>
        <w:spacing w:line="240" w:lineRule="auto"/>
        <w:ind w:left="28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订金被视为合同可以履行情况下而预先支付的合同款项。合同无法履行订金是可予以退还的。</w:t>
      </w:r>
    </w:p>
    <w:p w14:paraId="2CA5F6D9">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房地产开发企业对其所开发房产项目配套的学校是学区还是学位，应当根据教育部门批示意见予以公示，未公示或公示内容非教育部门红头文件即是风险。</w:t>
      </w:r>
    </w:p>
    <w:p w14:paraId="0834EC68">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应当按照批准的规划、设计建设商品房，并对项目规划进行及时有效公示，商品房销售后，房地产开发企业不得擅自变更规划、设计。房地产开发企业按照法定程序变更规划及设计的，应当在变更确立日起10日内对项目规划及设计及时做有效公示，未公示即是风险。</w:t>
      </w:r>
    </w:p>
    <w:p w14:paraId="3C797503">
      <w:pPr>
        <w:numPr>
          <w:ilvl w:val="0"/>
          <w:numId w:val="2"/>
        </w:numPr>
        <w:spacing w:line="240" w:lineRule="auto"/>
        <w:ind w:left="28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房地产开发企业应当告知购房者，</w:t>
      </w:r>
      <w:r>
        <w:rPr>
          <w:rFonts w:hint="eastAsia" w:ascii="宋体" w:hAnsi="宋体" w:eastAsia="宋体" w:cs="宋体"/>
          <w:color w:val="000000"/>
          <w:sz w:val="28"/>
          <w:szCs w:val="28"/>
          <w:highlight w:val="none"/>
        </w:rPr>
        <w:t>自合同签订之日起，</w:t>
      </w:r>
      <w:r>
        <w:rPr>
          <w:rFonts w:hint="eastAsia" w:ascii="宋体" w:hAnsi="宋体" w:eastAsia="宋体" w:cs="宋体"/>
          <w:sz w:val="28"/>
          <w:szCs w:val="28"/>
          <w:highlight w:val="none"/>
          <w:lang w:val="en-US" w:eastAsia="zh-CN"/>
        </w:rPr>
        <w:t>办理</w:t>
      </w:r>
      <w:r>
        <w:rPr>
          <w:rFonts w:hint="eastAsia" w:ascii="宋体" w:hAnsi="宋体" w:eastAsia="宋体" w:cs="宋体"/>
          <w:color w:val="000000"/>
          <w:sz w:val="28"/>
          <w:szCs w:val="28"/>
          <w:highlight w:val="none"/>
        </w:rPr>
        <w:t>商品房</w:t>
      </w:r>
      <w:r>
        <w:rPr>
          <w:rFonts w:hint="eastAsia" w:ascii="宋体" w:hAnsi="宋体" w:eastAsia="宋体" w:cs="宋体"/>
          <w:sz w:val="28"/>
          <w:szCs w:val="28"/>
          <w:highlight w:val="none"/>
          <w:lang w:val="en-US" w:eastAsia="zh-CN"/>
        </w:rPr>
        <w:t>预售</w:t>
      </w:r>
      <w:r>
        <w:rPr>
          <w:rFonts w:hint="eastAsia" w:ascii="宋体" w:hAnsi="宋体" w:eastAsia="宋体" w:cs="宋体"/>
          <w:color w:val="000000"/>
          <w:sz w:val="28"/>
          <w:szCs w:val="28"/>
          <w:highlight w:val="none"/>
        </w:rPr>
        <w:t>合同</w:t>
      </w:r>
      <w:r>
        <w:rPr>
          <w:rFonts w:hint="eastAsia" w:ascii="宋体" w:hAnsi="宋体" w:eastAsia="宋体" w:cs="宋体"/>
          <w:color w:val="000000"/>
          <w:sz w:val="28"/>
          <w:szCs w:val="28"/>
          <w:highlight w:val="none"/>
          <w:lang w:val="en-US" w:eastAsia="zh-CN"/>
        </w:rPr>
        <w:t>登记</w:t>
      </w:r>
      <w:r>
        <w:rPr>
          <w:rFonts w:hint="eastAsia" w:ascii="宋体" w:hAnsi="宋体" w:eastAsia="宋体" w:cs="宋体"/>
          <w:color w:val="000000"/>
          <w:sz w:val="28"/>
          <w:szCs w:val="28"/>
          <w:highlight w:val="none"/>
        </w:rPr>
        <w:t>备案</w:t>
      </w:r>
      <w:r>
        <w:rPr>
          <w:rFonts w:hint="eastAsia" w:ascii="宋体" w:hAnsi="宋体" w:eastAsia="宋体" w:cs="宋体"/>
          <w:sz w:val="28"/>
          <w:szCs w:val="28"/>
          <w:highlight w:val="none"/>
          <w:lang w:val="en-US" w:eastAsia="zh-CN"/>
        </w:rPr>
        <w:t>及预告登记手续</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如未</w:t>
      </w:r>
      <w:r>
        <w:rPr>
          <w:rFonts w:hint="eastAsia" w:ascii="宋体" w:hAnsi="宋体" w:eastAsia="宋体" w:cs="宋体"/>
          <w:sz w:val="28"/>
          <w:szCs w:val="28"/>
          <w:highlight w:val="none"/>
          <w:lang w:val="en-US" w:eastAsia="zh-CN"/>
        </w:rPr>
        <w:t>在规定时间内完成手续的期限，购房者</w:t>
      </w:r>
      <w:r>
        <w:rPr>
          <w:rFonts w:hint="eastAsia" w:ascii="宋体" w:hAnsi="宋体" w:eastAsia="宋体" w:cs="宋体"/>
          <w:color w:val="000000"/>
          <w:sz w:val="28"/>
          <w:szCs w:val="28"/>
          <w:highlight w:val="none"/>
        </w:rPr>
        <w:t>有权按规定单方申请办理</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未告知即是风险。</w:t>
      </w:r>
    </w:p>
    <w:p w14:paraId="06DF4DA3">
      <w:p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在商品房交易过程中，如房地产企业未能履行合同约定，购房者</w:t>
      </w:r>
      <w:r>
        <w:rPr>
          <w:rFonts w:hint="eastAsia" w:ascii="宋体" w:hAnsi="宋体" w:eastAsia="宋体" w:cs="宋体"/>
          <w:sz w:val="28"/>
          <w:szCs w:val="28"/>
        </w:rPr>
        <w:t>有权依据合同及相关法律法规，通过协商、调解、仲裁或诉讼等法律途径维护自身合法权益。</w:t>
      </w:r>
      <w:r>
        <w:rPr>
          <w:rFonts w:hint="eastAsia" w:ascii="宋体" w:hAnsi="宋体" w:eastAsia="宋体" w:cs="宋体"/>
          <w:sz w:val="28"/>
          <w:szCs w:val="28"/>
          <w:lang w:val="en-US" w:eastAsia="zh-CN"/>
        </w:rPr>
        <w:t>涉及违法违规问题可向</w:t>
      </w:r>
      <w:r>
        <w:rPr>
          <w:rFonts w:hint="eastAsia" w:ascii="宋体" w:hAnsi="宋体" w:eastAsia="宋体" w:cs="宋体"/>
          <w:sz w:val="28"/>
          <w:szCs w:val="28"/>
        </w:rPr>
        <w:t>相关</w:t>
      </w:r>
      <w:r>
        <w:rPr>
          <w:rFonts w:hint="eastAsia" w:ascii="宋体" w:hAnsi="宋体" w:eastAsia="宋体" w:cs="宋体"/>
          <w:sz w:val="28"/>
          <w:szCs w:val="28"/>
          <w:lang w:eastAsia="zh-CN"/>
        </w:rPr>
        <w:t>职能</w:t>
      </w:r>
      <w:r>
        <w:rPr>
          <w:rFonts w:hint="eastAsia" w:ascii="宋体" w:hAnsi="宋体" w:eastAsia="宋体" w:cs="宋体"/>
          <w:sz w:val="28"/>
          <w:szCs w:val="28"/>
        </w:rPr>
        <w:t>部门</w:t>
      </w:r>
      <w:r>
        <w:rPr>
          <w:rFonts w:hint="eastAsia" w:ascii="宋体" w:hAnsi="宋体" w:eastAsia="宋体" w:cs="宋体"/>
          <w:sz w:val="28"/>
          <w:szCs w:val="28"/>
          <w:lang w:val="en-US" w:eastAsia="zh-CN"/>
        </w:rPr>
        <w:t>投诉：</w:t>
      </w:r>
    </w:p>
    <w:p w14:paraId="63850002">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虚假</w:t>
      </w:r>
      <w:r>
        <w:rPr>
          <w:rFonts w:hint="eastAsia" w:ascii="宋体" w:hAnsi="宋体" w:eastAsia="宋体" w:cs="宋体"/>
          <w:sz w:val="28"/>
          <w:szCs w:val="28"/>
          <w:lang w:val="en-US" w:eastAsia="zh-CN"/>
        </w:rPr>
        <w:t>违法</w:t>
      </w:r>
      <w:r>
        <w:rPr>
          <w:rFonts w:hint="eastAsia" w:ascii="宋体" w:hAnsi="宋体" w:eastAsia="宋体" w:cs="宋体"/>
          <w:sz w:val="28"/>
          <w:szCs w:val="28"/>
        </w:rPr>
        <w:t>宣传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价格违法、利用不公平格式条款等侵害消费者权益等问题向市场监管部门反映；</w:t>
      </w:r>
    </w:p>
    <w:p w14:paraId="09BA973B">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违规销售、减配交付、房屋质量、验收备案、物业管理等问题向住建部门反映；</w:t>
      </w:r>
    </w:p>
    <w:p w14:paraId="2FFF749C">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产权登记及变更等问题向自然资源部门反映；</w:t>
      </w:r>
    </w:p>
    <w:p w14:paraId="1E8FA458">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涉嫌合同诈骗、非法集资等问题向公安部门反映；</w:t>
      </w:r>
    </w:p>
    <w:p w14:paraId="3D0482A0">
      <w:pPr>
        <w:numPr>
          <w:ilvl w:val="0"/>
          <w:numId w:val="3"/>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抽挪预售资金、违规发放个人按揭贷、采取垫付首付款，首付款分期方式变相垫付首付款方式销售商品房等问题向住建部门和金融监管部门反映。</w:t>
      </w:r>
    </w:p>
    <w:p w14:paraId="2191189B">
      <w:pPr>
        <w:spacing w:line="240" w:lineRule="auto"/>
        <w:ind w:firstLine="560" w:firstLineChars="200"/>
        <w:rPr>
          <w:rFonts w:hint="eastAsia" w:ascii="宋体" w:hAnsi="宋体" w:eastAsia="宋体" w:cs="宋体"/>
          <w:sz w:val="28"/>
          <w:szCs w:val="28"/>
          <w:lang w:val="en-US" w:eastAsia="zh-CN"/>
        </w:rPr>
      </w:pPr>
    </w:p>
    <w:p w14:paraId="082763A0">
      <w:pPr>
        <w:ind w:firstLine="560" w:firstLineChars="200"/>
        <w:rPr>
          <w:rFonts w:hint="eastAsia" w:ascii="宋体" w:hAnsi="宋体" w:eastAsia="宋体" w:cs="宋体"/>
          <w:sz w:val="28"/>
          <w:szCs w:val="28"/>
          <w:lang w:val="en-US" w:eastAsia="zh-CN"/>
        </w:rPr>
      </w:pPr>
    </w:p>
    <w:p w14:paraId="6560FFC6">
      <w:pPr>
        <w:jc w:val="center"/>
        <w:rPr>
          <w:rFonts w:hint="eastAsia" w:ascii="方正小标宋简体" w:hAnsi="方正小标宋简体" w:eastAsia="方正小标宋简体" w:cs="方正小标宋简体"/>
          <w:b w:val="0"/>
          <w:bCs/>
          <w:color w:val="000000"/>
          <w:sz w:val="44"/>
          <w:szCs w:val="44"/>
          <w:highlight w:val="none"/>
        </w:rPr>
      </w:pPr>
    </w:p>
    <w:p w14:paraId="375E5D86">
      <w:pPr>
        <w:jc w:val="center"/>
        <w:rPr>
          <w:rFonts w:hint="eastAsia" w:ascii="方正小标宋简体" w:hAnsi="方正小标宋简体" w:eastAsia="方正小标宋简体" w:cs="方正小标宋简体"/>
          <w:b w:val="0"/>
          <w:bCs/>
          <w:color w:val="000000"/>
          <w:sz w:val="44"/>
          <w:szCs w:val="44"/>
          <w:highlight w:val="none"/>
        </w:rPr>
      </w:pPr>
    </w:p>
    <w:p w14:paraId="6B15343F">
      <w:pPr>
        <w:jc w:val="center"/>
        <w:rPr>
          <w:rFonts w:hint="eastAsia" w:ascii="方正小标宋简体" w:hAnsi="方正小标宋简体" w:eastAsia="方正小标宋简体" w:cs="方正小标宋简体"/>
          <w:b w:val="0"/>
          <w:bCs/>
          <w:color w:val="000000"/>
          <w:sz w:val="44"/>
          <w:szCs w:val="44"/>
          <w:highlight w:val="none"/>
        </w:rPr>
      </w:pPr>
    </w:p>
    <w:p w14:paraId="0958EDCB">
      <w:pPr>
        <w:jc w:val="center"/>
        <w:rPr>
          <w:rFonts w:hint="eastAsia" w:ascii="方正小标宋简体" w:hAnsi="方正小标宋简体" w:eastAsia="方正小标宋简体" w:cs="方正小标宋简体"/>
          <w:b w:val="0"/>
          <w:bCs/>
          <w:color w:val="000000"/>
          <w:sz w:val="44"/>
          <w:szCs w:val="44"/>
          <w:highlight w:val="none"/>
        </w:rPr>
      </w:pPr>
    </w:p>
    <w:p w14:paraId="15543744">
      <w:pPr>
        <w:jc w:val="center"/>
        <w:rPr>
          <w:rFonts w:hint="eastAsia" w:ascii="方正小标宋简体" w:hAnsi="方正小标宋简体" w:eastAsia="方正小标宋简体" w:cs="方正小标宋简体"/>
          <w:b w:val="0"/>
          <w:bCs/>
          <w:color w:val="000000"/>
          <w:sz w:val="44"/>
          <w:szCs w:val="44"/>
          <w:highlight w:val="none"/>
        </w:rPr>
      </w:pPr>
    </w:p>
    <w:p w14:paraId="42A63C7F">
      <w:pPr>
        <w:jc w:val="center"/>
        <w:rPr>
          <w:rFonts w:hint="eastAsia" w:ascii="方正小标宋简体" w:hAnsi="方正小标宋简体" w:eastAsia="方正小标宋简体" w:cs="方正小标宋简体"/>
          <w:b w:val="0"/>
          <w:bCs/>
          <w:color w:val="000000"/>
          <w:sz w:val="44"/>
          <w:szCs w:val="44"/>
          <w:highlight w:val="none"/>
        </w:rPr>
      </w:pPr>
    </w:p>
    <w:p w14:paraId="526C20A5">
      <w:pPr>
        <w:jc w:val="center"/>
        <w:rPr>
          <w:rFonts w:hint="eastAsia" w:ascii="方正小标宋简体" w:hAnsi="方正小标宋简体" w:eastAsia="方正小标宋简体" w:cs="方正小标宋简体"/>
          <w:b w:val="0"/>
          <w:bCs/>
          <w:color w:val="000000"/>
          <w:sz w:val="44"/>
          <w:szCs w:val="44"/>
          <w:highlight w:val="none"/>
        </w:rPr>
      </w:pPr>
    </w:p>
    <w:p w14:paraId="693CE746">
      <w:pPr>
        <w:jc w:val="center"/>
        <w:rPr>
          <w:rFonts w:hint="eastAsia" w:ascii="方正小标宋简体" w:hAnsi="方正小标宋简体" w:eastAsia="方正小标宋简体" w:cs="方正小标宋简体"/>
          <w:b w:val="0"/>
          <w:bCs/>
          <w:color w:val="000000"/>
          <w:sz w:val="44"/>
          <w:szCs w:val="44"/>
          <w:highlight w:val="none"/>
        </w:rPr>
      </w:pPr>
    </w:p>
    <w:p w14:paraId="31A42CCE">
      <w:pPr>
        <w:jc w:val="center"/>
        <w:rPr>
          <w:rFonts w:hint="eastAsia" w:ascii="方正小标宋简体" w:hAnsi="方正小标宋简体" w:eastAsia="方正小标宋简体" w:cs="方正小标宋简体"/>
          <w:b w:val="0"/>
          <w:bCs/>
          <w:color w:val="000000"/>
          <w:sz w:val="44"/>
          <w:szCs w:val="44"/>
          <w:highlight w:val="none"/>
        </w:rPr>
      </w:pPr>
    </w:p>
    <w:p w14:paraId="0962B84E">
      <w:pPr>
        <w:jc w:val="center"/>
        <w:rPr>
          <w:rFonts w:hint="eastAsia" w:ascii="方正小标宋简体" w:hAnsi="方正小标宋简体" w:eastAsia="方正小标宋简体" w:cs="方正小标宋简体"/>
          <w:b w:val="0"/>
          <w:bCs/>
          <w:color w:val="000000"/>
          <w:sz w:val="44"/>
          <w:szCs w:val="44"/>
          <w:highlight w:val="none"/>
        </w:rPr>
      </w:pPr>
    </w:p>
    <w:p w14:paraId="24DBC625">
      <w:pPr>
        <w:jc w:val="center"/>
        <w:rPr>
          <w:rFonts w:hint="eastAsia" w:ascii="方正小标宋简体" w:hAnsi="方正小标宋简体" w:eastAsia="方正小标宋简体" w:cs="方正小标宋简体"/>
          <w:b w:val="0"/>
          <w:bCs/>
          <w:color w:val="000000"/>
          <w:sz w:val="44"/>
          <w:szCs w:val="44"/>
          <w:highlight w:val="none"/>
        </w:rPr>
      </w:pPr>
    </w:p>
    <w:p w14:paraId="6B630B70">
      <w:pPr>
        <w:jc w:val="center"/>
        <w:rPr>
          <w:rFonts w:hint="eastAsia" w:ascii="方正小标宋简体" w:hAnsi="方正小标宋简体" w:eastAsia="方正小标宋简体" w:cs="方正小标宋简体"/>
          <w:b w:val="0"/>
          <w:bCs/>
          <w:color w:val="000000"/>
          <w:sz w:val="44"/>
          <w:szCs w:val="44"/>
          <w:highlight w:val="none"/>
        </w:rPr>
      </w:pPr>
      <w:r>
        <w:rPr>
          <w:rFonts w:hint="eastAsia" w:ascii="方正小标宋简体" w:hAnsi="方正小标宋简体" w:eastAsia="方正小标宋简体" w:cs="方正小标宋简体"/>
          <w:b w:val="0"/>
          <w:bCs/>
          <w:color w:val="000000"/>
          <w:sz w:val="44"/>
          <w:szCs w:val="44"/>
          <w:highlight w:val="none"/>
        </w:rPr>
        <w:t>商品房买卖合同</w:t>
      </w:r>
      <w:r>
        <w:rPr>
          <w:rFonts w:hint="eastAsia" w:ascii="方正小标宋简体" w:hAnsi="方正小标宋简体" w:eastAsia="方正小标宋简体" w:cs="方正小标宋简体"/>
          <w:b w:val="0"/>
          <w:bCs/>
          <w:color w:val="000000"/>
          <w:sz w:val="44"/>
          <w:szCs w:val="44"/>
          <w:highlight w:val="none"/>
          <w:lang w:eastAsia="zh-CN"/>
        </w:rPr>
        <w:t>（</w:t>
      </w:r>
      <w:r>
        <w:rPr>
          <w:rFonts w:hint="eastAsia" w:ascii="方正小标宋简体" w:hAnsi="方正小标宋简体" w:eastAsia="方正小标宋简体" w:cs="方正小标宋简体"/>
          <w:b w:val="0"/>
          <w:bCs/>
          <w:color w:val="000000"/>
          <w:sz w:val="44"/>
          <w:szCs w:val="44"/>
          <w:highlight w:val="none"/>
          <w:lang w:val="en-US" w:eastAsia="zh-CN"/>
        </w:rPr>
        <w:t>现售</w:t>
      </w:r>
      <w:r>
        <w:rPr>
          <w:rFonts w:hint="eastAsia" w:ascii="方正小标宋简体" w:hAnsi="方正小标宋简体" w:eastAsia="方正小标宋简体" w:cs="方正小标宋简体"/>
          <w:b w:val="0"/>
          <w:bCs/>
          <w:color w:val="000000"/>
          <w:sz w:val="44"/>
          <w:szCs w:val="44"/>
          <w:highlight w:val="none"/>
          <w:lang w:eastAsia="zh-CN"/>
        </w:rPr>
        <w:t>）</w:t>
      </w:r>
      <w:r>
        <w:rPr>
          <w:rFonts w:hint="eastAsia" w:ascii="方正小标宋简体" w:hAnsi="方正小标宋简体" w:eastAsia="方正小标宋简体" w:cs="方正小标宋简体"/>
          <w:b w:val="0"/>
          <w:bCs/>
          <w:color w:val="000000"/>
          <w:sz w:val="44"/>
          <w:szCs w:val="44"/>
          <w:highlight w:val="none"/>
        </w:rPr>
        <w:t>说明</w:t>
      </w:r>
    </w:p>
    <w:p w14:paraId="762D23BA">
      <w:pPr>
        <w:spacing w:line="500" w:lineRule="exact"/>
        <w:rPr>
          <w:rFonts w:hint="eastAsia" w:ascii="宋体" w:hAnsi="宋体"/>
          <w:color w:val="000000"/>
          <w:sz w:val="24"/>
          <w:highlight w:val="none"/>
        </w:rPr>
      </w:pPr>
    </w:p>
    <w:p w14:paraId="7DF6262F">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本合同文本为示范文本，由湖南省住房和城乡建设厅、</w:t>
      </w:r>
      <w:r>
        <w:rPr>
          <w:rFonts w:ascii="宋体" w:hAnsi="宋体"/>
          <w:color w:val="000000"/>
          <w:sz w:val="24"/>
          <w:highlight w:val="none"/>
        </w:rPr>
        <w:fldChar w:fldCharType="begin"/>
      </w:r>
      <w:r>
        <w:rPr>
          <w:rFonts w:ascii="宋体" w:hAnsi="宋体"/>
          <w:color w:val="000000"/>
          <w:sz w:val="24"/>
          <w:highlight w:val="none"/>
        </w:rPr>
        <w:instrText xml:space="preserve">HYPERLINK "http://www.saic.gov.cn/" \t "_blank" </w:instrText>
      </w:r>
      <w:r>
        <w:rPr>
          <w:rFonts w:ascii="宋体" w:hAnsi="宋体"/>
          <w:color w:val="000000"/>
          <w:sz w:val="24"/>
          <w:highlight w:val="none"/>
        </w:rPr>
        <w:fldChar w:fldCharType="separate"/>
      </w:r>
      <w:r>
        <w:rPr>
          <w:rFonts w:hint="eastAsia" w:ascii="宋体" w:hAnsi="宋体"/>
          <w:color w:val="000000"/>
          <w:sz w:val="24"/>
          <w:highlight w:val="none"/>
        </w:rPr>
        <w:t>湖南省市场监督管理局</w:t>
      </w:r>
      <w:r>
        <w:rPr>
          <w:rFonts w:ascii="宋体" w:hAnsi="宋体"/>
          <w:color w:val="000000"/>
          <w:sz w:val="24"/>
          <w:highlight w:val="none"/>
        </w:rPr>
        <w:fldChar w:fldCharType="end"/>
      </w:r>
      <w:r>
        <w:rPr>
          <w:rFonts w:hint="eastAsia" w:ascii="宋体" w:hAnsi="宋体"/>
          <w:color w:val="000000"/>
          <w:sz w:val="24"/>
          <w:highlight w:val="none"/>
        </w:rPr>
        <w:t>共同监制，供湖南省内房地产开发企业出售商品房时</w:t>
      </w:r>
      <w:r>
        <w:rPr>
          <w:rFonts w:hint="eastAsia" w:ascii="宋体" w:hAnsi="宋体"/>
          <w:color w:val="000000"/>
          <w:sz w:val="24"/>
          <w:highlight w:val="none"/>
          <w:lang w:eastAsia="zh-CN"/>
        </w:rPr>
        <w:t>参照</w:t>
      </w:r>
      <w:r>
        <w:rPr>
          <w:rFonts w:hint="eastAsia" w:ascii="宋体" w:hAnsi="宋体"/>
          <w:color w:val="000000"/>
          <w:sz w:val="24"/>
          <w:highlight w:val="none"/>
        </w:rPr>
        <w:t>使用。</w:t>
      </w:r>
    </w:p>
    <w:p w14:paraId="66DDEF8B">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签订本合同前，出卖人应当向买受人公示《商品房现售备案证》、本合同示范文本及其他有关证书和证明文件，并应当就合同重大事项对买受人尽到提示义务。如为绿色建筑，出卖人应当在销售现场明示绿色建筑等级以及相应技术措施。</w:t>
      </w:r>
    </w:p>
    <w:p w14:paraId="20DBF1AB">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w:t>
      </w:r>
      <w:r>
        <w:rPr>
          <w:rFonts w:hint="eastAsia" w:ascii="宋体" w:hAnsi="宋体"/>
          <w:color w:val="000000"/>
          <w:sz w:val="24"/>
          <w:highlight w:val="none"/>
        </w:rPr>
        <w:t>买受人在签订本合同前，要仔细阅读合同条款，特别是审阅其中具有选择性、补充性、修改性的内容，注意防范潜在的市场风险和交易风险。</w:t>
      </w:r>
    </w:p>
    <w:p w14:paraId="54165AAA">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4</w:t>
      </w:r>
      <w:r>
        <w:rPr>
          <w:rFonts w:hint="eastAsia" w:ascii="宋体" w:hAnsi="宋体"/>
          <w:color w:val="000000"/>
          <w:sz w:val="24"/>
          <w:highlight w:val="none"/>
          <w:lang w:val="en-US" w:eastAsia="zh-CN"/>
        </w:rPr>
        <w:t>.</w:t>
      </w:r>
      <w:r>
        <w:rPr>
          <w:rFonts w:hint="eastAsia" w:ascii="宋体" w:hAnsi="宋体"/>
          <w:color w:val="000000"/>
          <w:sz w:val="24"/>
          <w:highlight w:val="none"/>
        </w:rPr>
        <w:t>买卖双方应审慎签订本合同。本合同文本空格部位填写内容及其他需要删除或添加的内容，双方当事人应当协商确定。对于实际情况未发生或双方当事人不作约定时，应当在空格部位打</w:t>
      </w:r>
      <w:r>
        <w:rPr>
          <w:rFonts w:ascii="宋体" w:hAnsi="宋体"/>
          <w:color w:val="000000"/>
          <w:sz w:val="24"/>
          <w:highlight w:val="none"/>
        </w:rPr>
        <w:t xml:space="preserve"> </w:t>
      </w:r>
      <w:r>
        <w:rPr>
          <w:rFonts w:hint="eastAsia" w:ascii="宋体" w:hAnsi="宋体"/>
          <w:color w:val="000000"/>
          <w:sz w:val="24"/>
          <w:highlight w:val="none"/>
        </w:rPr>
        <w:t>/</w:t>
      </w:r>
      <w:r>
        <w:rPr>
          <w:rFonts w:ascii="宋体" w:hAnsi="宋体"/>
          <w:color w:val="000000"/>
          <w:sz w:val="24"/>
          <w:highlight w:val="none"/>
        </w:rPr>
        <w:t xml:space="preserve"> </w:t>
      </w:r>
      <w:r>
        <w:rPr>
          <w:rFonts w:hint="eastAsia" w:ascii="宋体" w:hAnsi="宋体"/>
          <w:color w:val="000000"/>
          <w:sz w:val="24"/>
          <w:highlight w:val="none"/>
        </w:rPr>
        <w:t>，以示删除。</w:t>
      </w:r>
    </w:p>
    <w:p w14:paraId="2CAE63F0">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w:t>
      </w:r>
      <w:r>
        <w:rPr>
          <w:rFonts w:hint="eastAsia" w:ascii="宋体" w:hAnsi="宋体"/>
          <w:color w:val="000000"/>
          <w:sz w:val="24"/>
          <w:highlight w:val="none"/>
          <w:lang w:val="en-US" w:eastAsia="zh-CN"/>
        </w:rPr>
        <w:t>.</w:t>
      </w:r>
      <w:r>
        <w:rPr>
          <w:rFonts w:hint="eastAsia" w:ascii="宋体" w:hAnsi="宋体"/>
          <w:color w:val="000000"/>
          <w:sz w:val="24"/>
          <w:highlight w:val="none"/>
        </w:rPr>
        <w:t>出卖人与买受人可以针对本合同文本中没有约定或者约定不明确的内容，根据所售项目的具体情况在相关条款后的空白行中进行补充约定，也可以另行签订补充协议。</w:t>
      </w:r>
    </w:p>
    <w:p w14:paraId="3CF19791">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w:t>
      </w:r>
      <w:r>
        <w:rPr>
          <w:rFonts w:hint="eastAsia" w:ascii="宋体" w:hAnsi="宋体"/>
          <w:color w:val="000000"/>
          <w:sz w:val="24"/>
          <w:highlight w:val="none"/>
        </w:rPr>
        <w:t>本合同为电子合同，在各方电子签名后生效。</w:t>
      </w:r>
      <w:r>
        <w:rPr>
          <w:rFonts w:ascii="宋体" w:hAnsi="宋体"/>
          <w:color w:val="000000"/>
          <w:sz w:val="24"/>
          <w:highlight w:val="none"/>
        </w:rPr>
        <w:t xml:space="preserve"> </w:t>
      </w:r>
    </w:p>
    <w:p w14:paraId="54E64193">
      <w:pPr>
        <w:spacing w:line="320" w:lineRule="exact"/>
        <w:ind w:firstLine="2640" w:firstLineChars="1100"/>
        <w:rPr>
          <w:rFonts w:hint="eastAsia" w:ascii="宋体" w:hAnsi="宋体"/>
          <w:color w:val="000000"/>
          <w:sz w:val="24"/>
          <w:highlight w:val="none"/>
        </w:rPr>
      </w:pPr>
    </w:p>
    <w:p w14:paraId="1B3B0E7F">
      <w:pPr>
        <w:spacing w:line="320" w:lineRule="exact"/>
        <w:ind w:firstLine="3520" w:firstLineChars="1100"/>
        <w:rPr>
          <w:rFonts w:hint="eastAsia" w:ascii="仿宋" w:hAnsi="仿宋" w:eastAsia="仿宋" w:cs="仿宋_GB2312"/>
          <w:color w:val="000000"/>
          <w:kern w:val="15"/>
          <w:sz w:val="32"/>
          <w:szCs w:val="32"/>
          <w:highlight w:val="none"/>
        </w:rPr>
      </w:pPr>
    </w:p>
    <w:p w14:paraId="6092B3CA">
      <w:pPr>
        <w:spacing w:line="320" w:lineRule="exact"/>
        <w:ind w:firstLine="3520" w:firstLineChars="1100"/>
        <w:rPr>
          <w:rFonts w:hint="eastAsia" w:ascii="仿宋" w:hAnsi="仿宋" w:eastAsia="仿宋" w:cs="仿宋_GB2312"/>
          <w:color w:val="000000"/>
          <w:kern w:val="15"/>
          <w:sz w:val="32"/>
          <w:szCs w:val="32"/>
          <w:highlight w:val="none"/>
        </w:rPr>
      </w:pPr>
    </w:p>
    <w:p w14:paraId="1DAEC0D5">
      <w:pPr>
        <w:spacing w:line="320" w:lineRule="exact"/>
        <w:ind w:firstLine="3520" w:firstLineChars="1100"/>
        <w:rPr>
          <w:rFonts w:hint="eastAsia" w:ascii="仿宋" w:hAnsi="仿宋" w:eastAsia="仿宋" w:cs="仿宋_GB2312"/>
          <w:color w:val="000000"/>
          <w:kern w:val="15"/>
          <w:sz w:val="32"/>
          <w:szCs w:val="32"/>
          <w:highlight w:val="none"/>
        </w:rPr>
      </w:pPr>
    </w:p>
    <w:p w14:paraId="01C9AC92">
      <w:pPr>
        <w:spacing w:line="320" w:lineRule="exact"/>
        <w:ind w:firstLine="3520" w:firstLineChars="1100"/>
        <w:rPr>
          <w:rFonts w:hint="eastAsia" w:ascii="仿宋" w:hAnsi="仿宋" w:eastAsia="仿宋" w:cs="仿宋_GB2312"/>
          <w:color w:val="000000"/>
          <w:kern w:val="15"/>
          <w:sz w:val="32"/>
          <w:szCs w:val="32"/>
          <w:highlight w:val="none"/>
        </w:rPr>
      </w:pPr>
    </w:p>
    <w:p w14:paraId="545DE790">
      <w:pPr>
        <w:spacing w:line="320" w:lineRule="exact"/>
        <w:ind w:firstLine="3520" w:firstLineChars="1100"/>
        <w:rPr>
          <w:rFonts w:hint="eastAsia" w:ascii="仿宋" w:hAnsi="仿宋" w:eastAsia="仿宋" w:cs="仿宋_GB2312"/>
          <w:color w:val="000000"/>
          <w:kern w:val="15"/>
          <w:sz w:val="32"/>
          <w:szCs w:val="32"/>
          <w:highlight w:val="none"/>
        </w:rPr>
      </w:pPr>
    </w:p>
    <w:p w14:paraId="2E273326">
      <w:pPr>
        <w:spacing w:line="320" w:lineRule="exact"/>
        <w:ind w:firstLine="3520" w:firstLineChars="1100"/>
        <w:rPr>
          <w:rFonts w:hint="eastAsia" w:ascii="仿宋" w:hAnsi="仿宋" w:eastAsia="仿宋" w:cs="仿宋_GB2312"/>
          <w:color w:val="000000"/>
          <w:kern w:val="15"/>
          <w:sz w:val="32"/>
          <w:szCs w:val="32"/>
          <w:highlight w:val="none"/>
        </w:rPr>
      </w:pPr>
    </w:p>
    <w:p w14:paraId="1C1E8DD2">
      <w:pPr>
        <w:spacing w:line="320" w:lineRule="exact"/>
        <w:ind w:firstLine="3520" w:firstLineChars="1100"/>
        <w:rPr>
          <w:rFonts w:hint="eastAsia" w:ascii="仿宋" w:hAnsi="仿宋" w:eastAsia="仿宋" w:cs="仿宋_GB2312"/>
          <w:color w:val="000000"/>
          <w:kern w:val="15"/>
          <w:sz w:val="32"/>
          <w:szCs w:val="32"/>
          <w:highlight w:val="none"/>
        </w:rPr>
      </w:pPr>
    </w:p>
    <w:p w14:paraId="0FE41B99">
      <w:pPr>
        <w:spacing w:line="320" w:lineRule="exact"/>
        <w:ind w:firstLine="3520" w:firstLineChars="1100"/>
        <w:rPr>
          <w:rFonts w:hint="eastAsia" w:ascii="仿宋" w:hAnsi="仿宋" w:eastAsia="仿宋" w:cs="仿宋_GB2312"/>
          <w:color w:val="000000"/>
          <w:kern w:val="15"/>
          <w:sz w:val="32"/>
          <w:szCs w:val="32"/>
          <w:highlight w:val="none"/>
        </w:rPr>
      </w:pPr>
    </w:p>
    <w:p w14:paraId="156F1527">
      <w:pPr>
        <w:spacing w:line="320" w:lineRule="exact"/>
        <w:ind w:firstLine="3520" w:firstLineChars="1100"/>
        <w:rPr>
          <w:rFonts w:hint="eastAsia" w:ascii="仿宋" w:hAnsi="仿宋" w:eastAsia="仿宋" w:cs="仿宋_GB2312"/>
          <w:color w:val="000000"/>
          <w:kern w:val="15"/>
          <w:sz w:val="32"/>
          <w:szCs w:val="32"/>
          <w:highlight w:val="none"/>
        </w:rPr>
      </w:pPr>
    </w:p>
    <w:p w14:paraId="47B2F277">
      <w:pPr>
        <w:spacing w:line="320" w:lineRule="exact"/>
        <w:ind w:firstLine="3520" w:firstLineChars="1100"/>
        <w:rPr>
          <w:rFonts w:hint="eastAsia" w:ascii="仿宋" w:hAnsi="仿宋" w:eastAsia="仿宋" w:cs="仿宋_GB2312"/>
          <w:color w:val="000000"/>
          <w:kern w:val="15"/>
          <w:sz w:val="32"/>
          <w:szCs w:val="32"/>
          <w:highlight w:val="none"/>
        </w:rPr>
      </w:pPr>
    </w:p>
    <w:p w14:paraId="4D9B70CE">
      <w:pPr>
        <w:spacing w:line="320" w:lineRule="exact"/>
        <w:ind w:firstLine="3520" w:firstLineChars="1100"/>
        <w:rPr>
          <w:rFonts w:hint="eastAsia" w:ascii="仿宋" w:hAnsi="仿宋" w:eastAsia="仿宋" w:cs="仿宋_GB2312"/>
          <w:color w:val="000000"/>
          <w:kern w:val="15"/>
          <w:sz w:val="32"/>
          <w:szCs w:val="32"/>
          <w:highlight w:val="none"/>
        </w:rPr>
      </w:pPr>
    </w:p>
    <w:p w14:paraId="0B8A3D76">
      <w:pPr>
        <w:spacing w:line="320" w:lineRule="exact"/>
        <w:ind w:firstLine="3520" w:firstLineChars="1100"/>
        <w:rPr>
          <w:rFonts w:hint="eastAsia" w:ascii="仿宋" w:hAnsi="仿宋" w:eastAsia="仿宋" w:cs="仿宋_GB2312"/>
          <w:color w:val="000000"/>
          <w:kern w:val="15"/>
          <w:sz w:val="32"/>
          <w:szCs w:val="32"/>
          <w:highlight w:val="none"/>
        </w:rPr>
      </w:pPr>
    </w:p>
    <w:p w14:paraId="3D4272B3">
      <w:pPr>
        <w:spacing w:line="320" w:lineRule="exact"/>
        <w:ind w:firstLine="3520" w:firstLineChars="1100"/>
        <w:rPr>
          <w:rFonts w:hint="eastAsia" w:ascii="仿宋" w:hAnsi="仿宋" w:eastAsia="仿宋" w:cs="仿宋_GB2312"/>
          <w:color w:val="000000"/>
          <w:kern w:val="15"/>
          <w:sz w:val="32"/>
          <w:szCs w:val="32"/>
          <w:highlight w:val="none"/>
        </w:rPr>
      </w:pPr>
    </w:p>
    <w:p w14:paraId="46830FD3">
      <w:pPr>
        <w:spacing w:line="320" w:lineRule="exact"/>
        <w:ind w:firstLine="3520" w:firstLineChars="1100"/>
        <w:rPr>
          <w:rFonts w:hint="eastAsia" w:ascii="仿宋" w:hAnsi="仿宋" w:eastAsia="仿宋" w:cs="仿宋_GB2312"/>
          <w:color w:val="000000"/>
          <w:kern w:val="15"/>
          <w:sz w:val="32"/>
          <w:szCs w:val="32"/>
          <w:highlight w:val="none"/>
        </w:rPr>
      </w:pPr>
    </w:p>
    <w:p w14:paraId="4DAEE12E">
      <w:pPr>
        <w:spacing w:line="320" w:lineRule="exact"/>
        <w:ind w:firstLine="3520" w:firstLineChars="1100"/>
        <w:rPr>
          <w:rFonts w:hint="eastAsia" w:ascii="仿宋" w:hAnsi="仿宋" w:eastAsia="仿宋" w:cs="仿宋_GB2312"/>
          <w:color w:val="000000"/>
          <w:kern w:val="15"/>
          <w:sz w:val="32"/>
          <w:szCs w:val="32"/>
          <w:highlight w:val="none"/>
        </w:rPr>
      </w:pPr>
    </w:p>
    <w:p w14:paraId="3196B671">
      <w:pPr>
        <w:spacing w:line="320" w:lineRule="exact"/>
        <w:ind w:firstLine="3520" w:firstLineChars="1100"/>
        <w:rPr>
          <w:rFonts w:hint="eastAsia" w:ascii="仿宋" w:hAnsi="仿宋" w:eastAsia="仿宋" w:cs="仿宋_GB2312"/>
          <w:color w:val="000000"/>
          <w:kern w:val="15"/>
          <w:sz w:val="32"/>
          <w:szCs w:val="32"/>
          <w:highlight w:val="none"/>
        </w:rPr>
      </w:pPr>
    </w:p>
    <w:p w14:paraId="7A28F95A">
      <w:pPr>
        <w:spacing w:line="500" w:lineRule="exact"/>
        <w:jc w:val="center"/>
        <w:rPr>
          <w:rFonts w:hint="eastAsia" w:ascii="宋体" w:hAnsi="宋体"/>
          <w:b/>
          <w:color w:val="000000"/>
          <w:sz w:val="36"/>
          <w:szCs w:val="36"/>
          <w:highlight w:val="none"/>
        </w:rPr>
      </w:pPr>
    </w:p>
    <w:p w14:paraId="594B6F8F">
      <w:pPr>
        <w:spacing w:line="500" w:lineRule="exact"/>
        <w:jc w:val="center"/>
        <w:rPr>
          <w:rFonts w:hint="eastAsia" w:ascii="宋体" w:hAnsi="宋体"/>
          <w:b/>
          <w:color w:val="000000"/>
          <w:sz w:val="36"/>
          <w:szCs w:val="36"/>
          <w:highlight w:val="none"/>
        </w:rPr>
      </w:pPr>
      <w:r>
        <w:rPr>
          <w:rFonts w:hint="eastAsia" w:ascii="宋体" w:hAnsi="宋体"/>
          <w:b/>
          <w:color w:val="000000"/>
          <w:sz w:val="36"/>
          <w:szCs w:val="36"/>
          <w:highlight w:val="none"/>
        </w:rPr>
        <w:t>专业术语解释</w:t>
      </w:r>
    </w:p>
    <w:p w14:paraId="5998A158">
      <w:pPr>
        <w:spacing w:line="500" w:lineRule="exact"/>
        <w:jc w:val="center"/>
        <w:rPr>
          <w:rFonts w:hint="eastAsia" w:ascii="宋体" w:hAnsi="宋体"/>
          <w:b/>
          <w:color w:val="000000"/>
          <w:sz w:val="36"/>
          <w:szCs w:val="36"/>
          <w:highlight w:val="none"/>
        </w:rPr>
      </w:pPr>
    </w:p>
    <w:p w14:paraId="45C9FFE4">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本合同中所称的商品房：是指由房地产开发企业开发，依法出售的住宅、非住宅及其他建筑物。</w:t>
      </w:r>
    </w:p>
    <w:p w14:paraId="1B9D482F">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绿色建筑，是指在建筑的全寿命期内，节约资源、保护环境、减少污染，为人们提供健康、安全、适用、高效的使用空间，实现人与自然和谐共生的高质量民用建筑。绿色建筑等级按照国家标准，由低到高划分为基本级、一星级、二星级、三星级。</w:t>
      </w:r>
    </w:p>
    <w:p w14:paraId="04D4A98B">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w:t>
      </w:r>
      <w:r>
        <w:rPr>
          <w:rFonts w:hint="eastAsia" w:ascii="宋体" w:hAnsi="宋体"/>
          <w:color w:val="000000"/>
          <w:sz w:val="24"/>
          <w:highlight w:val="none"/>
        </w:rPr>
        <w:t>商品房现售：是指房地产开发企业将已取得竣工备案验收证明的商品房出售给买受人，并由买受人支付房价款的行为。</w:t>
      </w:r>
    </w:p>
    <w:p w14:paraId="5DB684AE">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4</w:t>
      </w:r>
      <w:r>
        <w:rPr>
          <w:rFonts w:hint="eastAsia" w:ascii="宋体" w:hAnsi="宋体"/>
          <w:color w:val="000000"/>
          <w:sz w:val="24"/>
          <w:highlight w:val="none"/>
          <w:lang w:val="en-US" w:eastAsia="zh-CN"/>
        </w:rPr>
        <w:t>.</w:t>
      </w:r>
      <w:r>
        <w:rPr>
          <w:rFonts w:hint="eastAsia" w:ascii="宋体" w:hAnsi="宋体"/>
          <w:color w:val="000000"/>
          <w:sz w:val="24"/>
          <w:highlight w:val="none"/>
        </w:rPr>
        <w:t>房屋的建筑面积：是指房屋外墙（柱）勒脚以上各层的外围水平投影面积，包括阳台、挑廊、地下室、室外楼梯等，且具备有上盖，结构牢固，层高</w:t>
      </w:r>
      <w:r>
        <w:rPr>
          <w:rFonts w:ascii="宋体" w:hAnsi="宋体"/>
          <w:color w:val="000000"/>
          <w:sz w:val="24"/>
          <w:highlight w:val="none"/>
        </w:rPr>
        <w:t xml:space="preserve"> 2.20M </w:t>
      </w:r>
      <w:r>
        <w:rPr>
          <w:rFonts w:hint="eastAsia" w:ascii="宋体" w:hAnsi="宋体"/>
          <w:color w:val="000000"/>
          <w:sz w:val="24"/>
          <w:highlight w:val="none"/>
        </w:rPr>
        <w:t>以上</w:t>
      </w:r>
      <w:r>
        <w:rPr>
          <w:rFonts w:ascii="宋体" w:hAnsi="宋体"/>
          <w:color w:val="000000"/>
          <w:sz w:val="24"/>
          <w:highlight w:val="none"/>
        </w:rPr>
        <w:t xml:space="preserve"> </w:t>
      </w:r>
      <w:r>
        <w:rPr>
          <w:rFonts w:hint="eastAsia" w:ascii="宋体" w:hAnsi="宋体"/>
          <w:color w:val="000000"/>
          <w:sz w:val="24"/>
          <w:highlight w:val="none"/>
        </w:rPr>
        <w:t>（含</w:t>
      </w:r>
      <w:r>
        <w:rPr>
          <w:rFonts w:ascii="宋体" w:hAnsi="宋体"/>
          <w:color w:val="000000"/>
          <w:sz w:val="24"/>
          <w:highlight w:val="none"/>
        </w:rPr>
        <w:t>2.20M</w:t>
      </w:r>
      <w:r>
        <w:rPr>
          <w:rFonts w:hint="eastAsia" w:ascii="宋体" w:hAnsi="宋体"/>
          <w:color w:val="000000"/>
          <w:sz w:val="24"/>
          <w:highlight w:val="none"/>
        </w:rPr>
        <w:t>）</w:t>
      </w:r>
      <w:r>
        <w:rPr>
          <w:rFonts w:ascii="宋体" w:hAnsi="宋体"/>
          <w:color w:val="000000"/>
          <w:sz w:val="24"/>
          <w:highlight w:val="none"/>
        </w:rPr>
        <w:t xml:space="preserve"> </w:t>
      </w:r>
      <w:r>
        <w:rPr>
          <w:rFonts w:hint="eastAsia" w:ascii="宋体" w:hAnsi="宋体"/>
          <w:color w:val="000000"/>
          <w:sz w:val="24"/>
          <w:highlight w:val="none"/>
        </w:rPr>
        <w:t>的永久性建筑。成套房屋建筑面积包括套内建筑面积和共有建筑面积。</w:t>
      </w:r>
    </w:p>
    <w:p w14:paraId="33DE44AE">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5</w:t>
      </w:r>
      <w:r>
        <w:rPr>
          <w:rFonts w:hint="eastAsia" w:ascii="宋体" w:hAnsi="宋体"/>
          <w:color w:val="000000"/>
          <w:sz w:val="24"/>
          <w:highlight w:val="none"/>
          <w:lang w:val="en-US" w:eastAsia="zh-CN"/>
        </w:rPr>
        <w:t>.</w:t>
      </w:r>
      <w:r>
        <w:rPr>
          <w:rFonts w:hint="eastAsia" w:ascii="宋体" w:hAnsi="宋体"/>
          <w:color w:val="000000"/>
          <w:sz w:val="24"/>
          <w:highlight w:val="none"/>
        </w:rPr>
        <w:t>套内建筑面积，是指成套房屋的套内建筑面积，由套内使用面积、套内墙体面积、套内阳台建筑面积三部分组成。</w:t>
      </w:r>
    </w:p>
    <w:p w14:paraId="611BDD35">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w:t>
      </w:r>
      <w:r>
        <w:rPr>
          <w:rFonts w:hint="eastAsia" w:ascii="宋体" w:hAnsi="宋体"/>
          <w:color w:val="000000"/>
          <w:sz w:val="24"/>
          <w:highlight w:val="none"/>
        </w:rPr>
        <w:t>民用建筑节能：是指在保证民用建筑使用功能和室内热环境质量的前提下，降低其使用过程中能源消耗的活动。民用建筑是指居住建筑、国家机关办公建筑和商业、服务业、教育、卫生等其他公共建筑。</w:t>
      </w:r>
    </w:p>
    <w:p w14:paraId="6F1DA2EA">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7</w:t>
      </w:r>
      <w:r>
        <w:rPr>
          <w:rFonts w:hint="eastAsia" w:ascii="宋体" w:hAnsi="宋体"/>
          <w:color w:val="000000"/>
          <w:sz w:val="24"/>
          <w:highlight w:val="none"/>
          <w:lang w:val="en-US" w:eastAsia="zh-CN"/>
        </w:rPr>
        <w:t>.</w:t>
      </w:r>
      <w:r>
        <w:rPr>
          <w:rFonts w:hint="eastAsia" w:ascii="宋体" w:hAnsi="宋体"/>
          <w:color w:val="000000"/>
          <w:sz w:val="24"/>
          <w:highlight w:val="none"/>
        </w:rPr>
        <w:t>分割拆零销售：是指房地产开发企业将成套的商品住宅分割为数部分分别出售给买受人的销售方式。</w:t>
      </w:r>
    </w:p>
    <w:p w14:paraId="1D46E0C2">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8</w:t>
      </w:r>
      <w:r>
        <w:rPr>
          <w:rFonts w:hint="eastAsia" w:ascii="宋体" w:hAnsi="宋体"/>
          <w:color w:val="000000"/>
          <w:sz w:val="24"/>
          <w:highlight w:val="none"/>
          <w:lang w:val="en-US" w:eastAsia="zh-CN"/>
        </w:rPr>
        <w:t>.</w:t>
      </w:r>
      <w:r>
        <w:rPr>
          <w:rFonts w:hint="eastAsia" w:ascii="宋体" w:hAnsi="宋体"/>
          <w:color w:val="000000"/>
          <w:sz w:val="24"/>
          <w:highlight w:val="none"/>
        </w:rPr>
        <w:t>返本销售：是指房地产开发企业以定期向买受人返还购房款的方式销售商品房的行为。</w:t>
      </w:r>
    </w:p>
    <w:p w14:paraId="73945D39">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9</w:t>
      </w:r>
      <w:r>
        <w:rPr>
          <w:rFonts w:hint="eastAsia" w:ascii="宋体" w:hAnsi="宋体"/>
          <w:color w:val="000000"/>
          <w:sz w:val="24"/>
          <w:highlight w:val="none"/>
          <w:lang w:val="en-US" w:eastAsia="zh-CN"/>
        </w:rPr>
        <w:t>.</w:t>
      </w:r>
      <w:r>
        <w:rPr>
          <w:rFonts w:hint="eastAsia" w:ascii="宋体" w:hAnsi="宋体"/>
          <w:color w:val="000000"/>
          <w:sz w:val="24"/>
          <w:highlight w:val="none"/>
        </w:rPr>
        <w:t>售后包租：是指房地产开发企业以在一定期限内承租或者代为出租买受人所购该企业商品房的方式销售商品房的行为。</w:t>
      </w:r>
    </w:p>
    <w:p w14:paraId="0694BE23">
      <w:pPr>
        <w:spacing w:line="320" w:lineRule="exact"/>
        <w:ind w:firstLine="3520" w:firstLineChars="1100"/>
        <w:rPr>
          <w:rFonts w:hint="eastAsia" w:ascii="仿宋" w:hAnsi="仿宋" w:eastAsia="仿宋" w:cs="仿宋_GB2312"/>
          <w:color w:val="000000"/>
          <w:kern w:val="15"/>
          <w:sz w:val="32"/>
          <w:szCs w:val="32"/>
          <w:highlight w:val="none"/>
        </w:rPr>
      </w:pPr>
    </w:p>
    <w:p w14:paraId="76E6A891">
      <w:pPr>
        <w:spacing w:line="320" w:lineRule="exact"/>
        <w:ind w:firstLine="3520" w:firstLineChars="1100"/>
        <w:rPr>
          <w:rFonts w:hint="eastAsia" w:ascii="仿宋" w:hAnsi="仿宋" w:eastAsia="仿宋" w:cs="仿宋_GB2312"/>
          <w:color w:val="000000"/>
          <w:kern w:val="15"/>
          <w:sz w:val="32"/>
          <w:szCs w:val="32"/>
          <w:highlight w:val="none"/>
        </w:rPr>
      </w:pPr>
    </w:p>
    <w:p w14:paraId="46667A36">
      <w:pPr>
        <w:spacing w:line="320" w:lineRule="exact"/>
        <w:ind w:firstLine="3520" w:firstLineChars="1100"/>
        <w:rPr>
          <w:rFonts w:hint="eastAsia" w:ascii="仿宋" w:hAnsi="仿宋" w:eastAsia="仿宋" w:cs="仿宋_GB2312"/>
          <w:color w:val="000000"/>
          <w:kern w:val="15"/>
          <w:sz w:val="32"/>
          <w:szCs w:val="32"/>
          <w:highlight w:val="none"/>
        </w:rPr>
      </w:pPr>
    </w:p>
    <w:p w14:paraId="74A34D21">
      <w:pPr>
        <w:spacing w:line="320" w:lineRule="exact"/>
        <w:ind w:firstLine="3520" w:firstLineChars="1100"/>
        <w:rPr>
          <w:rFonts w:hint="eastAsia" w:ascii="仿宋" w:hAnsi="仿宋" w:eastAsia="仿宋" w:cs="仿宋_GB2312"/>
          <w:color w:val="000000"/>
          <w:kern w:val="15"/>
          <w:sz w:val="32"/>
          <w:szCs w:val="32"/>
          <w:highlight w:val="none"/>
        </w:rPr>
      </w:pPr>
    </w:p>
    <w:p w14:paraId="0C883D31">
      <w:pPr>
        <w:spacing w:line="320" w:lineRule="exact"/>
        <w:ind w:firstLine="3520" w:firstLineChars="1100"/>
        <w:rPr>
          <w:rFonts w:hint="eastAsia" w:ascii="仿宋" w:hAnsi="仿宋" w:eastAsia="仿宋" w:cs="仿宋_GB2312"/>
          <w:color w:val="000000"/>
          <w:kern w:val="15"/>
          <w:sz w:val="32"/>
          <w:szCs w:val="32"/>
          <w:highlight w:val="none"/>
        </w:rPr>
      </w:pPr>
    </w:p>
    <w:p w14:paraId="5B7F820B">
      <w:pPr>
        <w:spacing w:line="320" w:lineRule="exact"/>
        <w:ind w:firstLine="3520" w:firstLineChars="1100"/>
        <w:rPr>
          <w:rFonts w:hint="eastAsia" w:ascii="仿宋" w:hAnsi="仿宋" w:eastAsia="仿宋" w:cs="仿宋_GB2312"/>
          <w:color w:val="000000"/>
          <w:kern w:val="15"/>
          <w:sz w:val="32"/>
          <w:szCs w:val="32"/>
          <w:highlight w:val="none"/>
        </w:rPr>
      </w:pPr>
    </w:p>
    <w:p w14:paraId="0F0B50A6">
      <w:pPr>
        <w:spacing w:line="320" w:lineRule="exact"/>
        <w:ind w:firstLine="3520" w:firstLineChars="1100"/>
        <w:rPr>
          <w:rFonts w:hint="eastAsia" w:ascii="仿宋" w:hAnsi="仿宋" w:eastAsia="仿宋" w:cs="仿宋_GB2312"/>
          <w:color w:val="000000"/>
          <w:kern w:val="15"/>
          <w:sz w:val="32"/>
          <w:szCs w:val="32"/>
          <w:highlight w:val="none"/>
        </w:rPr>
      </w:pPr>
    </w:p>
    <w:p w14:paraId="5EBDBBBF">
      <w:pPr>
        <w:pStyle w:val="2"/>
        <w:spacing w:line="620" w:lineRule="exact"/>
        <w:jc w:val="center"/>
        <w:rPr>
          <w:rFonts w:hint="eastAsia" w:ascii="方正小标宋简体" w:hAnsi="方正小标宋简体" w:eastAsia="方正小标宋简体" w:cs="方正小标宋简体"/>
          <w:b w:val="0"/>
          <w:bCs w:val="0"/>
          <w:color w:val="000000"/>
          <w:highlight w:val="none"/>
          <w:lang w:eastAsia="zh-CN"/>
        </w:rPr>
      </w:pPr>
      <w:r>
        <w:rPr>
          <w:rFonts w:hint="eastAsia" w:ascii="方正小标宋简体" w:hAnsi="方正小标宋简体" w:eastAsia="方正小标宋简体" w:cs="方正小标宋简体"/>
          <w:b w:val="0"/>
          <w:bCs w:val="0"/>
          <w:color w:val="000000"/>
          <w:highlight w:val="none"/>
        </w:rPr>
        <w:t>湖南省商品房买卖合同</w:t>
      </w:r>
      <w:r>
        <w:rPr>
          <w:rFonts w:hint="eastAsia" w:ascii="方正小标宋简体" w:hAnsi="方正小标宋简体" w:eastAsia="方正小标宋简体" w:cs="方正小标宋简体"/>
          <w:b w:val="0"/>
          <w:bCs w:val="0"/>
          <w:color w:val="000000"/>
          <w:highlight w:val="none"/>
          <w:lang w:eastAsia="zh-CN"/>
        </w:rPr>
        <w:t>（</w:t>
      </w:r>
      <w:r>
        <w:rPr>
          <w:rFonts w:hint="eastAsia" w:ascii="方正小标宋简体" w:hAnsi="方正小标宋简体" w:eastAsia="方正小标宋简体" w:cs="方正小标宋简体"/>
          <w:b w:val="0"/>
          <w:bCs w:val="0"/>
          <w:color w:val="000000"/>
          <w:highlight w:val="none"/>
          <w:lang w:val="en-US" w:eastAsia="zh-CN"/>
        </w:rPr>
        <w:t>现售</w:t>
      </w:r>
      <w:r>
        <w:rPr>
          <w:rFonts w:hint="eastAsia" w:ascii="方正小标宋简体" w:hAnsi="方正小标宋简体" w:eastAsia="方正小标宋简体" w:cs="方正小标宋简体"/>
          <w:b w:val="0"/>
          <w:bCs w:val="0"/>
          <w:color w:val="000000"/>
          <w:highlight w:val="none"/>
          <w:lang w:eastAsia="zh-CN"/>
        </w:rPr>
        <w:t>）</w:t>
      </w:r>
    </w:p>
    <w:p w14:paraId="6601B7CE">
      <w:pPr>
        <w:jc w:val="center"/>
        <w:rPr>
          <w:rStyle w:val="14"/>
          <w:rFonts w:hint="eastAsia" w:ascii="新宋体" w:hAnsi="新宋体" w:eastAsia="新宋体"/>
          <w:color w:val="000000"/>
          <w:sz w:val="28"/>
          <w:szCs w:val="18"/>
          <w:highlight w:val="none"/>
        </w:rPr>
      </w:pPr>
      <w:r>
        <w:rPr>
          <w:rStyle w:val="14"/>
          <w:rFonts w:hint="eastAsia" w:ascii="新宋体" w:hAnsi="新宋体" w:eastAsia="新宋体"/>
          <w:color w:val="000000"/>
          <w:sz w:val="28"/>
          <w:szCs w:val="18"/>
          <w:highlight w:val="none"/>
        </w:rPr>
        <w:t>（合同编号：                ）</w:t>
      </w:r>
    </w:p>
    <w:p w14:paraId="75F45BEE">
      <w:pPr>
        <w:pStyle w:val="10"/>
        <w:spacing w:before="0" w:beforeAutospacing="0" w:after="0" w:afterAutospacing="0" w:line="440" w:lineRule="exact"/>
        <w:rPr>
          <w:rFonts w:hint="eastAsia" w:ascii="黑体" w:eastAsia="黑体" w:cs="Arial"/>
          <w:b/>
          <w:color w:val="000000"/>
          <w:highlight w:val="none"/>
        </w:rPr>
      </w:pPr>
      <w:r>
        <w:rPr>
          <w:rFonts w:hint="eastAsia" w:ascii="黑体" w:eastAsia="黑体" w:cs="Arial"/>
          <w:b/>
          <w:color w:val="000000"/>
          <w:highlight w:val="none"/>
        </w:rPr>
        <w:t>合同双方当事人：</w:t>
      </w:r>
    </w:p>
    <w:p w14:paraId="5305E956">
      <w:pPr>
        <w:pStyle w:val="10"/>
        <w:spacing w:before="0" w:beforeAutospacing="0" w:after="0" w:afterAutospacing="0" w:line="440" w:lineRule="exact"/>
        <w:ind w:firstLine="482" w:firstLineChars="200"/>
        <w:rPr>
          <w:rFonts w:hint="eastAsia" w:cs="Arial"/>
          <w:color w:val="000000"/>
          <w:highlight w:val="none"/>
        </w:rPr>
      </w:pPr>
      <w:r>
        <w:rPr>
          <w:rFonts w:hint="eastAsia" w:cs="Arial"/>
          <w:b/>
          <w:color w:val="000000"/>
          <w:highlight w:val="none"/>
        </w:rPr>
        <w:t>出卖人：</w:t>
      </w:r>
      <w:bookmarkStart w:id="0" w:name="KFGSMC"/>
      <w:r>
        <w:rPr>
          <w:rFonts w:hint="eastAsia" w:cs="Arial"/>
          <w:color w:val="000000"/>
          <w:highlight w:val="none"/>
          <w:u w:val="single"/>
        </w:rPr>
        <w:t xml:space="preserve">                                   </w:t>
      </w:r>
      <w:r>
        <w:rPr>
          <w:rFonts w:hint="eastAsia" w:cs="Arial"/>
          <w:color w:val="000000"/>
          <w:highlight w:val="none"/>
        </w:rPr>
        <w:t>社会信用统一代码：</w:t>
      </w:r>
      <w:r>
        <w:rPr>
          <w:rFonts w:hint="eastAsia" w:cs="Arial"/>
          <w:color w:val="000000"/>
          <w:highlight w:val="none"/>
          <w:u w:val="single"/>
        </w:rPr>
        <w:t xml:space="preserve">                                        </w:t>
      </w:r>
      <w:bookmarkEnd w:id="0"/>
    </w:p>
    <w:p w14:paraId="36E478E2">
      <w:pPr>
        <w:pStyle w:val="10"/>
        <w:spacing w:before="0" w:beforeAutospacing="0" w:after="0" w:afterAutospacing="0" w:line="440" w:lineRule="exact"/>
        <w:ind w:firstLine="960" w:firstLineChars="400"/>
        <w:rPr>
          <w:rFonts w:hint="eastAsia" w:cs="Arial"/>
          <w:color w:val="000000"/>
          <w:highlight w:val="none"/>
          <w:u w:val="single"/>
        </w:rPr>
      </w:pPr>
      <w:bookmarkStart w:id="1" w:name="KFGS_JGDMZ"/>
      <w:bookmarkStart w:id="2" w:name="QYZZZSH"/>
      <w:r>
        <w:rPr>
          <w:rFonts w:hint="eastAsia" w:cs="Arial"/>
          <w:color w:val="000000"/>
          <w:highlight w:val="none"/>
        </w:rPr>
        <w:t>注册地址：</w:t>
      </w:r>
      <w:r>
        <w:rPr>
          <w:rFonts w:hint="eastAsia" w:cs="Arial"/>
          <w:color w:val="000000"/>
          <w:highlight w:val="none"/>
          <w:u w:val="single"/>
        </w:rPr>
        <w:t xml:space="preserve">                                  </w:t>
      </w:r>
      <w:r>
        <w:rPr>
          <w:rFonts w:hint="eastAsia" w:cs="Arial"/>
          <w:color w:val="000000"/>
          <w:highlight w:val="none"/>
        </w:rPr>
        <w:t>法定代表人：</w:t>
      </w:r>
      <w:r>
        <w:rPr>
          <w:rFonts w:hint="eastAsia" w:cs="Arial"/>
          <w:color w:val="000000"/>
          <w:highlight w:val="none"/>
          <w:u w:val="single"/>
        </w:rPr>
        <w:t xml:space="preserve">             </w:t>
      </w:r>
    </w:p>
    <w:p w14:paraId="590C6827">
      <w:pPr>
        <w:pStyle w:val="10"/>
        <w:spacing w:before="0" w:beforeAutospacing="0" w:after="0" w:afterAutospacing="0" w:line="440" w:lineRule="exact"/>
        <w:ind w:firstLine="960" w:firstLineChars="400"/>
        <w:rPr>
          <w:rFonts w:hint="eastAsia" w:cs="Arial"/>
          <w:color w:val="000000"/>
          <w:highlight w:val="none"/>
        </w:rPr>
      </w:pPr>
      <w:r>
        <w:rPr>
          <w:rFonts w:hint="eastAsia" w:cs="Arial"/>
          <w:color w:val="000000"/>
          <w:highlight w:val="none"/>
        </w:rPr>
        <w:t>联系电话：</w:t>
      </w:r>
      <w:r>
        <w:rPr>
          <w:rFonts w:hint="eastAsia" w:cs="Arial"/>
          <w:color w:val="000000"/>
          <w:highlight w:val="none"/>
          <w:u w:val="single"/>
        </w:rPr>
        <w:t xml:space="preserve">                        </w:t>
      </w:r>
    </w:p>
    <w:p w14:paraId="5825865F">
      <w:pPr>
        <w:pStyle w:val="10"/>
        <w:spacing w:before="0" w:beforeAutospacing="0" w:after="0" w:afterAutospacing="0" w:line="440" w:lineRule="exact"/>
        <w:ind w:left="958" w:leftChars="456"/>
        <w:rPr>
          <w:rFonts w:hint="eastAsia"/>
          <w:color w:val="000000"/>
          <w:highlight w:val="none"/>
        </w:rPr>
      </w:pPr>
      <w:r>
        <w:rPr>
          <w:rFonts w:hint="eastAsia" w:cs="Arial"/>
          <w:color w:val="000000"/>
          <w:highlight w:val="none"/>
        </w:rPr>
        <w:t>委托代理人：</w:t>
      </w:r>
      <w:r>
        <w:rPr>
          <w:rFonts w:hint="eastAsia" w:cs="Arial"/>
          <w:color w:val="000000"/>
          <w:highlight w:val="none"/>
          <w:u w:val="single"/>
        </w:rPr>
        <w:t xml:space="preserve">        </w:t>
      </w:r>
      <w:r>
        <w:rPr>
          <w:rFonts w:hint="eastAsia" w:cs="Arial"/>
          <w:color w:val="000000"/>
          <w:highlight w:val="none"/>
        </w:rPr>
        <w:t>执业证号</w:t>
      </w:r>
      <w:r>
        <w:rPr>
          <w:rFonts w:hint="eastAsia" w:cs="Arial"/>
          <w:color w:val="000000"/>
          <w:highlight w:val="none"/>
          <w:u w:val="single"/>
        </w:rPr>
        <w:t xml:space="preserve">：               </w:t>
      </w:r>
      <w:r>
        <w:rPr>
          <w:rFonts w:hint="eastAsia" w:cs="Arial"/>
          <w:color w:val="000000"/>
          <w:highlight w:val="none"/>
        </w:rPr>
        <w:t>身份证号：</w:t>
      </w:r>
      <w:r>
        <w:rPr>
          <w:rFonts w:hint="eastAsia" w:cs="Arial"/>
          <w:color w:val="000000"/>
          <w:highlight w:val="none"/>
          <w:u w:val="single"/>
        </w:rPr>
        <w:t xml:space="preserve">             </w:t>
      </w:r>
      <w:r>
        <w:rPr>
          <w:rFonts w:hint="eastAsia" w:cs="Arial"/>
          <w:color w:val="000000"/>
          <w:highlight w:val="none"/>
        </w:rPr>
        <w:t xml:space="preserve">   联系电话：</w:t>
      </w:r>
      <w:r>
        <w:rPr>
          <w:rFonts w:hint="eastAsia" w:cs="Arial"/>
          <w:color w:val="000000"/>
          <w:highlight w:val="none"/>
          <w:u w:val="single"/>
        </w:rPr>
        <w:t xml:space="preserve">                          </w:t>
      </w:r>
    </w:p>
    <w:p w14:paraId="2A101383">
      <w:pPr>
        <w:spacing w:line="460" w:lineRule="exact"/>
        <w:ind w:firstLine="482" w:firstLineChars="200"/>
        <w:rPr>
          <w:rFonts w:ascii="宋体" w:hAnsi="宋体" w:cs="Arial"/>
          <w:color w:val="000000"/>
          <w:kern w:val="0"/>
          <w:sz w:val="24"/>
          <w:highlight w:val="none"/>
        </w:rPr>
      </w:pPr>
      <w:r>
        <w:rPr>
          <w:rFonts w:hint="eastAsia" w:ascii="宋体" w:hAnsi="宋体" w:cs="Arial"/>
          <w:b/>
          <w:color w:val="000000"/>
          <w:kern w:val="0"/>
          <w:sz w:val="24"/>
          <w:highlight w:val="none"/>
        </w:rPr>
        <w:t>委托销售经纪机构</w:t>
      </w:r>
      <w:r>
        <w:rPr>
          <w:rFonts w:hint="eastAsia" w:cs="Arial"/>
          <w:b/>
          <w:color w:val="000000"/>
          <w:highlight w:val="none"/>
        </w:rPr>
        <w:t>：</w:t>
      </w:r>
      <w:r>
        <w:rPr>
          <w:rFonts w:hint="eastAsia" w:cs="Arial"/>
          <w:color w:val="000000"/>
          <w:highlight w:val="none"/>
          <w:u w:val="single"/>
        </w:rPr>
        <w:t xml:space="preserve">                          </w:t>
      </w:r>
      <w:r>
        <w:rPr>
          <w:rFonts w:hint="eastAsia" w:ascii="宋体" w:hAnsi="宋体" w:cs="Arial"/>
          <w:color w:val="000000"/>
          <w:kern w:val="0"/>
          <w:sz w:val="24"/>
          <w:highlight w:val="none"/>
        </w:rPr>
        <w:t>社会信用统一代码</w:t>
      </w:r>
      <w:r>
        <w:rPr>
          <w:rFonts w:hint="eastAsia" w:cs="Arial"/>
          <w:color w:val="000000"/>
          <w:highlight w:val="none"/>
        </w:rPr>
        <w:t>：</w:t>
      </w:r>
      <w:r>
        <w:rPr>
          <w:rFonts w:hint="eastAsia" w:cs="Arial"/>
          <w:color w:val="000000"/>
          <w:highlight w:val="none"/>
          <w:u w:val="single"/>
        </w:rPr>
        <w:t xml:space="preserve">             </w:t>
      </w:r>
    </w:p>
    <w:p w14:paraId="44007111">
      <w:pPr>
        <w:spacing w:line="460" w:lineRule="exact"/>
        <w:ind w:firstLine="960" w:firstLineChars="400"/>
        <w:rPr>
          <w:rFonts w:ascii="宋体" w:hAnsi="宋体" w:cs="Arial"/>
          <w:color w:val="000000"/>
          <w:kern w:val="0"/>
          <w:sz w:val="24"/>
          <w:highlight w:val="none"/>
        </w:rPr>
      </w:pPr>
      <w:r>
        <w:rPr>
          <w:rFonts w:hint="eastAsia" w:ascii="宋体" w:hAnsi="宋体" w:cs="Arial"/>
          <w:color w:val="000000"/>
          <w:kern w:val="0"/>
          <w:sz w:val="24"/>
          <w:highlight w:val="none"/>
        </w:rPr>
        <w:t>注册地址：</w:t>
      </w:r>
      <w:r>
        <w:rPr>
          <w:rFonts w:hint="eastAsia" w:cs="Arial"/>
          <w:color w:val="000000"/>
          <w:highlight w:val="none"/>
          <w:u w:val="single"/>
        </w:rPr>
        <w:t xml:space="preserve">                        </w:t>
      </w:r>
      <w:r>
        <w:rPr>
          <w:rFonts w:hint="eastAsia" w:ascii="宋体" w:hAnsi="宋体" w:cs="Arial"/>
          <w:color w:val="000000"/>
          <w:kern w:val="0"/>
          <w:sz w:val="24"/>
          <w:highlight w:val="none"/>
        </w:rPr>
        <w:t>备案证明号：</w:t>
      </w:r>
      <w:r>
        <w:rPr>
          <w:rFonts w:hint="eastAsia" w:cs="Arial"/>
          <w:color w:val="000000"/>
          <w:highlight w:val="none"/>
          <w:u w:val="single"/>
        </w:rPr>
        <w:t xml:space="preserve">                   </w:t>
      </w:r>
    </w:p>
    <w:p w14:paraId="4507863A">
      <w:pPr>
        <w:pStyle w:val="10"/>
        <w:spacing w:before="0" w:beforeAutospacing="0" w:after="0" w:afterAutospacing="0" w:line="440" w:lineRule="exact"/>
        <w:ind w:left="958" w:leftChars="456"/>
        <w:rPr>
          <w:rFonts w:hint="eastAsia" w:cs="Arial"/>
          <w:color w:val="000000"/>
          <w:highlight w:val="none"/>
        </w:rPr>
      </w:pPr>
      <w:r>
        <w:rPr>
          <w:rFonts w:hint="eastAsia" w:cs="Arial"/>
          <w:color w:val="000000"/>
          <w:highlight w:val="none"/>
        </w:rPr>
        <w:t>委托代理人（法定代表人）</w:t>
      </w:r>
      <w:r>
        <w:rPr>
          <w:rFonts w:hint="eastAsia" w:cs="Arial"/>
          <w:color w:val="000000"/>
          <w:highlight w:val="none"/>
          <w:u w:val="single"/>
        </w:rPr>
        <w:t xml:space="preserve">              </w:t>
      </w:r>
      <w:r>
        <w:rPr>
          <w:rFonts w:hint="eastAsia" w:cs="Arial"/>
          <w:color w:val="000000"/>
          <w:highlight w:val="none"/>
        </w:rPr>
        <w:t>联系电话：</w:t>
      </w:r>
      <w:r>
        <w:rPr>
          <w:rFonts w:hint="eastAsia" w:cs="Arial"/>
          <w:color w:val="000000"/>
          <w:highlight w:val="none"/>
          <w:u w:val="single"/>
        </w:rPr>
        <w:t xml:space="preserve">                      </w:t>
      </w:r>
    </w:p>
    <w:p w14:paraId="2B4E4DB0">
      <w:pPr>
        <w:pStyle w:val="10"/>
        <w:spacing w:before="0" w:beforeAutospacing="0" w:after="0" w:afterAutospacing="0" w:line="440" w:lineRule="exact"/>
        <w:ind w:left="958" w:leftChars="456"/>
        <w:rPr>
          <w:rFonts w:hint="eastAsia" w:cs="Arial"/>
          <w:b/>
          <w:color w:val="000000"/>
          <w:highlight w:val="none"/>
        </w:rPr>
      </w:pPr>
      <w:r>
        <w:rPr>
          <w:rFonts w:hint="eastAsia" w:cs="Arial"/>
          <w:color w:val="000000"/>
          <w:highlight w:val="none"/>
        </w:rPr>
        <w:t>经纪人员：</w:t>
      </w:r>
      <w:r>
        <w:rPr>
          <w:rFonts w:hint="eastAsia" w:cs="Arial"/>
          <w:color w:val="000000"/>
          <w:highlight w:val="none"/>
          <w:u w:val="single"/>
        </w:rPr>
        <w:t xml:space="preserve">       </w:t>
      </w:r>
      <w:r>
        <w:rPr>
          <w:rFonts w:hint="eastAsia" w:cs="Arial"/>
          <w:color w:val="000000"/>
          <w:highlight w:val="none"/>
        </w:rPr>
        <w:t>执业证号：</w:t>
      </w:r>
      <w:r>
        <w:rPr>
          <w:rFonts w:hint="eastAsia" w:cs="Arial"/>
          <w:color w:val="000000"/>
          <w:highlight w:val="none"/>
          <w:u w:val="single"/>
        </w:rPr>
        <w:t xml:space="preserve">                   </w:t>
      </w:r>
      <w:r>
        <w:rPr>
          <w:rFonts w:hint="eastAsia" w:cs="Arial"/>
          <w:color w:val="000000"/>
          <w:highlight w:val="none"/>
        </w:rPr>
        <w:t>身份证号：</w:t>
      </w:r>
      <w:r>
        <w:rPr>
          <w:rFonts w:hint="eastAsia" w:cs="Arial"/>
          <w:color w:val="000000"/>
          <w:highlight w:val="none"/>
          <w:u w:val="single"/>
        </w:rPr>
        <w:t xml:space="preserve">              </w:t>
      </w:r>
      <w:r>
        <w:rPr>
          <w:rFonts w:hint="eastAsia" w:cs="Arial"/>
          <w:color w:val="000000"/>
          <w:highlight w:val="none"/>
        </w:rPr>
        <w:t xml:space="preserve"> 联系电话：</w:t>
      </w:r>
      <w:r>
        <w:rPr>
          <w:rFonts w:hint="eastAsia" w:cs="Arial"/>
          <w:color w:val="000000"/>
          <w:highlight w:val="none"/>
          <w:u w:val="single"/>
        </w:rPr>
        <w:t xml:space="preserve">             </w:t>
      </w:r>
      <w:bookmarkEnd w:id="1"/>
      <w:bookmarkEnd w:id="2"/>
    </w:p>
    <w:p w14:paraId="484D4468">
      <w:pPr>
        <w:pStyle w:val="10"/>
        <w:spacing w:before="0" w:beforeAutospacing="0" w:after="0" w:afterAutospacing="0" w:line="440" w:lineRule="exact"/>
        <w:ind w:firstLine="472" w:firstLineChars="196"/>
        <w:rPr>
          <w:rFonts w:hint="eastAsia" w:cs="Arial"/>
          <w:color w:val="000000"/>
          <w:highlight w:val="none"/>
          <w:u w:val="single"/>
        </w:rPr>
      </w:pPr>
      <w:r>
        <w:rPr>
          <w:rFonts w:hint="eastAsia" w:cs="Arial"/>
          <w:b/>
          <w:color w:val="000000"/>
          <w:highlight w:val="none"/>
        </w:rPr>
        <w:t>买受人：</w:t>
      </w:r>
      <w:bookmarkStart w:id="3" w:name="QLRMC"/>
      <w:r>
        <w:rPr>
          <w:rFonts w:hint="eastAsia" w:cs="Arial"/>
          <w:b/>
          <w:color w:val="000000"/>
          <w:highlight w:val="none"/>
          <w:u w:val="single"/>
        </w:rPr>
        <w:t xml:space="preserve">                  </w:t>
      </w:r>
      <w:bookmarkEnd w:id="3"/>
    </w:p>
    <w:p w14:paraId="777CAAFB">
      <w:pPr>
        <w:pStyle w:val="10"/>
        <w:spacing w:before="0" w:beforeAutospacing="0" w:after="0" w:afterAutospacing="0" w:line="440" w:lineRule="exact"/>
        <w:ind w:firstLine="960" w:firstLineChars="400"/>
        <w:rPr>
          <w:rFonts w:hint="eastAsia" w:cs="Arial"/>
          <w:color w:val="000000"/>
          <w:highlight w:val="none"/>
          <w:u w:val="single"/>
        </w:rPr>
      </w:pPr>
      <w:r>
        <w:rPr>
          <w:rFonts w:hint="eastAsia" w:cs="Arial"/>
          <w:color w:val="000000"/>
          <w:highlight w:val="none"/>
        </w:rPr>
        <w:t>证件类型及号码</w:t>
      </w:r>
      <w:bookmarkStart w:id="4" w:name="QLRZJLX"/>
      <w:r>
        <w:rPr>
          <w:rFonts w:hint="eastAsia" w:cs="Arial"/>
          <w:color w:val="000000"/>
          <w:highlight w:val="none"/>
          <w:u w:val="single"/>
        </w:rPr>
        <w:t xml:space="preserve">             </w:t>
      </w:r>
      <w:bookmarkEnd w:id="4"/>
      <w:r>
        <w:rPr>
          <w:rFonts w:hint="eastAsia" w:cs="Arial"/>
          <w:color w:val="000000"/>
          <w:highlight w:val="none"/>
          <w:u w:val="single"/>
        </w:rPr>
        <w:t xml:space="preserve">  </w:t>
      </w:r>
      <w:bookmarkStart w:id="5" w:name="QLRZJHM"/>
      <w:r>
        <w:rPr>
          <w:rFonts w:hint="eastAsia" w:cs="Arial"/>
          <w:color w:val="000000"/>
          <w:highlight w:val="none"/>
          <w:u w:val="single"/>
        </w:rPr>
        <w:t xml:space="preserve">                                            </w:t>
      </w:r>
      <w:bookmarkEnd w:id="5"/>
    </w:p>
    <w:p w14:paraId="51161640">
      <w:pPr>
        <w:pStyle w:val="10"/>
        <w:spacing w:before="0" w:beforeAutospacing="0" w:after="0" w:afterAutospacing="0" w:line="440" w:lineRule="exact"/>
        <w:ind w:firstLine="960" w:firstLineChars="400"/>
        <w:rPr>
          <w:rFonts w:hint="eastAsia" w:cs="Arial"/>
          <w:color w:val="000000"/>
          <w:highlight w:val="none"/>
          <w:u w:val="single"/>
        </w:rPr>
      </w:pPr>
      <w:r>
        <w:rPr>
          <w:rFonts w:hint="eastAsia" w:cs="Arial"/>
          <w:color w:val="000000"/>
          <w:highlight w:val="none"/>
        </w:rPr>
        <w:t>联系地址</w:t>
      </w:r>
      <w:r>
        <w:rPr>
          <w:rFonts w:hint="eastAsia" w:cs="Arial"/>
          <w:color w:val="000000"/>
          <w:highlight w:val="none"/>
          <w:u w:val="single"/>
        </w:rPr>
        <w:t xml:space="preserve">                            </w:t>
      </w:r>
      <w:r>
        <w:rPr>
          <w:rFonts w:hint="eastAsia" w:cs="Arial"/>
          <w:color w:val="000000"/>
          <w:highlight w:val="none"/>
        </w:rPr>
        <w:t>联系电话：</w:t>
      </w:r>
      <w:bookmarkStart w:id="6" w:name="QF_SYQ_LXFS"/>
      <w:r>
        <w:rPr>
          <w:rFonts w:hint="eastAsia" w:cs="Arial"/>
          <w:color w:val="000000"/>
          <w:highlight w:val="none"/>
          <w:u w:val="single"/>
        </w:rPr>
        <w:t xml:space="preserve">                        </w:t>
      </w:r>
      <w:bookmarkEnd w:id="6"/>
      <w:r>
        <w:rPr>
          <w:rFonts w:hint="eastAsia" w:cs="Arial"/>
          <w:color w:val="000000"/>
          <w:highlight w:val="none"/>
          <w:u w:val="single"/>
        </w:rPr>
        <w:t xml:space="preserve">    </w:t>
      </w:r>
    </w:p>
    <w:p w14:paraId="3322DE61">
      <w:pPr>
        <w:pStyle w:val="10"/>
        <w:spacing w:before="0" w:beforeAutospacing="0" w:after="0" w:afterAutospacing="0" w:line="440" w:lineRule="exact"/>
        <w:ind w:firstLine="960" w:firstLineChars="400"/>
        <w:rPr>
          <w:rFonts w:hint="eastAsia" w:cs="Arial"/>
          <w:color w:val="000000"/>
          <w:highlight w:val="none"/>
          <w:u w:val="single"/>
        </w:rPr>
      </w:pPr>
      <w:r>
        <w:rPr>
          <w:rFonts w:hint="eastAsia" w:cs="Arial"/>
          <w:color w:val="000000"/>
          <w:highlight w:val="none"/>
        </w:rPr>
        <w:t>委托代理人（法定代表人）</w:t>
      </w:r>
      <w:r>
        <w:rPr>
          <w:rFonts w:hint="eastAsia" w:cs="Arial"/>
          <w:color w:val="000000"/>
          <w:highlight w:val="none"/>
          <w:u w:val="single"/>
        </w:rPr>
        <w:t xml:space="preserve">              </w:t>
      </w:r>
      <w:r>
        <w:rPr>
          <w:rFonts w:hint="eastAsia" w:cs="Arial"/>
          <w:color w:val="000000"/>
          <w:highlight w:val="none"/>
        </w:rPr>
        <w:t>联系电话：</w:t>
      </w:r>
      <w:r>
        <w:rPr>
          <w:rFonts w:hint="eastAsia" w:cs="Arial"/>
          <w:color w:val="000000"/>
          <w:highlight w:val="none"/>
          <w:u w:val="single"/>
        </w:rPr>
        <w:t xml:space="preserve">                       </w:t>
      </w:r>
    </w:p>
    <w:p w14:paraId="79FAEC34">
      <w:pPr>
        <w:pStyle w:val="10"/>
        <w:spacing w:before="0" w:beforeAutospacing="0" w:after="0" w:afterAutospacing="0" w:line="440" w:lineRule="exact"/>
        <w:ind w:firstLine="960" w:firstLineChars="400"/>
        <w:rPr>
          <w:rFonts w:hint="eastAsia" w:cs="Arial"/>
          <w:b/>
          <w:color w:val="000000"/>
          <w:highlight w:val="none"/>
        </w:rPr>
      </w:pPr>
      <w:r>
        <w:rPr>
          <w:rFonts w:hint="eastAsia" w:cs="Arial"/>
          <w:color w:val="000000"/>
          <w:highlight w:val="none"/>
        </w:rPr>
        <w:t>证件类型及号码</w:t>
      </w:r>
      <w:r>
        <w:rPr>
          <w:rFonts w:hint="eastAsia" w:cs="Arial"/>
          <w:color w:val="000000"/>
          <w:highlight w:val="none"/>
          <w:u w:val="single"/>
        </w:rPr>
        <w:t xml:space="preserve">                                                 </w:t>
      </w:r>
    </w:p>
    <w:p w14:paraId="5F7B8932">
      <w:pPr>
        <w:pStyle w:val="10"/>
        <w:spacing w:before="0" w:beforeAutospacing="0" w:after="0" w:afterAutospacing="0" w:line="440" w:lineRule="exact"/>
        <w:ind w:firstLine="960" w:firstLineChars="400"/>
        <w:rPr>
          <w:rFonts w:hint="eastAsia" w:cs="Arial"/>
          <w:color w:val="000000"/>
          <w:highlight w:val="none"/>
          <w:u w:val="single"/>
        </w:rPr>
      </w:pPr>
    </w:p>
    <w:p w14:paraId="229E24B1">
      <w:pPr>
        <w:pStyle w:val="10"/>
        <w:spacing w:before="0" w:beforeAutospacing="0" w:after="0" w:afterAutospacing="0" w:line="440" w:lineRule="exact"/>
        <w:ind w:firstLine="482" w:firstLineChars="200"/>
        <w:rPr>
          <w:rFonts w:hint="eastAsia" w:cs="Arial"/>
          <w:b/>
          <w:color w:val="000000"/>
          <w:highlight w:val="none"/>
          <w:u w:val="single"/>
        </w:rPr>
      </w:pPr>
      <w:r>
        <w:rPr>
          <w:rFonts w:hint="eastAsia" w:cs="Arial"/>
          <w:b/>
          <w:color w:val="000000"/>
          <w:highlight w:val="none"/>
        </w:rPr>
        <w:t>[买受人为多人时，可相应增加，并注明共有情况（共同共有或按份共有，按份共有的，应当注明各自份额）]</w:t>
      </w:r>
    </w:p>
    <w:p w14:paraId="68A8C2E6">
      <w:pPr>
        <w:pStyle w:val="10"/>
        <w:spacing w:before="0" w:beforeAutospacing="0" w:after="0" w:afterAutospacing="0" w:line="440" w:lineRule="exact"/>
        <w:ind w:firstLine="480" w:firstLineChars="200"/>
        <w:rPr>
          <w:rFonts w:hint="eastAsia" w:cs="Arial"/>
          <w:color w:val="000000"/>
          <w:highlight w:val="none"/>
        </w:rPr>
      </w:pPr>
    </w:p>
    <w:p w14:paraId="5D2637D7">
      <w:pPr>
        <w:pStyle w:val="10"/>
        <w:spacing w:before="0" w:beforeAutospacing="0" w:after="0" w:afterAutospacing="0" w:line="440" w:lineRule="exact"/>
        <w:ind w:firstLine="480" w:firstLineChars="200"/>
        <w:rPr>
          <w:rFonts w:hint="eastAsia" w:cs="Arial"/>
          <w:color w:val="000000"/>
          <w:highlight w:val="none"/>
        </w:rPr>
      </w:pPr>
      <w:r>
        <w:rPr>
          <w:rFonts w:hint="eastAsia" w:cs="Arial"/>
          <w:color w:val="000000"/>
          <w:highlight w:val="none"/>
        </w:rPr>
        <w:t>根据《中华人民共和国民法典》、《中华人民共和国城市房地产管理法》及其他有关法律、法规和规章之规定，出卖人和买受人在平等、自愿、诚实信用的基础上，就买卖商品房达成如下协议：</w:t>
      </w:r>
    </w:p>
    <w:p w14:paraId="29B28FB2">
      <w:pPr>
        <w:pStyle w:val="10"/>
        <w:spacing w:before="0" w:beforeAutospacing="0" w:after="0" w:afterAutospacing="0" w:line="440" w:lineRule="exact"/>
        <w:ind w:left="360"/>
        <w:rPr>
          <w:rFonts w:hint="eastAsia" w:cs="Arial"/>
          <w:color w:val="000000"/>
          <w:highlight w:val="none"/>
        </w:rPr>
      </w:pPr>
      <w:r>
        <w:rPr>
          <w:rFonts w:hint="eastAsia" w:ascii="黑体" w:hAnsi="黑体" w:eastAsia="黑体" w:cs="Arial"/>
          <w:b/>
          <w:color w:val="000000"/>
          <w:highlight w:val="none"/>
        </w:rPr>
        <w:t xml:space="preserve">第一条  项目基本情况 </w:t>
      </w:r>
    </w:p>
    <w:p w14:paraId="00F56583">
      <w:pPr>
        <w:pStyle w:val="10"/>
        <w:spacing w:before="0" w:beforeAutospacing="0" w:after="0" w:afterAutospacing="0" w:line="440" w:lineRule="exact"/>
        <w:ind w:firstLine="420"/>
        <w:rPr>
          <w:rFonts w:hint="eastAsia" w:cs="Arial"/>
          <w:color w:val="000000"/>
          <w:highlight w:val="none"/>
        </w:rPr>
      </w:pPr>
      <w:r>
        <w:rPr>
          <w:rFonts w:hint="eastAsia" w:cs="Arial"/>
          <w:color w:val="000000"/>
          <w:highlight w:val="none"/>
        </w:rPr>
        <w:t>出卖人以</w:t>
      </w:r>
      <w:bookmarkStart w:id="7" w:name="TDQDFS"/>
      <w:r>
        <w:rPr>
          <w:rFonts w:hint="eastAsia" w:eastAsia="宋体" w:cs="宋体"/>
          <w:color w:val="000000"/>
          <w:highlight w:val="none"/>
          <w:lang w:eastAsia="zh-CN"/>
        </w:rPr>
        <w:t>〔</w:t>
      </w:r>
      <w:r>
        <w:rPr>
          <w:rFonts w:hint="eastAsia" w:eastAsia="宋体" w:cs="宋体"/>
          <w:color w:val="000000"/>
          <w:highlight w:val="none"/>
          <w:lang w:val="en-US" w:eastAsia="zh-CN"/>
        </w:rPr>
        <w:t>出让</w:t>
      </w:r>
      <w:r>
        <w:rPr>
          <w:rFonts w:hint="eastAsia" w:eastAsia="宋体" w:cs="宋体"/>
          <w:color w:val="000000"/>
          <w:highlight w:val="none"/>
          <w:lang w:eastAsia="zh-CN"/>
        </w:rPr>
        <w:t>〕〔</w:t>
      </w:r>
      <w:r>
        <w:rPr>
          <w:rFonts w:hint="eastAsia" w:eastAsia="宋体" w:cs="宋体"/>
          <w:color w:val="000000"/>
          <w:highlight w:val="none"/>
          <w:lang w:val="en-US" w:eastAsia="zh-CN"/>
        </w:rPr>
        <w:t>划拨</w:t>
      </w:r>
      <w:r>
        <w:rPr>
          <w:rFonts w:hint="eastAsia" w:eastAsia="宋体" w:cs="宋体"/>
          <w:color w:val="000000"/>
          <w:highlight w:val="none"/>
          <w:lang w:eastAsia="zh-CN"/>
        </w:rPr>
        <w:t>〕</w:t>
      </w:r>
      <w:r>
        <w:rPr>
          <w:rFonts w:hint="eastAsia" w:eastAsia="宋体" w:cs="宋体"/>
          <w:color w:val="000000"/>
          <w:highlight w:val="none"/>
          <w:u w:val="single"/>
          <w:lang w:eastAsia="zh-CN"/>
        </w:rPr>
        <w:t>〔</w:t>
      </w:r>
      <w:r>
        <w:rPr>
          <w:rFonts w:hint="eastAsia" w:eastAsia="宋体" w:cs="宋体"/>
          <w:color w:val="000000"/>
          <w:highlight w:val="none"/>
          <w:u w:val="single"/>
          <w:lang w:val="en-US" w:eastAsia="zh-CN"/>
        </w:rPr>
        <w:t xml:space="preserve">    </w:t>
      </w:r>
      <w:bookmarkEnd w:id="7"/>
      <w:r>
        <w:rPr>
          <w:rFonts w:hint="eastAsia" w:eastAsia="宋体" w:cs="宋体"/>
          <w:color w:val="000000"/>
          <w:highlight w:val="none"/>
          <w:u w:val="single"/>
          <w:lang w:eastAsia="zh-CN"/>
        </w:rPr>
        <w:t>〕</w:t>
      </w:r>
      <w:r>
        <w:rPr>
          <w:rFonts w:hint="eastAsia" w:cs="Arial"/>
          <w:color w:val="000000"/>
          <w:highlight w:val="none"/>
        </w:rPr>
        <w:t>方式取得位于</w:t>
      </w:r>
      <w:r>
        <w:rPr>
          <w:rFonts w:hint="eastAsia" w:cs="Arial"/>
          <w:color w:val="000000"/>
          <w:highlight w:val="none"/>
          <w:u w:val="single"/>
        </w:rPr>
        <w:t xml:space="preserve">                                       </w:t>
      </w:r>
      <w:r>
        <w:rPr>
          <w:rFonts w:hint="eastAsia" w:cs="Arial"/>
          <w:color w:val="000000"/>
          <w:highlight w:val="none"/>
        </w:rPr>
        <w:t>地块的建设用地使用权，该地块</w:t>
      </w:r>
      <w:r>
        <w:rPr>
          <w:rFonts w:hint="eastAsia" w:cs="Arial"/>
          <w:color w:val="000000"/>
          <w:highlight w:val="none"/>
          <w:lang w:val="en-US" w:eastAsia="zh-CN"/>
        </w:rPr>
        <w:t>国有土地使用证</w:t>
      </w:r>
      <w:r>
        <w:rPr>
          <w:rFonts w:hint="eastAsia" w:cs="Arial"/>
          <w:color w:val="000000"/>
          <w:highlight w:val="none"/>
        </w:rPr>
        <w:t>号为</w:t>
      </w:r>
      <w:r>
        <w:rPr>
          <w:rFonts w:hint="eastAsia" w:cs="Arial"/>
          <w:color w:val="000000"/>
          <w:highlight w:val="none"/>
          <w:u w:val="single"/>
        </w:rPr>
        <w:t xml:space="preserve">              </w:t>
      </w:r>
      <w:r>
        <w:rPr>
          <w:rFonts w:hint="eastAsia" w:cs="Arial"/>
          <w:color w:val="000000"/>
          <w:highlight w:val="none"/>
        </w:rPr>
        <w:t>，土地使用权面积为</w:t>
      </w:r>
      <w:bookmarkStart w:id="8" w:name="TDMJ"/>
      <w:r>
        <w:rPr>
          <w:rFonts w:hint="eastAsia" w:cs="Arial"/>
          <w:color w:val="000000"/>
          <w:highlight w:val="none"/>
        </w:rPr>
        <w:t>____________</w:t>
      </w:r>
      <w:bookmarkEnd w:id="8"/>
      <w:r>
        <w:rPr>
          <w:rFonts w:hint="eastAsia" w:cs="Arial"/>
          <w:color w:val="000000"/>
          <w:highlight w:val="none"/>
        </w:rPr>
        <w:t>㎡，规划用途为</w:t>
      </w:r>
      <w:r>
        <w:rPr>
          <w:rFonts w:hint="eastAsia" w:cs="Arial"/>
          <w:color w:val="000000"/>
          <w:highlight w:val="none"/>
          <w:u w:val="single"/>
        </w:rPr>
        <w:t xml:space="preserve">       </w:t>
      </w:r>
      <w:r>
        <w:rPr>
          <w:rFonts w:hint="eastAsia" w:cs="Arial"/>
          <w:color w:val="000000"/>
          <w:highlight w:val="none"/>
        </w:rPr>
        <w:t>，土地使用权起始日期为</w:t>
      </w:r>
      <w:bookmarkStart w:id="9" w:name="TDSYQSRQ"/>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none"/>
          <w:lang w:val="en-US" w:eastAsia="zh-CN"/>
        </w:rPr>
        <w:t>日</w:t>
      </w:r>
      <w:bookmarkEnd w:id="9"/>
      <w:r>
        <w:rPr>
          <w:rFonts w:hint="eastAsia" w:cs="Arial"/>
          <w:color w:val="000000"/>
          <w:highlight w:val="none"/>
        </w:rPr>
        <w:t>，终止日期为</w:t>
      </w:r>
      <w:bookmarkStart w:id="10" w:name="TD_SYYD_ZZRQ"/>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none"/>
          <w:lang w:val="en-US" w:eastAsia="zh-CN"/>
        </w:rPr>
        <w:t>日</w:t>
      </w:r>
      <w:bookmarkEnd w:id="10"/>
      <w:r>
        <w:rPr>
          <w:rFonts w:hint="eastAsia" w:cs="Arial"/>
          <w:color w:val="000000"/>
          <w:highlight w:val="none"/>
        </w:rPr>
        <w:t>。</w:t>
      </w:r>
    </w:p>
    <w:p w14:paraId="273ABDE9">
      <w:pPr>
        <w:pStyle w:val="10"/>
        <w:spacing w:before="0" w:beforeAutospacing="0" w:after="0" w:afterAutospacing="0" w:line="440" w:lineRule="exact"/>
        <w:ind w:firstLine="420"/>
        <w:rPr>
          <w:rFonts w:cs="Arial"/>
          <w:color w:val="000000"/>
          <w:highlight w:val="none"/>
        </w:rPr>
      </w:pPr>
      <w:r>
        <w:rPr>
          <w:rFonts w:hint="eastAsia" w:cs="Arial"/>
          <w:color w:val="000000"/>
          <w:highlight w:val="none"/>
        </w:rPr>
        <w:t>出卖人经批准，在上述地块上建设商品房，经核准的项目名称</w:t>
      </w:r>
      <w:bookmarkStart w:id="11" w:name="XMMC"/>
      <w:r>
        <w:rPr>
          <w:rFonts w:hint="eastAsia" w:cs="Arial"/>
          <w:color w:val="000000"/>
          <w:highlight w:val="none"/>
        </w:rPr>
        <w:t>为</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bookmarkEnd w:id="11"/>
      <w:r>
        <w:rPr>
          <w:rFonts w:hint="eastAsia" w:cs="Arial"/>
          <w:color w:val="000000"/>
          <w:highlight w:val="none"/>
        </w:rPr>
        <w:t>。</w:t>
      </w:r>
    </w:p>
    <w:p w14:paraId="69D46B55">
      <w:pPr>
        <w:pStyle w:val="10"/>
        <w:spacing w:before="0" w:beforeAutospacing="0" w:after="0" w:afterAutospacing="0" w:line="440" w:lineRule="exact"/>
        <w:ind w:left="360"/>
        <w:rPr>
          <w:rFonts w:hint="eastAsia" w:cs="Arial"/>
          <w:color w:val="000000"/>
          <w:highlight w:val="none"/>
        </w:rPr>
      </w:pPr>
      <w:r>
        <w:rPr>
          <w:rFonts w:hint="eastAsia" w:ascii="黑体" w:hAnsi="黑体" w:eastAsia="黑体" w:cs="Arial"/>
          <w:b/>
          <w:color w:val="000000"/>
          <w:highlight w:val="none"/>
        </w:rPr>
        <w:t>第二条  买受人所购商品房的基本情况</w:t>
      </w:r>
    </w:p>
    <w:p w14:paraId="217808B1">
      <w:pPr>
        <w:pStyle w:val="10"/>
        <w:keepNext w:val="0"/>
        <w:keepLines w:val="0"/>
        <w:pageBreakBefore w:val="0"/>
        <w:kinsoku/>
        <w:overflowPunct/>
        <w:autoSpaceDE/>
        <w:autoSpaceDN/>
        <w:bidi w:val="0"/>
        <w:spacing w:before="0" w:beforeAutospacing="0" w:after="0" w:afterAutospacing="0" w:line="324" w:lineRule="auto"/>
        <w:ind w:firstLine="420"/>
        <w:rPr>
          <w:rFonts w:hint="eastAsia" w:cs="Arial"/>
          <w:color w:val="000000"/>
          <w:highlight w:val="none"/>
        </w:rPr>
      </w:pPr>
      <w:r>
        <w:rPr>
          <w:rFonts w:hint="eastAsia" w:cs="Arial"/>
          <w:color w:val="000000"/>
          <w:highlight w:val="none"/>
        </w:rPr>
        <w:t>买受人所购买的商品房为现售商品房，</w:t>
      </w:r>
      <w:r>
        <w:rPr>
          <w:rFonts w:hint="eastAsia" w:cs="Arial"/>
          <w:color w:val="000000"/>
          <w:highlight w:val="none"/>
          <w:lang w:val="en-US" w:eastAsia="zh-CN"/>
        </w:rPr>
        <w:t>购买</w:t>
      </w:r>
      <w:r>
        <w:rPr>
          <w:rFonts w:hint="eastAsia" w:cs="Arial"/>
          <w:color w:val="000000"/>
          <w:highlight w:val="none"/>
        </w:rPr>
        <w:t>楼栋的现售备案号为</w:t>
      </w:r>
      <w:bookmarkStart w:id="12" w:name="YSZH"/>
      <w:r>
        <w:rPr>
          <w:rFonts w:hint="eastAsia" w:cs="Arial"/>
          <w:color w:val="000000"/>
          <w:highlight w:val="none"/>
          <w:u w:val="single"/>
        </w:rPr>
        <w:t xml:space="preserve">                </w:t>
      </w:r>
      <w:bookmarkEnd w:id="12"/>
      <w:r>
        <w:rPr>
          <w:rFonts w:hint="eastAsia" w:cs="Arial"/>
          <w:color w:val="000000"/>
          <w:highlight w:val="none"/>
        </w:rPr>
        <w:t>，规划用途为</w:t>
      </w:r>
      <w:r>
        <w:rPr>
          <w:rFonts w:hint="eastAsia" w:eastAsia="宋体" w:cs="宋体"/>
          <w:color w:val="000000"/>
          <w:highlight w:val="none"/>
          <w:lang w:eastAsia="zh-CN"/>
        </w:rPr>
        <w:t>〔</w:t>
      </w:r>
      <w:r>
        <w:rPr>
          <w:rFonts w:hint="eastAsia" w:eastAsia="宋体" w:cs="宋体"/>
          <w:color w:val="000000"/>
          <w:highlight w:val="none"/>
          <w:lang w:val="en-US" w:eastAsia="zh-CN"/>
        </w:rPr>
        <w:t>住宅</w:t>
      </w:r>
      <w:r>
        <w:rPr>
          <w:rFonts w:hint="eastAsia" w:eastAsia="宋体" w:cs="宋体"/>
          <w:color w:val="000000"/>
          <w:highlight w:val="none"/>
          <w:lang w:eastAsia="zh-CN"/>
        </w:rPr>
        <w:t>〕〔</w:t>
      </w:r>
      <w:r>
        <w:rPr>
          <w:rFonts w:hint="eastAsia" w:eastAsia="宋体" w:cs="宋体"/>
          <w:color w:val="000000"/>
          <w:highlight w:val="none"/>
          <w:lang w:val="en-US" w:eastAsia="zh-CN"/>
        </w:rPr>
        <w:t>办公</w:t>
      </w:r>
      <w:r>
        <w:rPr>
          <w:rFonts w:hint="eastAsia" w:eastAsia="宋体" w:cs="宋体"/>
          <w:color w:val="000000"/>
          <w:highlight w:val="none"/>
          <w:lang w:eastAsia="zh-CN"/>
        </w:rPr>
        <w:t>〕〔</w:t>
      </w:r>
      <w:r>
        <w:rPr>
          <w:rFonts w:hint="eastAsia" w:eastAsia="宋体" w:cs="宋体"/>
          <w:color w:val="000000"/>
          <w:highlight w:val="none"/>
          <w:lang w:val="en-US" w:eastAsia="zh-CN"/>
        </w:rPr>
        <w:t>商业</w:t>
      </w:r>
      <w:r>
        <w:rPr>
          <w:rFonts w:hint="eastAsia" w:eastAsia="宋体" w:cs="宋体"/>
          <w:color w:val="000000"/>
          <w:highlight w:val="none"/>
          <w:lang w:eastAsia="zh-CN"/>
        </w:rPr>
        <w:t>〕</w:t>
      </w:r>
      <w:r>
        <w:rPr>
          <w:rFonts w:hint="eastAsia" w:eastAsia="宋体" w:cs="宋体"/>
          <w:color w:val="000000"/>
          <w:highlight w:val="none"/>
          <w:u w:val="single"/>
          <w:lang w:eastAsia="zh-CN"/>
        </w:rPr>
        <w:t>〔</w:t>
      </w:r>
      <w:r>
        <w:rPr>
          <w:rFonts w:hint="eastAsia" w:eastAsia="宋体" w:cs="宋体"/>
          <w:color w:val="000000"/>
          <w:highlight w:val="none"/>
          <w:u w:val="single"/>
          <w:lang w:val="en-US" w:eastAsia="zh-CN"/>
        </w:rPr>
        <w:t xml:space="preserve">    </w:t>
      </w:r>
      <w:r>
        <w:rPr>
          <w:rFonts w:hint="eastAsia" w:eastAsia="宋体" w:cs="宋体"/>
          <w:color w:val="000000"/>
          <w:highlight w:val="none"/>
          <w:u w:val="single"/>
          <w:lang w:eastAsia="zh-CN"/>
        </w:rPr>
        <w:t>〕</w:t>
      </w:r>
      <w:r>
        <w:rPr>
          <w:rFonts w:hint="eastAsia" w:cs="Arial"/>
          <w:color w:val="000000"/>
          <w:highlight w:val="none"/>
        </w:rPr>
        <w:t>，竣工验收备案时间为</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none"/>
          <w:lang w:val="en-US" w:eastAsia="zh-CN"/>
        </w:rPr>
        <w:t>日</w:t>
      </w:r>
      <w:r>
        <w:rPr>
          <w:rFonts w:hint="eastAsia" w:cs="Arial"/>
          <w:color w:val="000000"/>
          <w:highlight w:val="none"/>
        </w:rPr>
        <w:t>，建筑物主体建筑结构为</w:t>
      </w:r>
      <w:r>
        <w:rPr>
          <w:rFonts w:hint="eastAsia" w:cs="Arial"/>
          <w:color w:val="000000"/>
          <w:highlight w:val="none"/>
          <w:u w:val="single"/>
        </w:rPr>
        <w:t xml:space="preserve">         </w:t>
      </w:r>
      <w:r>
        <w:rPr>
          <w:rFonts w:hint="eastAsia" w:cs="Arial"/>
          <w:color w:val="000000"/>
          <w:highlight w:val="none"/>
        </w:rPr>
        <w:t>，建筑总层数</w:t>
      </w:r>
      <w:r>
        <w:rPr>
          <w:rFonts w:hint="eastAsia" w:cs="Arial"/>
          <w:color w:val="000000"/>
          <w:highlight w:val="none"/>
          <w:u w:val="single"/>
        </w:rPr>
        <w:t xml:space="preserve">      </w:t>
      </w:r>
      <w:r>
        <w:rPr>
          <w:rFonts w:hint="eastAsia" w:cs="Arial"/>
          <w:color w:val="000000"/>
          <w:highlight w:val="none"/>
        </w:rPr>
        <w:t>层，其中地上</w:t>
      </w:r>
      <w:bookmarkStart w:id="13" w:name="DSCS"/>
      <w:r>
        <w:rPr>
          <w:rFonts w:hint="eastAsia" w:cs="Arial"/>
          <w:color w:val="000000"/>
          <w:highlight w:val="none"/>
        </w:rPr>
        <w:t>_____</w:t>
      </w:r>
      <w:bookmarkEnd w:id="13"/>
      <w:r>
        <w:rPr>
          <w:rFonts w:hint="eastAsia" w:cs="Arial"/>
          <w:color w:val="000000"/>
          <w:highlight w:val="none"/>
        </w:rPr>
        <w:t>层，地下</w:t>
      </w:r>
      <w:bookmarkStart w:id="14" w:name="DXCS"/>
      <w:r>
        <w:rPr>
          <w:rFonts w:hint="eastAsia" w:cs="Arial"/>
          <w:color w:val="000000"/>
          <w:highlight w:val="none"/>
        </w:rPr>
        <w:t>____</w:t>
      </w:r>
      <w:bookmarkEnd w:id="14"/>
      <w:r>
        <w:rPr>
          <w:rFonts w:hint="eastAsia" w:cs="Arial"/>
          <w:color w:val="000000"/>
          <w:highlight w:val="none"/>
        </w:rPr>
        <w:t>层。</w:t>
      </w:r>
    </w:p>
    <w:p w14:paraId="5BC4B8EA">
      <w:pPr>
        <w:pStyle w:val="10"/>
        <w:keepNext w:val="0"/>
        <w:keepLines w:val="0"/>
        <w:pageBreakBefore w:val="0"/>
        <w:kinsoku/>
        <w:overflowPunct/>
        <w:autoSpaceDE/>
        <w:autoSpaceDN/>
        <w:bidi w:val="0"/>
        <w:spacing w:before="0" w:beforeAutospacing="0" w:after="0" w:afterAutospacing="0" w:line="324" w:lineRule="auto"/>
        <w:ind w:firstLine="420"/>
        <w:rPr>
          <w:ins w:id="0" w:author="彭胤武" w:date="2024-08-16T18:09:00Z"/>
          <w:rFonts w:ascii="新宋体" w:hAnsi="新宋体" w:eastAsia="新宋体"/>
          <w:color w:val="000000"/>
          <w:highlight w:val="none"/>
        </w:rPr>
      </w:pPr>
      <w:ins w:id="1" w:author="彭胤武" w:date="2024-08-16T18:09:00Z">
        <w:r>
          <w:rPr>
            <w:rFonts w:ascii="宋体" w:hAnsi="宋体" w:eastAsia="宋体" w:cs="宋体"/>
            <w:sz w:val="24"/>
            <w:szCs w:val="24"/>
          </w:rPr>
          <w:t>该商品房为购房人在本市</w:t>
        </w:r>
      </w:ins>
      <w:ins w:id="2" w:author="彭胤武" w:date="2024-08-16T18:10:00Z">
        <w:r>
          <w:rPr>
            <w:rFonts w:hint="eastAsia" w:cs="Arial"/>
            <w:color w:val="000000"/>
            <w:highlight w:val="none"/>
            <w:u w:val="single"/>
          </w:rPr>
          <w:t xml:space="preserve">  </w:t>
        </w:r>
      </w:ins>
      <w:ins w:id="3" w:author="彭胤武" w:date="2024-08-16T18:10:00Z">
        <w:r>
          <w:rPr>
            <w:rFonts w:hint="default" w:cs="Arial"/>
            <w:color w:val="000000"/>
            <w:highlight w:val="none"/>
            <w:u w:val="single"/>
          </w:rPr>
          <w:t xml:space="preserve">  </w:t>
        </w:r>
      </w:ins>
      <w:ins w:id="4" w:author="彭胤武" w:date="2024-08-16T18:10:00Z">
        <w:r>
          <w:rPr>
            <w:rFonts w:hint="eastAsia" w:cs="Arial"/>
            <w:color w:val="000000"/>
            <w:highlight w:val="none"/>
            <w:u w:val="single"/>
          </w:rPr>
          <w:t xml:space="preserve"> </w:t>
        </w:r>
      </w:ins>
      <w:ins w:id="5" w:author="彭胤武" w:date="2024-08-16T18:09:00Z">
        <w:r>
          <w:rPr>
            <w:rFonts w:ascii="宋体" w:hAnsi="宋体" w:eastAsia="宋体" w:cs="宋体"/>
            <w:sz w:val="24"/>
            <w:szCs w:val="24"/>
          </w:rPr>
          <w:t>（首套、二套及以上）商品房，购房人户籍为</w:t>
        </w:r>
      </w:ins>
      <w:ins w:id="6" w:author="彭胤武" w:date="2024-08-16T18:10:00Z">
        <w:r>
          <w:rPr>
            <w:rFonts w:hint="eastAsia" w:cs="Arial"/>
            <w:color w:val="000000"/>
            <w:highlight w:val="none"/>
            <w:u w:val="single"/>
          </w:rPr>
          <w:t xml:space="preserve">  </w:t>
        </w:r>
      </w:ins>
      <w:ins w:id="7" w:author="彭胤武" w:date="2024-08-16T18:10:00Z">
        <w:r>
          <w:rPr>
            <w:rFonts w:hint="default" w:cs="Arial"/>
            <w:color w:val="000000"/>
            <w:highlight w:val="none"/>
            <w:u w:val="single"/>
          </w:rPr>
          <w:t xml:space="preserve">  </w:t>
        </w:r>
      </w:ins>
      <w:ins w:id="8" w:author="彭胤武" w:date="2024-08-16T18:10:00Z">
        <w:r>
          <w:rPr>
            <w:rFonts w:hint="eastAsia" w:cs="Arial"/>
            <w:color w:val="000000"/>
            <w:highlight w:val="none"/>
            <w:u w:val="single"/>
          </w:rPr>
          <w:t xml:space="preserve"> </w:t>
        </w:r>
      </w:ins>
      <w:ins w:id="9" w:author="彭胤武" w:date="2024-08-16T18:09:00Z">
        <w:r>
          <w:rPr>
            <w:rFonts w:ascii="宋体" w:hAnsi="宋体" w:eastAsia="宋体" w:cs="宋体"/>
            <w:sz w:val="24"/>
            <w:szCs w:val="24"/>
          </w:rPr>
          <w:t>（本市、本省外地、省外）。</w:t>
        </w:r>
      </w:ins>
    </w:p>
    <w:p w14:paraId="4775D789">
      <w:pPr>
        <w:pStyle w:val="10"/>
        <w:keepNext w:val="0"/>
        <w:keepLines w:val="0"/>
        <w:pageBreakBefore w:val="0"/>
        <w:kinsoku/>
        <w:overflowPunct/>
        <w:autoSpaceDE/>
        <w:autoSpaceDN/>
        <w:bidi w:val="0"/>
        <w:spacing w:before="0" w:beforeAutospacing="0" w:after="0" w:afterAutospacing="0" w:line="324" w:lineRule="auto"/>
        <w:ind w:firstLine="420"/>
        <w:rPr>
          <w:rFonts w:hint="eastAsia" w:cs="Arial"/>
          <w:color w:val="000000"/>
          <w:highlight w:val="none"/>
        </w:rPr>
      </w:pPr>
      <w:r>
        <w:rPr>
          <w:rFonts w:ascii="新宋体" w:hAnsi="新宋体" w:eastAsia="新宋体"/>
          <w:color w:val="000000"/>
          <w:highlight w:val="none"/>
        </w:rPr>
        <w:t>该商品房为</w:t>
      </w:r>
      <w:r>
        <w:rPr>
          <w:rFonts w:hint="eastAsia" w:ascii="新宋体" w:hAnsi="新宋体" w:eastAsia="新宋体"/>
          <w:color w:val="000000"/>
          <w:highlight w:val="none"/>
        </w:rPr>
        <w:t>绿色建筑商品</w:t>
      </w:r>
      <w:r>
        <w:rPr>
          <w:rFonts w:ascii="新宋体" w:hAnsi="新宋体" w:eastAsia="新宋体"/>
          <w:color w:val="000000"/>
          <w:highlight w:val="none"/>
        </w:rPr>
        <w:t>住宅的，</w:t>
      </w:r>
      <w:r>
        <w:rPr>
          <w:rFonts w:hint="eastAsia" w:ascii="新宋体" w:hAnsi="新宋体" w:eastAsia="新宋体"/>
          <w:color w:val="000000"/>
          <w:highlight w:val="none"/>
        </w:rPr>
        <w:t>绿色建筑等级为</w:t>
      </w:r>
      <w:r>
        <w:rPr>
          <w:rFonts w:hint="eastAsia" w:ascii="新宋体" w:hAnsi="新宋体" w:eastAsia="新宋体"/>
          <w:color w:val="000000"/>
          <w:highlight w:val="none"/>
          <w:u w:val="single"/>
        </w:rPr>
        <w:t xml:space="preserve">    级</w:t>
      </w:r>
      <w:r>
        <w:rPr>
          <w:rFonts w:hint="eastAsia" w:ascii="新宋体" w:hAnsi="新宋体" w:eastAsia="新宋体"/>
          <w:color w:val="000000"/>
          <w:highlight w:val="none"/>
        </w:rPr>
        <w:t>。</w:t>
      </w:r>
    </w:p>
    <w:p w14:paraId="4F43A4BB">
      <w:pPr>
        <w:pStyle w:val="10"/>
        <w:keepNext w:val="0"/>
        <w:keepLines w:val="0"/>
        <w:pageBreakBefore w:val="0"/>
        <w:kinsoku/>
        <w:overflowPunct/>
        <w:autoSpaceDE/>
        <w:autoSpaceDN/>
        <w:bidi w:val="0"/>
        <w:spacing w:before="0" w:beforeAutospacing="0" w:after="0" w:afterAutospacing="0" w:line="324" w:lineRule="auto"/>
        <w:ind w:firstLine="480" w:firstLineChars="200"/>
        <w:rPr>
          <w:rFonts w:hint="eastAsia" w:cs="Arial"/>
          <w:color w:val="000000"/>
          <w:highlight w:val="none"/>
        </w:rPr>
      </w:pPr>
      <w:r>
        <w:rPr>
          <w:rFonts w:hint="eastAsia" w:cs="Arial"/>
          <w:color w:val="000000"/>
          <w:highlight w:val="none"/>
        </w:rPr>
        <w:t>买受人所购买商品房交付时为</w:t>
      </w:r>
      <w:r>
        <w:rPr>
          <w:rFonts w:hint="eastAsia" w:cs="Arial"/>
          <w:color w:val="000000"/>
          <w:highlight w:val="none"/>
          <w:u w:val="single"/>
        </w:rPr>
        <w:t xml:space="preserve">     </w:t>
      </w:r>
      <w:r>
        <w:rPr>
          <w:rFonts w:hint="eastAsia" w:cs="Arial"/>
          <w:color w:val="000000"/>
          <w:highlight w:val="none"/>
        </w:rPr>
        <w:t>[</w:t>
      </w:r>
      <w:r>
        <w:rPr>
          <w:rFonts w:hint="eastAsia"/>
          <w:color w:val="000000"/>
          <w:highlight w:val="none"/>
        </w:rPr>
        <w:t>□毛坯房；□全装修房]，</w:t>
      </w:r>
      <w:r>
        <w:rPr>
          <w:rFonts w:hint="eastAsia" w:cs="Arial"/>
          <w:color w:val="000000"/>
          <w:highlight w:val="none"/>
        </w:rPr>
        <w:t>房屋坐落为</w:t>
      </w:r>
      <w:bookmarkStart w:id="15" w:name="XMMC_2"/>
      <w:r>
        <w:rPr>
          <w:rFonts w:hint="eastAsia" w:cs="Arial"/>
          <w:color w:val="000000"/>
          <w:highlight w:val="none"/>
          <w:u w:val="single"/>
          <w:lang w:val="en-US" w:eastAsia="zh-CN"/>
        </w:rPr>
        <w:t xml:space="preserve">         </w:t>
      </w:r>
      <w:r>
        <w:rPr>
          <w:rFonts w:hint="eastAsia" w:eastAsia="宋体" w:cs="宋体"/>
          <w:color w:val="000000"/>
          <w:highlight w:val="none"/>
          <w:lang w:eastAsia="zh-CN"/>
        </w:rPr>
        <w:t>〔</w:t>
      </w:r>
      <w:r>
        <w:rPr>
          <w:rFonts w:hint="eastAsia" w:eastAsia="宋体" w:cs="宋体"/>
          <w:color w:val="000000"/>
          <w:highlight w:val="none"/>
          <w:lang w:val="en-US" w:eastAsia="zh-CN"/>
        </w:rPr>
        <w:t>幢</w:t>
      </w:r>
      <w:r>
        <w:rPr>
          <w:rFonts w:hint="eastAsia" w:eastAsia="宋体" w:cs="宋体"/>
          <w:color w:val="000000"/>
          <w:highlight w:val="none"/>
          <w:lang w:eastAsia="zh-CN"/>
        </w:rPr>
        <w:t>〕〔</w:t>
      </w:r>
      <w:r>
        <w:rPr>
          <w:rFonts w:hint="eastAsia" w:eastAsia="宋体" w:cs="宋体"/>
          <w:color w:val="000000"/>
          <w:highlight w:val="none"/>
          <w:lang w:val="en-US" w:eastAsia="zh-CN"/>
        </w:rPr>
        <w:t>座</w:t>
      </w:r>
      <w:r>
        <w:rPr>
          <w:rFonts w:hint="eastAsia" w:eastAsia="宋体" w:cs="宋体"/>
          <w:color w:val="000000"/>
          <w:highlight w:val="none"/>
          <w:lang w:eastAsia="zh-CN"/>
        </w:rPr>
        <w:t>〕</w:t>
      </w:r>
      <w:r>
        <w:rPr>
          <w:rFonts w:hint="eastAsia" w:eastAsia="宋体" w:cs="宋体"/>
          <w:color w:val="000000"/>
          <w:highlight w:val="none"/>
          <w:u w:val="single"/>
          <w:lang w:eastAsia="zh-CN"/>
        </w:rPr>
        <w:t>〔</w:t>
      </w:r>
      <w:r>
        <w:rPr>
          <w:rFonts w:hint="eastAsia" w:eastAsia="宋体" w:cs="宋体"/>
          <w:color w:val="000000"/>
          <w:highlight w:val="none"/>
          <w:u w:val="single"/>
          <w:lang w:val="en-US" w:eastAsia="zh-CN"/>
        </w:rPr>
        <w:t xml:space="preserve">    </w:t>
      </w:r>
      <w:r>
        <w:rPr>
          <w:rFonts w:hint="eastAsia" w:eastAsia="宋体" w:cs="宋体"/>
          <w:color w:val="000000"/>
          <w:highlight w:val="none"/>
          <w:u w:val="single"/>
          <w:lang w:eastAsia="zh-CN"/>
        </w:rPr>
        <w:t>〕</w:t>
      </w:r>
      <w:r>
        <w:rPr>
          <w:rFonts w:hint="eastAsia" w:eastAsia="宋体" w:cs="宋体"/>
          <w:color w:val="000000"/>
          <w:highlight w:val="none"/>
          <w:lang w:val="en-US" w:eastAsia="zh-CN"/>
        </w:rPr>
        <w:t>单元</w:t>
      </w:r>
      <w:r>
        <w:rPr>
          <w:rFonts w:hint="eastAsia" w:eastAsia="宋体" w:cs="宋体"/>
          <w:color w:val="000000"/>
          <w:highlight w:val="none"/>
          <w:u w:val="single"/>
          <w:lang w:val="en-US" w:eastAsia="zh-CN"/>
        </w:rPr>
        <w:t xml:space="preserve">    </w:t>
      </w:r>
      <w:r>
        <w:rPr>
          <w:rFonts w:hint="eastAsia" w:eastAsia="宋体" w:cs="宋体"/>
          <w:color w:val="000000"/>
          <w:highlight w:val="none"/>
          <w:lang w:val="en-US" w:eastAsia="zh-CN"/>
        </w:rPr>
        <w:t>层</w:t>
      </w:r>
      <w:r>
        <w:rPr>
          <w:rFonts w:hint="eastAsia" w:eastAsia="宋体" w:cs="宋体"/>
          <w:color w:val="000000"/>
          <w:highlight w:val="none"/>
          <w:u w:val="single"/>
          <w:lang w:val="en-US" w:eastAsia="zh-CN"/>
        </w:rPr>
        <w:t xml:space="preserve">    </w:t>
      </w:r>
      <w:r>
        <w:rPr>
          <w:rFonts w:hint="eastAsia" w:eastAsia="宋体" w:cs="宋体"/>
          <w:color w:val="000000"/>
          <w:highlight w:val="none"/>
          <w:lang w:val="en-US" w:eastAsia="zh-CN"/>
        </w:rPr>
        <w:t>号</w:t>
      </w:r>
      <w:r>
        <w:rPr>
          <w:rFonts w:hint="eastAsia" w:cs="Arial"/>
          <w:color w:val="000000"/>
          <w:highlight w:val="none"/>
          <w:u w:val="single"/>
        </w:rPr>
        <w:t xml:space="preserve">           </w:t>
      </w:r>
      <w:bookmarkEnd w:id="15"/>
      <w:r>
        <w:rPr>
          <w:rFonts w:hint="eastAsia" w:cs="Arial"/>
          <w:color w:val="000000"/>
          <w:highlight w:val="none"/>
        </w:rPr>
        <w:t xml:space="preserve"> （房屋平面图及位置图见附件一），朝向为</w:t>
      </w:r>
      <w:r>
        <w:rPr>
          <w:rFonts w:hint="eastAsia" w:cs="Arial"/>
          <w:color w:val="000000"/>
          <w:highlight w:val="none"/>
          <w:u w:val="single"/>
        </w:rPr>
        <w:t xml:space="preserve">       </w:t>
      </w:r>
      <w:r>
        <w:rPr>
          <w:rFonts w:hint="eastAsia" w:cs="Arial"/>
          <w:color w:val="000000"/>
          <w:highlight w:val="none"/>
        </w:rPr>
        <w:t xml:space="preserve">，户型为 </w:t>
      </w:r>
      <w:r>
        <w:rPr>
          <w:rFonts w:hint="eastAsia" w:cs="Arial"/>
          <w:color w:val="000000"/>
          <w:highlight w:val="none"/>
          <w:u w:val="single"/>
        </w:rPr>
        <w:t xml:space="preserve">       </w:t>
      </w:r>
      <w:r>
        <w:rPr>
          <w:rFonts w:hint="eastAsia" w:cs="Arial"/>
          <w:color w:val="000000"/>
          <w:highlight w:val="none"/>
        </w:rPr>
        <w:t>，卧室</w:t>
      </w:r>
      <w:r>
        <w:rPr>
          <w:rFonts w:hint="eastAsia" w:cs="Arial"/>
          <w:color w:val="000000"/>
          <w:highlight w:val="none"/>
          <w:u w:val="single"/>
        </w:rPr>
        <w:t xml:space="preserve">    </w:t>
      </w:r>
      <w:r>
        <w:rPr>
          <w:rFonts w:hint="eastAsia" w:cs="Arial"/>
          <w:color w:val="000000"/>
          <w:highlight w:val="none"/>
        </w:rPr>
        <w:t>间，卫生间</w:t>
      </w:r>
      <w:r>
        <w:rPr>
          <w:rFonts w:hint="eastAsia" w:cs="Arial"/>
          <w:color w:val="000000"/>
          <w:highlight w:val="none"/>
          <w:u w:val="single"/>
        </w:rPr>
        <w:t xml:space="preserve">    </w:t>
      </w:r>
      <w:r>
        <w:rPr>
          <w:rFonts w:hint="eastAsia" w:cs="Arial"/>
          <w:color w:val="000000"/>
          <w:highlight w:val="none"/>
        </w:rPr>
        <w:t>个。如房号等发生变化，不影响该商品房特定位置。</w:t>
      </w:r>
    </w:p>
    <w:p w14:paraId="37EAFCDE">
      <w:pPr>
        <w:pStyle w:val="18"/>
        <w:keepNext w:val="0"/>
        <w:keepLines w:val="0"/>
        <w:pageBreakBefore w:val="0"/>
        <w:kinsoku/>
        <w:overflowPunct/>
        <w:autoSpaceDE/>
        <w:autoSpaceDN/>
        <w:bidi w:val="0"/>
        <w:spacing w:before="0" w:beforeAutospacing="0" w:after="0" w:afterAutospacing="0" w:line="324" w:lineRule="auto"/>
        <w:ind w:firstLineChars="200"/>
        <w:jc w:val="both"/>
        <w:rPr>
          <w:rFonts w:hint="eastAsia"/>
          <w:color w:val="000000"/>
          <w:highlight w:val="none"/>
        </w:rPr>
      </w:pPr>
      <w:r>
        <w:rPr>
          <w:rFonts w:hint="eastAsia"/>
          <w:color w:val="000000"/>
          <w:highlight w:val="none"/>
        </w:rPr>
        <w:t>该商品房的房产测绘机构为</w:t>
      </w:r>
      <w:r>
        <w:rPr>
          <w:rFonts w:hint="eastAsia"/>
          <w:color w:val="000000"/>
          <w:highlight w:val="none"/>
          <w:u w:val="single"/>
        </w:rPr>
        <w:t xml:space="preserve">              </w:t>
      </w:r>
      <w:r>
        <w:rPr>
          <w:rFonts w:hint="eastAsia"/>
          <w:color w:val="000000"/>
          <w:highlight w:val="none"/>
        </w:rPr>
        <w:t>，经</w:t>
      </w:r>
      <w:r>
        <w:rPr>
          <w:rFonts w:hint="eastAsia" w:ascii="新宋体" w:hAnsi="新宋体" w:eastAsia="新宋体"/>
          <w:color w:val="000000"/>
          <w:highlight w:val="none"/>
        </w:rPr>
        <w:t>房产测绘成果主管部门备案的实</w:t>
      </w:r>
      <w:r>
        <w:rPr>
          <w:rFonts w:hint="eastAsia"/>
          <w:color w:val="000000"/>
          <w:highlight w:val="none"/>
        </w:rPr>
        <w:t>测建筑面积为</w:t>
      </w:r>
      <w:r>
        <w:rPr>
          <w:rFonts w:hint="eastAsia"/>
          <w:color w:val="000000"/>
          <w:highlight w:val="none"/>
          <w:u w:val="single"/>
        </w:rPr>
        <w:t xml:space="preserve">        </w:t>
      </w:r>
      <w:r>
        <w:rPr>
          <w:rFonts w:hint="eastAsia"/>
          <w:color w:val="000000"/>
          <w:highlight w:val="none"/>
        </w:rPr>
        <w:t>㎡，其中套内建筑面积</w:t>
      </w:r>
      <w:r>
        <w:rPr>
          <w:rFonts w:hint="eastAsia"/>
          <w:color w:val="000000"/>
          <w:highlight w:val="none"/>
          <w:u w:val="single"/>
        </w:rPr>
        <w:t xml:space="preserve">         </w:t>
      </w:r>
      <w:r>
        <w:rPr>
          <w:rFonts w:hint="eastAsia"/>
          <w:color w:val="000000"/>
          <w:highlight w:val="none"/>
        </w:rPr>
        <w:t>㎡，分摊的共有建筑面积</w:t>
      </w:r>
      <w:bookmarkStart w:id="16" w:name="FTMJ"/>
      <w:r>
        <w:rPr>
          <w:rFonts w:hint="eastAsia"/>
          <w:color w:val="000000"/>
          <w:highlight w:val="none"/>
        </w:rPr>
        <w:t>（以下简称分摊面积）________</w:t>
      </w:r>
      <w:bookmarkEnd w:id="16"/>
      <w:r>
        <w:rPr>
          <w:rFonts w:hint="eastAsia"/>
          <w:color w:val="000000"/>
          <w:highlight w:val="none"/>
        </w:rPr>
        <w:t>㎡，该商品房共有部位见附件二。</w:t>
      </w:r>
    </w:p>
    <w:p w14:paraId="7D018564">
      <w:pPr>
        <w:pStyle w:val="10"/>
        <w:keepNext w:val="0"/>
        <w:keepLines w:val="0"/>
        <w:pageBreakBefore w:val="0"/>
        <w:tabs>
          <w:tab w:val="left" w:pos="1740"/>
        </w:tabs>
        <w:kinsoku/>
        <w:overflowPunct/>
        <w:autoSpaceDE/>
        <w:autoSpaceDN/>
        <w:bidi w:val="0"/>
        <w:spacing w:before="0" w:beforeAutospacing="0" w:after="0" w:afterAutospacing="0" w:line="324" w:lineRule="auto"/>
        <w:ind w:left="540"/>
        <w:rPr>
          <w:rFonts w:hint="eastAsia" w:ascii="黑体" w:hAnsi="黑体" w:eastAsia="黑体" w:cs="Arial"/>
          <w:b/>
          <w:color w:val="000000"/>
          <w:highlight w:val="none"/>
        </w:rPr>
      </w:pPr>
      <w:r>
        <w:rPr>
          <w:rFonts w:hint="eastAsia" w:ascii="黑体" w:hAnsi="黑体" w:eastAsia="黑体" w:cs="Arial"/>
          <w:b/>
          <w:color w:val="000000"/>
          <w:highlight w:val="none"/>
        </w:rPr>
        <w:t>第三条  该商品房（含建筑物和土地使用权）抵押、租赁情况</w:t>
      </w:r>
    </w:p>
    <w:p w14:paraId="012884B1">
      <w:pPr>
        <w:pStyle w:val="10"/>
        <w:keepNext w:val="0"/>
        <w:keepLines w:val="0"/>
        <w:pageBreakBefore w:val="0"/>
        <w:kinsoku/>
        <w:overflowPunct/>
        <w:autoSpaceDE/>
        <w:autoSpaceDN/>
        <w:bidi w:val="0"/>
        <w:spacing w:before="0" w:beforeAutospacing="0" w:after="0" w:afterAutospacing="0" w:line="324" w:lineRule="auto"/>
        <w:ind w:left="540"/>
        <w:rPr>
          <w:b/>
          <w:bCs/>
          <w:color w:val="000000"/>
          <w:szCs w:val="18"/>
          <w:highlight w:val="none"/>
        </w:rPr>
      </w:pPr>
      <w:r>
        <w:rPr>
          <w:rFonts w:hint="eastAsia"/>
          <w:b/>
          <w:bCs/>
          <w:color w:val="000000"/>
          <w:szCs w:val="18"/>
          <w:highlight w:val="none"/>
        </w:rPr>
        <w:t>（一）抵押情况</w:t>
      </w:r>
    </w:p>
    <w:p w14:paraId="1D23EEA7">
      <w:pPr>
        <w:pStyle w:val="10"/>
        <w:keepNext w:val="0"/>
        <w:keepLines w:val="0"/>
        <w:pageBreakBefore w:val="0"/>
        <w:kinsoku/>
        <w:overflowPunct/>
        <w:autoSpaceDE/>
        <w:autoSpaceDN/>
        <w:bidi w:val="0"/>
        <w:spacing w:before="0" w:beforeAutospacing="0" w:after="0" w:afterAutospacing="0" w:line="324" w:lineRule="auto"/>
        <w:ind w:left="540"/>
        <w:rPr>
          <w:rFonts w:hint="eastAsia" w:ascii="新宋体" w:hAnsi="新宋体" w:eastAsia="新宋体"/>
          <w:color w:val="000000"/>
          <w:szCs w:val="18"/>
          <w:highlight w:val="none"/>
        </w:rPr>
      </w:pPr>
      <w:r>
        <w:rPr>
          <w:rFonts w:ascii="新宋体" w:hAnsi="新宋体" w:eastAsia="新宋体"/>
          <w:color w:val="000000"/>
          <w:szCs w:val="18"/>
          <w:highlight w:val="none"/>
        </w:rPr>
        <w:t>与该商品房有关的抵押情况为：___________ 。</w:t>
      </w:r>
    </w:p>
    <w:p w14:paraId="529D5581">
      <w:pPr>
        <w:pStyle w:val="10"/>
        <w:keepNext w:val="0"/>
        <w:keepLines w:val="0"/>
        <w:pageBreakBefore w:val="0"/>
        <w:kinsoku/>
        <w:overflowPunct/>
        <w:autoSpaceDE/>
        <w:autoSpaceDN/>
        <w:bidi w:val="0"/>
        <w:spacing w:before="0" w:beforeAutospacing="0" w:after="0" w:afterAutospacing="0" w:line="324" w:lineRule="auto"/>
        <w:ind w:left="540"/>
        <w:rPr>
          <w:rFonts w:hint="eastAsia" w:ascii="新宋体" w:hAnsi="新宋体" w:eastAsia="新宋体"/>
          <w:color w:val="000000"/>
          <w:szCs w:val="18"/>
          <w:highlight w:val="none"/>
        </w:rPr>
      </w:pPr>
      <w:r>
        <w:rPr>
          <w:rFonts w:hint="eastAsia" w:ascii="新宋体" w:hAnsi="新宋体" w:eastAsia="新宋体"/>
          <w:color w:val="000000"/>
          <w:szCs w:val="18"/>
          <w:highlight w:val="none"/>
        </w:rPr>
        <w:t>1.</w:t>
      </w:r>
      <w:r>
        <w:rPr>
          <w:rFonts w:ascii="新宋体" w:hAnsi="新宋体" w:eastAsia="新宋体"/>
          <w:color w:val="000000"/>
          <w:szCs w:val="18"/>
          <w:highlight w:val="none"/>
        </w:rPr>
        <w:t>该商品房未设定抵押</w:t>
      </w:r>
      <w:r>
        <w:rPr>
          <w:rFonts w:hint="eastAsia" w:ascii="新宋体" w:hAnsi="新宋体" w:eastAsia="新宋体"/>
          <w:color w:val="000000"/>
          <w:szCs w:val="18"/>
          <w:highlight w:val="none"/>
        </w:rPr>
        <w:t>。</w:t>
      </w:r>
    </w:p>
    <w:p w14:paraId="30B54E6E">
      <w:pPr>
        <w:pStyle w:val="10"/>
        <w:keepNext w:val="0"/>
        <w:keepLines w:val="0"/>
        <w:pageBreakBefore w:val="0"/>
        <w:kinsoku/>
        <w:overflowPunct/>
        <w:autoSpaceDE/>
        <w:autoSpaceDN/>
        <w:bidi w:val="0"/>
        <w:spacing w:before="0" w:beforeAutospacing="0" w:after="0" w:afterAutospacing="0" w:line="324" w:lineRule="auto"/>
        <w:ind w:firstLine="540" w:firstLineChars="225"/>
        <w:rPr>
          <w:rFonts w:hint="eastAsia" w:ascii="新宋体" w:hAnsi="新宋体" w:eastAsia="新宋体"/>
          <w:color w:val="000000"/>
          <w:szCs w:val="18"/>
          <w:highlight w:val="none"/>
        </w:rPr>
      </w:pPr>
      <w:r>
        <w:rPr>
          <w:rFonts w:ascii="新宋体" w:hAnsi="新宋体" w:eastAsia="新宋体"/>
          <w:color w:val="000000"/>
          <w:szCs w:val="18"/>
          <w:highlight w:val="none"/>
        </w:rPr>
        <w:t>2</w:t>
      </w:r>
      <w:r>
        <w:rPr>
          <w:rFonts w:hint="eastAsia" w:ascii="新宋体" w:hAnsi="新宋体" w:eastAsia="新宋体"/>
          <w:color w:val="000000"/>
          <w:szCs w:val="18"/>
          <w:highlight w:val="none"/>
        </w:rPr>
        <w:t>.</w:t>
      </w:r>
      <w:r>
        <w:rPr>
          <w:rFonts w:ascii="新宋体" w:hAnsi="新宋体" w:eastAsia="新宋体"/>
          <w:color w:val="000000"/>
          <w:szCs w:val="18"/>
          <w:highlight w:val="none"/>
        </w:rPr>
        <w:t>该商品房已经设定抵押</w:t>
      </w:r>
      <w:r>
        <w:rPr>
          <w:rFonts w:hint="eastAsia" w:ascii="新宋体" w:hAnsi="新宋体" w:eastAsia="新宋体"/>
          <w:color w:val="000000"/>
          <w:szCs w:val="18"/>
          <w:highlight w:val="none"/>
        </w:rPr>
        <w:t>。</w:t>
      </w:r>
    </w:p>
    <w:p w14:paraId="16716846">
      <w:pPr>
        <w:pStyle w:val="10"/>
        <w:keepNext w:val="0"/>
        <w:keepLines w:val="0"/>
        <w:pageBreakBefore w:val="0"/>
        <w:kinsoku/>
        <w:overflowPunct/>
        <w:autoSpaceDE/>
        <w:autoSpaceDN/>
        <w:bidi w:val="0"/>
        <w:spacing w:before="0" w:beforeAutospacing="0" w:after="0" w:afterAutospacing="0" w:line="324" w:lineRule="auto"/>
        <w:ind w:firstLine="540" w:firstLineChars="225"/>
        <w:rPr>
          <w:rFonts w:ascii="新宋体" w:hAnsi="新宋体"/>
          <w:color w:val="000000"/>
          <w:szCs w:val="18"/>
          <w:highlight w:val="none"/>
        </w:rPr>
      </w:pPr>
      <w:r>
        <w:rPr>
          <w:rFonts w:hint="eastAsia" w:ascii="新宋体" w:hAnsi="新宋体" w:eastAsia="新宋体"/>
          <w:color w:val="000000"/>
          <w:szCs w:val="18"/>
          <w:highlight w:val="none"/>
        </w:rPr>
        <w:t>（1）</w:t>
      </w:r>
      <w:r>
        <w:rPr>
          <w:rFonts w:ascii="新宋体" w:hAnsi="新宋体" w:eastAsia="新宋体"/>
          <w:color w:val="000000"/>
          <w:szCs w:val="18"/>
          <w:highlight w:val="none"/>
        </w:rPr>
        <w:t>该商品房</w:t>
      </w:r>
      <w:r>
        <w:rPr>
          <w:rFonts w:hint="eastAsia" w:ascii="新宋体" w:hAnsi="新宋体" w:eastAsia="新宋体"/>
          <w:color w:val="000000"/>
          <w:szCs w:val="18"/>
          <w:highlight w:val="none"/>
        </w:rPr>
        <w:t>所占用的土地使用权</w:t>
      </w:r>
      <w:r>
        <w:rPr>
          <w:rFonts w:ascii="新宋体" w:hAnsi="新宋体" w:eastAsia="新宋体"/>
          <w:color w:val="000000"/>
          <w:szCs w:val="18"/>
          <w:highlight w:val="none"/>
        </w:rPr>
        <w:t>已经设定抵押，抵押权人为</w:t>
      </w:r>
      <w:r>
        <w:rPr>
          <w:rFonts w:hint="eastAsia" w:ascii="新宋体" w:hAnsi="新宋体" w:eastAsia="新宋体"/>
          <w:color w:val="000000"/>
          <w:szCs w:val="18"/>
          <w:highlight w:val="none"/>
          <w:u w:val="single"/>
        </w:rPr>
        <w:t xml:space="preserve">                   </w:t>
      </w:r>
      <w:r>
        <w:rPr>
          <w:rFonts w:ascii="新宋体" w:hAnsi="新宋体" w:eastAsia="新宋体"/>
          <w:color w:val="000000"/>
          <w:szCs w:val="18"/>
          <w:highlight w:val="none"/>
        </w:rPr>
        <w:t>，</w:t>
      </w:r>
      <w:r>
        <w:rPr>
          <w:rFonts w:hint="eastAsia" w:ascii="新宋体" w:hAnsi="新宋体" w:eastAsia="新宋体"/>
          <w:color w:val="000000"/>
          <w:szCs w:val="18"/>
          <w:highlight w:val="none"/>
        </w:rPr>
        <w:t>抵押当事人[</w:t>
      </w:r>
      <w:r>
        <w:rPr>
          <w:rFonts w:hint="eastAsia"/>
          <w:color w:val="000000"/>
          <w:highlight w:val="none"/>
        </w:rPr>
        <w:t>□已□未]约定禁止或限制转让抵押财产。</w:t>
      </w:r>
    </w:p>
    <w:p w14:paraId="50C9DFE5">
      <w:pPr>
        <w:pStyle w:val="10"/>
        <w:keepNext w:val="0"/>
        <w:keepLines w:val="0"/>
        <w:pageBreakBefore w:val="0"/>
        <w:kinsoku/>
        <w:overflowPunct/>
        <w:autoSpaceDE/>
        <w:autoSpaceDN/>
        <w:bidi w:val="0"/>
        <w:spacing w:before="0" w:beforeAutospacing="0" w:after="0" w:afterAutospacing="0" w:line="324" w:lineRule="auto"/>
        <w:ind w:firstLine="540" w:firstLineChars="225"/>
        <w:rPr>
          <w:rFonts w:hint="eastAsia" w:ascii="新宋体" w:hAnsi="新宋体" w:eastAsia="新宋体"/>
          <w:color w:val="000000"/>
          <w:szCs w:val="18"/>
          <w:highlight w:val="none"/>
        </w:rPr>
      </w:pPr>
      <w:r>
        <w:rPr>
          <w:rFonts w:hint="eastAsia" w:ascii="新宋体" w:hAnsi="新宋体" w:eastAsia="新宋体"/>
          <w:color w:val="000000"/>
          <w:szCs w:val="18"/>
          <w:highlight w:val="none"/>
        </w:rPr>
        <w:t>（2）</w:t>
      </w:r>
      <w:r>
        <w:rPr>
          <w:rFonts w:ascii="新宋体" w:hAnsi="新宋体" w:eastAsia="新宋体"/>
          <w:color w:val="000000"/>
          <w:szCs w:val="18"/>
          <w:highlight w:val="none"/>
        </w:rPr>
        <w:t>该商品房已经设定</w:t>
      </w:r>
      <w:r>
        <w:rPr>
          <w:rFonts w:hint="eastAsia" w:ascii="新宋体" w:hAnsi="新宋体" w:eastAsia="新宋体"/>
          <w:color w:val="000000"/>
          <w:szCs w:val="18"/>
          <w:highlight w:val="none"/>
        </w:rPr>
        <w:t>房屋</w:t>
      </w:r>
      <w:r>
        <w:rPr>
          <w:rFonts w:ascii="新宋体" w:hAnsi="新宋体" w:eastAsia="新宋体"/>
          <w:color w:val="000000"/>
          <w:szCs w:val="18"/>
          <w:highlight w:val="none"/>
        </w:rPr>
        <w:t>抵押，抵押权人为</w:t>
      </w:r>
      <w:r>
        <w:rPr>
          <w:rFonts w:hint="eastAsia" w:ascii="新宋体" w:hAnsi="新宋体" w:eastAsia="新宋体"/>
          <w:color w:val="000000"/>
          <w:szCs w:val="18"/>
          <w:highlight w:val="none"/>
          <w:u w:val="single"/>
        </w:rPr>
        <w:t xml:space="preserve">                     </w:t>
      </w:r>
      <w:r>
        <w:rPr>
          <w:rFonts w:ascii="新宋体" w:hAnsi="新宋体" w:eastAsia="新宋体"/>
          <w:color w:val="000000"/>
          <w:szCs w:val="18"/>
          <w:highlight w:val="none"/>
        </w:rPr>
        <w:t>，</w:t>
      </w:r>
      <w:r>
        <w:rPr>
          <w:rFonts w:hint="eastAsia" w:ascii="新宋体" w:hAnsi="新宋体" w:eastAsia="新宋体"/>
          <w:color w:val="000000"/>
          <w:szCs w:val="18"/>
          <w:highlight w:val="none"/>
        </w:rPr>
        <w:t>抵押当事人[</w:t>
      </w:r>
      <w:r>
        <w:rPr>
          <w:rFonts w:hint="eastAsia"/>
          <w:color w:val="000000"/>
          <w:highlight w:val="none"/>
        </w:rPr>
        <w:t>□已□未]约定禁止或限制转让抵押财产。</w:t>
      </w:r>
    </w:p>
    <w:p w14:paraId="0F98CC54">
      <w:pPr>
        <w:pStyle w:val="10"/>
        <w:keepNext w:val="0"/>
        <w:keepLines w:val="0"/>
        <w:pageBreakBefore w:val="0"/>
        <w:kinsoku/>
        <w:overflowPunct/>
        <w:autoSpaceDE/>
        <w:autoSpaceDN/>
        <w:bidi w:val="0"/>
        <w:spacing w:before="0" w:beforeAutospacing="0" w:after="0" w:afterAutospacing="0" w:line="324" w:lineRule="auto"/>
        <w:ind w:firstLine="540" w:firstLineChars="225"/>
        <w:rPr>
          <w:rFonts w:hint="eastAsia"/>
          <w:color w:val="000000"/>
          <w:highlight w:val="none"/>
          <w:u w:val="single"/>
        </w:rPr>
      </w:pPr>
      <w:r>
        <w:rPr>
          <w:rFonts w:hint="eastAsia"/>
          <w:color w:val="000000"/>
          <w:highlight w:val="none"/>
        </w:rPr>
        <w:t>出卖人保证：该商品房销售已经抵押权人同意，或在网签前已通知抵押权人；最迟在</w:t>
      </w:r>
      <w:r>
        <w:rPr>
          <w:rFonts w:hint="eastAsia"/>
          <w:color w:val="000000"/>
          <w:highlight w:val="none"/>
          <w:lang w:val="en-US" w:eastAsia="zh-CN"/>
        </w:rPr>
        <w:t>办理</w:t>
      </w:r>
      <w:r>
        <w:rPr>
          <w:rFonts w:hint="eastAsia"/>
          <w:color w:val="000000"/>
          <w:highlight w:val="none"/>
        </w:rPr>
        <w:t>不动产转移登记前，与抵押权人共同注销上述抵押权登记。</w:t>
      </w:r>
    </w:p>
    <w:p w14:paraId="6BF16D22">
      <w:pPr>
        <w:pStyle w:val="10"/>
        <w:keepNext w:val="0"/>
        <w:keepLines w:val="0"/>
        <w:pageBreakBefore w:val="0"/>
        <w:kinsoku/>
        <w:overflowPunct/>
        <w:autoSpaceDE/>
        <w:autoSpaceDN/>
        <w:bidi w:val="0"/>
        <w:spacing w:before="0" w:beforeAutospacing="0" w:after="0" w:afterAutospacing="0" w:line="324" w:lineRule="auto"/>
        <w:ind w:firstLine="602" w:firstLineChars="250"/>
        <w:rPr>
          <w:b/>
          <w:bCs/>
          <w:color w:val="000000"/>
          <w:highlight w:val="none"/>
        </w:rPr>
      </w:pPr>
      <w:r>
        <w:rPr>
          <w:rFonts w:hint="eastAsia"/>
          <w:b/>
          <w:bCs/>
          <w:color w:val="000000"/>
          <w:highlight w:val="none"/>
        </w:rPr>
        <w:t>（二）租赁情况</w:t>
      </w:r>
    </w:p>
    <w:p w14:paraId="41A60C63">
      <w:pPr>
        <w:pStyle w:val="10"/>
        <w:keepNext w:val="0"/>
        <w:keepLines w:val="0"/>
        <w:pageBreakBefore w:val="0"/>
        <w:kinsoku/>
        <w:overflowPunct/>
        <w:autoSpaceDE/>
        <w:autoSpaceDN/>
        <w:bidi w:val="0"/>
        <w:spacing w:before="0" w:beforeAutospacing="0" w:after="0" w:afterAutospacing="0" w:line="324" w:lineRule="auto"/>
        <w:ind w:firstLine="600" w:firstLineChars="250"/>
        <w:rPr>
          <w:rFonts w:hint="eastAsia"/>
          <w:color w:val="000000"/>
          <w:highlight w:val="none"/>
        </w:rPr>
      </w:pPr>
      <w:r>
        <w:rPr>
          <w:rFonts w:hint="eastAsia"/>
          <w:color w:val="000000"/>
          <w:highlight w:val="none"/>
        </w:rPr>
        <w:t>与该商品房有关的租赁情况为：</w:t>
      </w:r>
      <w:r>
        <w:rPr>
          <w:rFonts w:hint="eastAsia"/>
          <w:color w:val="000000"/>
          <w:highlight w:val="none"/>
          <w:u w:val="single"/>
        </w:rPr>
        <w:t xml:space="preserve">      </w:t>
      </w:r>
      <w:r>
        <w:rPr>
          <w:rFonts w:hint="eastAsia"/>
          <w:color w:val="000000"/>
          <w:highlight w:val="none"/>
        </w:rPr>
        <w:t>。</w:t>
      </w:r>
    </w:p>
    <w:p w14:paraId="14931E6F">
      <w:pPr>
        <w:pStyle w:val="10"/>
        <w:keepNext w:val="0"/>
        <w:keepLines w:val="0"/>
        <w:pageBreakBefore w:val="0"/>
        <w:kinsoku/>
        <w:overflowPunct/>
        <w:autoSpaceDE/>
        <w:autoSpaceDN/>
        <w:bidi w:val="0"/>
        <w:spacing w:before="0" w:beforeAutospacing="0" w:after="0" w:afterAutospacing="0" w:line="324" w:lineRule="auto"/>
        <w:ind w:firstLine="600" w:firstLineChars="250"/>
        <w:rPr>
          <w:rFonts w:hint="eastAsia"/>
          <w:color w:val="000000"/>
          <w:highlight w:val="none"/>
        </w:rPr>
      </w:pPr>
      <w:r>
        <w:rPr>
          <w:rFonts w:hint="eastAsia"/>
          <w:color w:val="000000"/>
          <w:highlight w:val="none"/>
        </w:rPr>
        <w:t>1.该商品房未对外出租。</w:t>
      </w:r>
    </w:p>
    <w:p w14:paraId="56BEF688">
      <w:pPr>
        <w:pStyle w:val="10"/>
        <w:keepNext w:val="0"/>
        <w:keepLines w:val="0"/>
        <w:pageBreakBefore w:val="0"/>
        <w:kinsoku/>
        <w:overflowPunct/>
        <w:autoSpaceDE/>
        <w:autoSpaceDN/>
        <w:bidi w:val="0"/>
        <w:spacing w:before="0" w:beforeAutospacing="0" w:after="0" w:afterAutospacing="0" w:line="324" w:lineRule="auto"/>
        <w:ind w:firstLine="600" w:firstLineChars="250"/>
        <w:rPr>
          <w:rFonts w:hint="eastAsia"/>
          <w:color w:val="000000"/>
          <w:highlight w:val="none"/>
        </w:rPr>
      </w:pPr>
      <w:r>
        <w:rPr>
          <w:rFonts w:hint="eastAsia"/>
          <w:color w:val="000000"/>
          <w:highlight w:val="none"/>
        </w:rPr>
        <w:t>2.该商品房已对外出租，承租人为</w:t>
      </w:r>
      <w:r>
        <w:rPr>
          <w:rFonts w:hint="eastAsia"/>
          <w:color w:val="000000"/>
          <w:highlight w:val="none"/>
          <w:u w:val="single"/>
        </w:rPr>
        <w:t xml:space="preserve">                 </w:t>
      </w:r>
      <w:r>
        <w:rPr>
          <w:rFonts w:hint="eastAsia"/>
          <w:color w:val="000000"/>
          <w:highlight w:val="none"/>
        </w:rPr>
        <w:t>，租赁期限为</w:t>
      </w:r>
      <w:r>
        <w:rPr>
          <w:rFonts w:hint="eastAsia"/>
          <w:color w:val="000000"/>
          <w:highlight w:val="none"/>
          <w:u w:val="single"/>
        </w:rPr>
        <w:t xml:space="preserve">    </w:t>
      </w:r>
      <w:r>
        <w:rPr>
          <w:rFonts w:hint="eastAsia"/>
          <w:color w:val="000000"/>
          <w:highlight w:val="none"/>
        </w:rPr>
        <w:t>年</w:t>
      </w:r>
      <w:r>
        <w:rPr>
          <w:rFonts w:hint="eastAsia"/>
          <w:color w:val="000000"/>
          <w:highlight w:val="none"/>
          <w:u w:val="single"/>
        </w:rPr>
        <w:t xml:space="preserve">   </w:t>
      </w:r>
      <w:r>
        <w:rPr>
          <w:rFonts w:hint="eastAsia"/>
          <w:color w:val="000000"/>
          <w:highlight w:val="none"/>
        </w:rPr>
        <w:t>月</w:t>
      </w:r>
      <w:r>
        <w:rPr>
          <w:rFonts w:hint="eastAsia"/>
          <w:color w:val="000000"/>
          <w:highlight w:val="none"/>
          <w:u w:val="single"/>
        </w:rPr>
        <w:t xml:space="preserve">  </w:t>
      </w:r>
      <w:r>
        <w:rPr>
          <w:rFonts w:hint="eastAsia"/>
          <w:color w:val="000000"/>
          <w:highlight w:val="none"/>
        </w:rPr>
        <w:t>日至</w:t>
      </w:r>
      <w:r>
        <w:rPr>
          <w:rFonts w:hint="eastAsia"/>
          <w:color w:val="000000"/>
          <w:highlight w:val="none"/>
          <w:u w:val="single"/>
        </w:rPr>
        <w:t xml:space="preserve">   </w:t>
      </w:r>
      <w:r>
        <w:rPr>
          <w:rFonts w:hint="eastAsia"/>
          <w:color w:val="000000"/>
          <w:highlight w:val="none"/>
        </w:rPr>
        <w:t>年</w:t>
      </w:r>
      <w:r>
        <w:rPr>
          <w:rFonts w:hint="eastAsia"/>
          <w:color w:val="000000"/>
          <w:highlight w:val="none"/>
          <w:u w:val="single"/>
        </w:rPr>
        <w:t xml:space="preserve">   </w:t>
      </w:r>
      <w:r>
        <w:rPr>
          <w:rFonts w:hint="eastAsia"/>
          <w:color w:val="000000"/>
          <w:highlight w:val="none"/>
        </w:rPr>
        <w:t>月</w:t>
      </w:r>
      <w:r>
        <w:rPr>
          <w:rFonts w:hint="eastAsia"/>
          <w:color w:val="000000"/>
          <w:highlight w:val="none"/>
          <w:u w:val="single"/>
        </w:rPr>
        <w:t xml:space="preserve">  </w:t>
      </w:r>
      <w:r>
        <w:rPr>
          <w:rFonts w:hint="eastAsia"/>
          <w:color w:val="000000"/>
          <w:highlight w:val="none"/>
        </w:rPr>
        <w:t>日。</w:t>
      </w:r>
    </w:p>
    <w:p w14:paraId="08FC0B89">
      <w:pPr>
        <w:pStyle w:val="10"/>
        <w:keepNext w:val="0"/>
        <w:keepLines w:val="0"/>
        <w:pageBreakBefore w:val="0"/>
        <w:kinsoku/>
        <w:overflowPunct/>
        <w:autoSpaceDE/>
        <w:autoSpaceDN/>
        <w:bidi w:val="0"/>
        <w:spacing w:before="0" w:beforeAutospacing="0" w:after="0" w:afterAutospacing="0" w:line="324" w:lineRule="auto"/>
        <w:ind w:firstLine="600" w:firstLineChars="250"/>
        <w:rPr>
          <w:color w:val="000000"/>
          <w:highlight w:val="none"/>
        </w:rPr>
      </w:pPr>
      <w:r>
        <w:rPr>
          <w:rFonts w:hint="eastAsia"/>
          <w:color w:val="000000"/>
          <w:highlight w:val="none"/>
        </w:rPr>
        <w:t>出卖人保证：该商品房销售已告知承租人，承租人已自愿放弃对该商品房的优先购买权，或出卖人履行通知义务后，承租人在十五日内未明确表示购买。承租人放弃优先购买权的书面声明或出卖人已履行通知义务的有关材料见附件八。</w:t>
      </w:r>
    </w:p>
    <w:p w14:paraId="2BBA6868">
      <w:pPr>
        <w:pStyle w:val="10"/>
        <w:keepNext w:val="0"/>
        <w:keepLines w:val="0"/>
        <w:pageBreakBefore w:val="0"/>
        <w:kinsoku/>
        <w:overflowPunct/>
        <w:autoSpaceDE/>
        <w:autoSpaceDN/>
        <w:bidi w:val="0"/>
        <w:spacing w:before="0" w:beforeAutospacing="0" w:after="0" w:afterAutospacing="0" w:line="324" w:lineRule="auto"/>
        <w:ind w:firstLine="600" w:firstLineChars="250"/>
        <w:rPr>
          <w:rFonts w:hint="eastAsia"/>
          <w:color w:val="000000"/>
          <w:highlight w:val="none"/>
        </w:rPr>
      </w:pPr>
      <w:r>
        <w:rPr>
          <w:rFonts w:hint="eastAsia"/>
          <w:color w:val="000000"/>
          <w:highlight w:val="none"/>
        </w:rPr>
        <w:t>关于上述租赁，出卖人与买受人约定按以下第</w:t>
      </w:r>
      <w:r>
        <w:rPr>
          <w:rFonts w:hint="eastAsia"/>
          <w:color w:val="000000"/>
          <w:highlight w:val="none"/>
          <w:u w:val="single"/>
        </w:rPr>
        <w:t xml:space="preserve">     </w:t>
      </w:r>
      <w:r>
        <w:rPr>
          <w:rFonts w:hint="eastAsia"/>
          <w:color w:val="000000"/>
          <w:highlight w:val="none"/>
        </w:rPr>
        <w:t>种方式处理：</w:t>
      </w:r>
    </w:p>
    <w:p w14:paraId="60FF4405">
      <w:pPr>
        <w:pStyle w:val="10"/>
        <w:keepNext w:val="0"/>
        <w:keepLines w:val="0"/>
        <w:pageBreakBefore w:val="0"/>
        <w:kinsoku/>
        <w:overflowPunct/>
        <w:autoSpaceDE/>
        <w:autoSpaceDN/>
        <w:bidi w:val="0"/>
        <w:spacing w:before="0" w:beforeAutospacing="0" w:after="0" w:afterAutospacing="0" w:line="324" w:lineRule="auto"/>
        <w:ind w:firstLine="600" w:firstLineChars="250"/>
        <w:rPr>
          <w:color w:val="000000"/>
          <w:highlight w:val="none"/>
        </w:rPr>
      </w:pPr>
      <w:r>
        <w:rPr>
          <w:rFonts w:hint="eastAsia"/>
          <w:color w:val="000000"/>
          <w:highlight w:val="none"/>
        </w:rPr>
        <w:t>1.出卖人应在合同约定的交付期限届满前与承租人协商一致，解除与承租人之间的租赁关系，并腾空使该商品房达到本合同约定的交付标准；出卖人未能与承租人协商一致解除租赁关系的，应当按本合同约定承担逾期交付的违约责任。</w:t>
      </w:r>
    </w:p>
    <w:p w14:paraId="799D74EF">
      <w:pPr>
        <w:pStyle w:val="10"/>
        <w:keepNext w:val="0"/>
        <w:keepLines w:val="0"/>
        <w:pageBreakBefore w:val="0"/>
        <w:kinsoku/>
        <w:overflowPunct/>
        <w:autoSpaceDE/>
        <w:autoSpaceDN/>
        <w:bidi w:val="0"/>
        <w:spacing w:before="0" w:beforeAutospacing="0" w:after="0" w:afterAutospacing="0" w:line="324" w:lineRule="auto"/>
        <w:ind w:firstLine="600" w:firstLineChars="250"/>
        <w:rPr>
          <w:rFonts w:hint="eastAsia"/>
          <w:color w:val="000000"/>
          <w:highlight w:val="none"/>
        </w:rPr>
      </w:pPr>
      <w:r>
        <w:rPr>
          <w:rFonts w:hint="eastAsia"/>
          <w:color w:val="000000"/>
          <w:highlight w:val="none"/>
        </w:rPr>
        <w:t>2.</w:t>
      </w:r>
      <w:r>
        <w:rPr>
          <w:rFonts w:hint="eastAsia"/>
          <w:color w:val="000000"/>
          <w:highlight w:val="none"/>
          <w:u w:val="single"/>
        </w:rPr>
        <w:t xml:space="preserve">                                                                </w:t>
      </w:r>
      <w:r>
        <w:rPr>
          <w:rFonts w:hint="eastAsia"/>
          <w:color w:val="000000"/>
          <w:highlight w:val="none"/>
        </w:rPr>
        <w:t>。</w:t>
      </w:r>
    </w:p>
    <w:p w14:paraId="73938239">
      <w:pPr>
        <w:pStyle w:val="10"/>
        <w:keepNext w:val="0"/>
        <w:keepLines w:val="0"/>
        <w:pageBreakBefore w:val="0"/>
        <w:kinsoku/>
        <w:overflowPunct/>
        <w:autoSpaceDE/>
        <w:autoSpaceDN/>
        <w:bidi w:val="0"/>
        <w:spacing w:before="0" w:beforeAutospacing="0" w:after="0" w:afterAutospacing="0" w:line="324" w:lineRule="auto"/>
        <w:ind w:left="720"/>
        <w:rPr>
          <w:rFonts w:hint="eastAsia"/>
          <w:color w:val="000000"/>
          <w:highlight w:val="none"/>
        </w:rPr>
      </w:pPr>
      <w:r>
        <w:rPr>
          <w:rFonts w:hint="eastAsia" w:ascii="黑体" w:hAnsi="黑体" w:eastAsia="黑体"/>
          <w:color w:val="000000"/>
          <w:highlight w:val="none"/>
        </w:rPr>
        <w:t>第四条  计价方式及价款</w:t>
      </w:r>
      <w:r>
        <w:rPr>
          <w:rFonts w:hint="eastAsia"/>
          <w:color w:val="000000"/>
          <w:highlight w:val="none"/>
        </w:rPr>
        <w:t>（本合同货币均为人民币）</w:t>
      </w:r>
    </w:p>
    <w:p w14:paraId="45EE3902">
      <w:pPr>
        <w:pStyle w:val="10"/>
        <w:keepNext w:val="0"/>
        <w:keepLines w:val="0"/>
        <w:pageBreakBefore w:val="0"/>
        <w:kinsoku/>
        <w:overflowPunct/>
        <w:autoSpaceDE/>
        <w:autoSpaceDN/>
        <w:bidi w:val="0"/>
        <w:spacing w:before="0" w:beforeAutospacing="0" w:after="0" w:afterAutospacing="0" w:line="324" w:lineRule="auto"/>
        <w:ind w:firstLine="480" w:firstLineChars="200"/>
        <w:rPr>
          <w:rFonts w:hint="eastAsia" w:cs="Arial"/>
          <w:color w:val="000000"/>
          <w:highlight w:val="none"/>
        </w:rPr>
      </w:pPr>
      <w:r>
        <w:rPr>
          <w:rFonts w:hint="eastAsia" w:cs="Arial"/>
          <w:color w:val="000000"/>
          <w:highlight w:val="none"/>
        </w:rPr>
        <w:t>出卖人与买受人约定按下述第</w:t>
      </w:r>
      <w:bookmarkStart w:id="17" w:name="JJFS_ZL"/>
      <w:r>
        <w:rPr>
          <w:rFonts w:hint="eastAsia" w:cs="Arial"/>
          <w:color w:val="000000"/>
          <w:highlight w:val="none"/>
          <w:u w:val="single"/>
        </w:rPr>
        <w:t xml:space="preserve">            </w:t>
      </w:r>
      <w:bookmarkEnd w:id="17"/>
      <w:r>
        <w:rPr>
          <w:rFonts w:hint="eastAsia" w:cs="Arial"/>
          <w:color w:val="000000"/>
          <w:highlight w:val="none"/>
        </w:rPr>
        <w:t>种方式计算该商品房价款，具体为：</w:t>
      </w:r>
    </w:p>
    <w:p w14:paraId="22FA62F4">
      <w:pPr>
        <w:pStyle w:val="10"/>
        <w:keepNext w:val="0"/>
        <w:keepLines w:val="0"/>
        <w:pageBreakBefore w:val="0"/>
        <w:kinsoku/>
        <w:overflowPunct/>
        <w:autoSpaceDE/>
        <w:autoSpaceDN/>
        <w:bidi w:val="0"/>
        <w:spacing w:before="0" w:beforeAutospacing="0" w:after="0" w:afterAutospacing="0" w:line="324" w:lineRule="auto"/>
        <w:ind w:firstLine="480" w:firstLineChars="200"/>
        <w:rPr>
          <w:rFonts w:hint="eastAsia" w:cs="Arial"/>
          <w:color w:val="000000"/>
          <w:highlight w:val="none"/>
        </w:rPr>
      </w:pPr>
      <w:r>
        <w:rPr>
          <w:rFonts w:hint="eastAsia" w:cs="Arial"/>
          <w:color w:val="000000"/>
          <w:highlight w:val="none"/>
        </w:rPr>
        <w:t>1.该商品房交付时为毛坯房，房屋总价</w:t>
      </w:r>
      <w:bookmarkStart w:id="18" w:name="CJJE"/>
      <w:r>
        <w:rPr>
          <w:rFonts w:hint="eastAsia" w:cs="Arial"/>
          <w:color w:val="000000"/>
          <w:highlight w:val="none"/>
        </w:rPr>
        <w:t>为</w:t>
      </w:r>
      <w:r>
        <w:rPr>
          <w:rFonts w:hint="eastAsia" w:cs="Arial"/>
          <w:color w:val="000000"/>
          <w:highlight w:val="none"/>
          <w:u w:val="single"/>
        </w:rPr>
        <w:t xml:space="preserve">                        </w:t>
      </w:r>
      <w:bookmarkEnd w:id="18"/>
      <w:r>
        <w:rPr>
          <w:rFonts w:hint="eastAsia" w:cs="Arial"/>
          <w:color w:val="000000"/>
          <w:highlight w:val="none"/>
        </w:rPr>
        <w:t>元（</w:t>
      </w:r>
      <w:r>
        <w:rPr>
          <w:rFonts w:hint="default" w:ascii="Arial" w:hAnsi="Arial" w:cs="Arial"/>
          <w:color w:val="000000"/>
          <w:highlight w:val="none"/>
        </w:rPr>
        <w:t>¥</w:t>
      </w:r>
      <w:r>
        <w:rPr>
          <w:rFonts w:hint="eastAsia" w:eastAsia="宋体" w:cs="Arial"/>
          <w:color w:val="000000"/>
          <w:highlight w:val="none"/>
          <w:u w:val="single"/>
        </w:rPr>
        <w:t xml:space="preserve">           </w:t>
      </w:r>
      <w:r>
        <w:rPr>
          <w:rFonts w:hint="eastAsia" w:cs="Arial"/>
          <w:color w:val="000000"/>
          <w:highlight w:val="none"/>
        </w:rPr>
        <w:t>），按建筑面积计算，单价</w:t>
      </w:r>
      <w:r>
        <w:rPr>
          <w:rFonts w:hint="eastAsia" w:cs="Arial"/>
          <w:color w:val="000000"/>
          <w:highlight w:val="none"/>
          <w:u w:val="single"/>
        </w:rPr>
        <w:t xml:space="preserve">          </w:t>
      </w:r>
      <w:r>
        <w:rPr>
          <w:rFonts w:hint="eastAsia" w:cs="Arial"/>
          <w:color w:val="000000"/>
          <w:highlight w:val="none"/>
        </w:rPr>
        <w:t>元/㎡；按套内建筑面积计算，单价</w:t>
      </w:r>
      <w:r>
        <w:rPr>
          <w:rFonts w:hint="eastAsia" w:cs="Arial"/>
          <w:color w:val="000000"/>
          <w:highlight w:val="none"/>
          <w:u w:val="single"/>
        </w:rPr>
        <w:t xml:space="preserve">        </w:t>
      </w:r>
      <w:r>
        <w:rPr>
          <w:rFonts w:hint="eastAsia" w:cs="Arial"/>
          <w:color w:val="000000"/>
          <w:highlight w:val="none"/>
        </w:rPr>
        <w:t>元/㎡。</w:t>
      </w:r>
    </w:p>
    <w:p w14:paraId="5429C0EF">
      <w:pPr>
        <w:pStyle w:val="10"/>
        <w:keepNext w:val="0"/>
        <w:keepLines w:val="0"/>
        <w:pageBreakBefore w:val="0"/>
        <w:kinsoku/>
        <w:overflowPunct/>
        <w:autoSpaceDE/>
        <w:autoSpaceDN/>
        <w:bidi w:val="0"/>
        <w:spacing w:before="0" w:beforeAutospacing="0" w:after="0" w:afterAutospacing="0" w:line="324" w:lineRule="auto"/>
        <w:ind w:firstLine="480" w:firstLineChars="200"/>
        <w:rPr>
          <w:rFonts w:hint="eastAsia" w:cs="Arial"/>
          <w:color w:val="000000"/>
          <w:highlight w:val="none"/>
        </w:rPr>
      </w:pPr>
      <w:r>
        <w:rPr>
          <w:rFonts w:hint="eastAsia" w:cs="Arial"/>
          <w:color w:val="000000"/>
          <w:highlight w:val="none"/>
        </w:rPr>
        <w:t>2. 该商品房交付时为全装修房的（买受人选择按第</w:t>
      </w:r>
      <w:r>
        <w:rPr>
          <w:rFonts w:hint="eastAsia" w:cs="Arial"/>
          <w:color w:val="000000"/>
          <w:highlight w:val="none"/>
          <w:u w:val="single"/>
        </w:rPr>
        <w:t xml:space="preserve">     </w:t>
      </w:r>
      <w:r>
        <w:rPr>
          <w:rFonts w:hint="eastAsia" w:cs="Arial"/>
          <w:color w:val="000000"/>
          <w:highlight w:val="none"/>
        </w:rPr>
        <w:t>号全装修样板房标准交付，交付标准仅指专有部分，详见附件四），房屋总价为</w:t>
      </w:r>
      <w:r>
        <w:rPr>
          <w:rFonts w:hint="eastAsia" w:cs="Arial"/>
          <w:color w:val="000000"/>
          <w:highlight w:val="none"/>
          <w:u w:val="single"/>
        </w:rPr>
        <w:t xml:space="preserve">                </w:t>
      </w:r>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），按建筑面积折算，毛坯房单价</w:t>
      </w:r>
      <w:r>
        <w:rPr>
          <w:rFonts w:hint="eastAsia" w:cs="Arial"/>
          <w:color w:val="000000"/>
          <w:highlight w:val="none"/>
          <w:u w:val="single"/>
        </w:rPr>
        <w:t xml:space="preserve">         </w:t>
      </w:r>
      <w:r>
        <w:rPr>
          <w:rFonts w:hint="eastAsia" w:cs="Arial"/>
          <w:color w:val="000000"/>
          <w:highlight w:val="none"/>
        </w:rPr>
        <w:t>元/㎡，全装修房的装修单价</w:t>
      </w:r>
      <w:r>
        <w:rPr>
          <w:rFonts w:hint="eastAsia" w:cs="Arial"/>
          <w:color w:val="000000"/>
          <w:highlight w:val="none"/>
          <w:u w:val="single"/>
        </w:rPr>
        <w:t xml:space="preserve">        </w:t>
      </w:r>
      <w:r>
        <w:rPr>
          <w:rFonts w:hint="eastAsia" w:cs="Arial"/>
          <w:color w:val="000000"/>
          <w:highlight w:val="none"/>
        </w:rPr>
        <w:t>元/㎡；按套内建筑面积折算，毛坯房单价</w:t>
      </w:r>
      <w:r>
        <w:rPr>
          <w:rFonts w:hint="eastAsia" w:cs="Arial"/>
          <w:color w:val="000000"/>
          <w:highlight w:val="none"/>
          <w:u w:val="single"/>
        </w:rPr>
        <w:t xml:space="preserve">       </w:t>
      </w:r>
      <w:r>
        <w:rPr>
          <w:rFonts w:hint="eastAsia" w:cs="Arial"/>
          <w:color w:val="000000"/>
          <w:highlight w:val="none"/>
        </w:rPr>
        <w:t>元/㎡，全装修房的装修单价</w:t>
      </w:r>
      <w:r>
        <w:rPr>
          <w:rFonts w:hint="eastAsia" w:cs="Arial"/>
          <w:color w:val="000000"/>
          <w:highlight w:val="none"/>
          <w:u w:val="single"/>
        </w:rPr>
        <w:t xml:space="preserve">     </w:t>
      </w:r>
      <w:r>
        <w:rPr>
          <w:rFonts w:hint="eastAsia" w:cs="Arial"/>
          <w:color w:val="000000"/>
          <w:highlight w:val="none"/>
        </w:rPr>
        <w:t>元/㎡。</w:t>
      </w:r>
    </w:p>
    <w:p w14:paraId="6A45B16F">
      <w:pPr>
        <w:pStyle w:val="10"/>
        <w:keepNext w:val="0"/>
        <w:keepLines w:val="0"/>
        <w:pageBreakBefore w:val="0"/>
        <w:kinsoku/>
        <w:overflowPunct/>
        <w:autoSpaceDE/>
        <w:autoSpaceDN/>
        <w:bidi w:val="0"/>
        <w:spacing w:before="0" w:beforeAutospacing="0" w:after="0" w:afterAutospacing="0" w:line="324" w:lineRule="auto"/>
        <w:ind w:firstLine="480" w:firstLineChars="200"/>
        <w:rPr>
          <w:rFonts w:hint="eastAsia" w:cs="Arial"/>
          <w:color w:val="000000"/>
          <w:highlight w:val="none"/>
        </w:rPr>
      </w:pPr>
      <w:r>
        <w:rPr>
          <w:rFonts w:hint="eastAsia" w:cs="Arial"/>
          <w:color w:val="000000"/>
          <w:highlight w:val="none"/>
        </w:rPr>
        <w:t>买卖双方也可另行签订全装修房合同，并明确交付标准。</w:t>
      </w:r>
    </w:p>
    <w:p w14:paraId="63FBBB2D">
      <w:pPr>
        <w:pStyle w:val="10"/>
        <w:keepNext w:val="0"/>
        <w:keepLines w:val="0"/>
        <w:pageBreakBefore w:val="0"/>
        <w:kinsoku/>
        <w:overflowPunct/>
        <w:autoSpaceDE/>
        <w:autoSpaceDN/>
        <w:bidi w:val="0"/>
        <w:spacing w:before="0" w:beforeAutospacing="0" w:after="0" w:afterAutospacing="0" w:line="324" w:lineRule="auto"/>
        <w:ind w:left="480"/>
        <w:rPr>
          <w:rFonts w:hint="eastAsia" w:cs="Arial"/>
          <w:color w:val="000000"/>
          <w:highlight w:val="none"/>
        </w:rPr>
      </w:pPr>
      <w:r>
        <w:rPr>
          <w:rFonts w:hint="eastAsia" w:ascii="黑体" w:hAnsi="黑体" w:eastAsia="黑体" w:cs="Arial"/>
          <w:b/>
          <w:color w:val="000000"/>
          <w:highlight w:val="none"/>
        </w:rPr>
        <w:t>第五条  付款方式及期限</w:t>
      </w:r>
    </w:p>
    <w:p w14:paraId="46138D1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4" w:lineRule="auto"/>
        <w:ind w:left="0" w:firstLine="480" w:firstLineChars="200"/>
        <w:jc w:val="both"/>
        <w:textAlignment w:val="auto"/>
        <w:rPr>
          <w:rFonts w:hint="eastAsia" w:cs="Arial"/>
          <w:color w:val="000000"/>
          <w:highlight w:val="none"/>
        </w:rPr>
      </w:pPr>
      <w:r>
        <w:rPr>
          <w:rFonts w:hint="eastAsia" w:cs="Arial"/>
          <w:color w:val="000000"/>
          <w:highlight w:val="none"/>
        </w:rPr>
        <w:t>买受人以下列第</w:t>
      </w:r>
      <w:bookmarkStart w:id="19" w:name="FKFS_ZL"/>
      <w:bookmarkStart w:id="20" w:name="FKFS"/>
      <w:r>
        <w:rPr>
          <w:rFonts w:hint="eastAsia" w:cs="Arial"/>
          <w:color w:val="000000"/>
          <w:highlight w:val="none"/>
          <w:u w:val="single"/>
        </w:rPr>
        <w:t xml:space="preserve">     </w:t>
      </w:r>
      <w:bookmarkEnd w:id="19"/>
      <w:bookmarkEnd w:id="20"/>
      <w:r>
        <w:rPr>
          <w:rFonts w:hint="eastAsia" w:cs="Arial"/>
          <w:color w:val="000000"/>
          <w:highlight w:val="none"/>
        </w:rPr>
        <w:t>种方式按约定时间付款，并承诺，购房资金不存在挪用银行信贷资金等违法违规问题：</w:t>
      </w:r>
    </w:p>
    <w:p w14:paraId="1A54AA84">
      <w:pPr>
        <w:pStyle w:val="10"/>
        <w:keepNext w:val="0"/>
        <w:keepLines w:val="0"/>
        <w:pageBreakBefore w:val="0"/>
        <w:numPr>
          <w:ilvl w:val="0"/>
          <w:numId w:val="4"/>
        </w:numPr>
        <w:kinsoku/>
        <w:overflowPunct/>
        <w:autoSpaceDE/>
        <w:autoSpaceDN/>
        <w:bidi w:val="0"/>
        <w:spacing w:before="0" w:beforeAutospacing="0" w:after="0" w:afterAutospacing="0" w:line="324" w:lineRule="auto"/>
        <w:rPr>
          <w:rFonts w:hint="eastAsia" w:cs="Arial"/>
          <w:color w:val="000000"/>
          <w:highlight w:val="none"/>
        </w:rPr>
      </w:pPr>
      <w:r>
        <w:rPr>
          <w:rFonts w:hint="eastAsia" w:cs="Arial"/>
          <w:color w:val="000000"/>
          <w:highlight w:val="none"/>
        </w:rPr>
        <w:t>一次性付款：买受人于</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none"/>
          <w:lang w:val="en-US" w:eastAsia="zh-CN"/>
        </w:rPr>
        <w:t>日前</w:t>
      </w:r>
      <w:r>
        <w:rPr>
          <w:rFonts w:hint="eastAsia" w:cs="Arial"/>
          <w:color w:val="000000"/>
          <w:highlight w:val="none"/>
        </w:rPr>
        <w:t>支付全部购房款。</w:t>
      </w:r>
    </w:p>
    <w:p w14:paraId="2D17EF00">
      <w:pPr>
        <w:pStyle w:val="10"/>
        <w:keepNext w:val="0"/>
        <w:keepLines w:val="0"/>
        <w:pageBreakBefore w:val="0"/>
        <w:kinsoku/>
        <w:overflowPunct/>
        <w:autoSpaceDE/>
        <w:autoSpaceDN/>
        <w:bidi w:val="0"/>
        <w:spacing w:before="0" w:beforeAutospacing="0" w:after="0" w:afterAutospacing="0" w:line="324" w:lineRule="auto"/>
        <w:ind w:firstLine="420"/>
        <w:rPr>
          <w:rFonts w:hint="eastAsia" w:cs="Arial"/>
          <w:color w:val="000000"/>
          <w:highlight w:val="none"/>
        </w:rPr>
      </w:pPr>
      <w:r>
        <w:rPr>
          <w:rFonts w:hint="eastAsia" w:cs="Arial"/>
          <w:color w:val="000000"/>
          <w:highlight w:val="none"/>
        </w:rPr>
        <w:t>2.分期付款：首付款（含定金）</w:t>
      </w:r>
      <w:bookmarkStart w:id="21" w:name="FKFS_YCXFK_ZJE_XX"/>
      <w:r>
        <w:rPr>
          <w:rFonts w:hint="eastAsia" w:cs="Arial"/>
          <w:color w:val="000000"/>
          <w:highlight w:val="none"/>
          <w:u w:val="single"/>
        </w:rPr>
        <w:t xml:space="preserve">                     </w:t>
      </w:r>
      <w:bookmarkEnd w:id="21"/>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）于</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none"/>
          <w:lang w:val="en-US" w:eastAsia="zh-CN"/>
        </w:rPr>
        <w:t>日前</w:t>
      </w:r>
      <w:r>
        <w:rPr>
          <w:rFonts w:hint="eastAsia" w:cs="Arial"/>
          <w:color w:val="000000"/>
          <w:highlight w:val="none"/>
          <w:u w:val="single"/>
        </w:rPr>
        <w:t xml:space="preserve">              </w:t>
      </w:r>
      <w:r>
        <w:rPr>
          <w:rFonts w:hint="eastAsia" w:cs="Arial"/>
          <w:color w:val="000000"/>
          <w:highlight w:val="none"/>
        </w:rPr>
        <w:t xml:space="preserve">支付，剩余房款 </w:t>
      </w:r>
      <w:r>
        <w:rPr>
          <w:rFonts w:hint="eastAsia" w:cs="Arial"/>
          <w:color w:val="000000"/>
          <w:highlight w:val="none"/>
          <w:u w:val="single"/>
        </w:rPr>
        <w:t xml:space="preserve">                         </w:t>
      </w:r>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）于</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none"/>
          <w:lang w:val="en-US" w:eastAsia="zh-CN"/>
        </w:rPr>
        <w:t>日前</w:t>
      </w:r>
      <w:r>
        <w:rPr>
          <w:rFonts w:hint="eastAsia" w:cs="Arial"/>
          <w:color w:val="000000"/>
          <w:highlight w:val="none"/>
        </w:rPr>
        <w:t>支付。</w:t>
      </w:r>
    </w:p>
    <w:p w14:paraId="357177C2">
      <w:pPr>
        <w:pStyle w:val="10"/>
        <w:keepNext w:val="0"/>
        <w:keepLines w:val="0"/>
        <w:pageBreakBefore w:val="0"/>
        <w:kinsoku/>
        <w:overflowPunct/>
        <w:autoSpaceDE/>
        <w:autoSpaceDN/>
        <w:bidi w:val="0"/>
        <w:spacing w:before="0" w:beforeAutospacing="0" w:after="0" w:afterAutospacing="0" w:line="324" w:lineRule="auto"/>
        <w:rPr>
          <w:rFonts w:hint="eastAsia" w:cs="Arial"/>
          <w:color w:val="000000"/>
          <w:highlight w:val="none"/>
        </w:rPr>
      </w:pPr>
      <w:r>
        <w:rPr>
          <w:rFonts w:hint="eastAsia" w:cs="Arial"/>
          <w:color w:val="000000"/>
          <w:highlight w:val="none"/>
        </w:rPr>
        <w:tab/>
      </w:r>
      <w:r>
        <w:rPr>
          <w:rFonts w:hint="eastAsia" w:cs="Arial"/>
          <w:color w:val="000000"/>
          <w:highlight w:val="none"/>
        </w:rPr>
        <w:t>3．贷款方式付款：</w:t>
      </w:r>
      <w:r>
        <w:rPr>
          <w:rFonts w:hint="eastAsia"/>
          <w:color w:val="000000"/>
          <w:highlight w:val="none"/>
        </w:rPr>
        <w:t>□</w:t>
      </w:r>
      <w:r>
        <w:rPr>
          <w:color w:val="000000"/>
          <w:highlight w:val="none"/>
        </w:rPr>
        <w:t>公积金贷款</w:t>
      </w:r>
      <w:r>
        <w:rPr>
          <w:rFonts w:hint="eastAsia"/>
          <w:color w:val="000000"/>
          <w:highlight w:val="none"/>
          <w:lang w:eastAsia="zh-CN"/>
        </w:rPr>
        <w:t>□</w:t>
      </w:r>
      <w:r>
        <w:rPr>
          <w:color w:val="000000"/>
          <w:highlight w:val="none"/>
        </w:rPr>
        <w:t>商业贷款</w:t>
      </w:r>
      <w:r>
        <w:rPr>
          <w:rFonts w:hint="eastAsia"/>
          <w:color w:val="000000"/>
          <w:highlight w:val="none"/>
          <w:lang w:eastAsia="zh-CN"/>
        </w:rPr>
        <w:t>□组合</w:t>
      </w:r>
      <w:r>
        <w:rPr>
          <w:color w:val="000000"/>
          <w:highlight w:val="none"/>
        </w:rPr>
        <w:t>贷款</w:t>
      </w:r>
    </w:p>
    <w:p w14:paraId="0B3268C7">
      <w:pPr>
        <w:pStyle w:val="10"/>
        <w:keepNext w:val="0"/>
        <w:keepLines w:val="0"/>
        <w:pageBreakBefore w:val="0"/>
        <w:kinsoku/>
        <w:overflowPunct/>
        <w:autoSpaceDE/>
        <w:autoSpaceDN/>
        <w:bidi w:val="0"/>
        <w:spacing w:before="0" w:beforeAutospacing="0" w:after="0" w:afterAutospacing="0" w:line="324" w:lineRule="auto"/>
        <w:ind w:firstLine="420"/>
        <w:rPr>
          <w:rFonts w:hint="eastAsia" w:cs="Arial"/>
          <w:color w:val="000000"/>
          <w:highlight w:val="none"/>
        </w:rPr>
      </w:pPr>
      <w:r>
        <w:rPr>
          <w:rFonts w:hint="eastAsia" w:cs="Arial"/>
          <w:color w:val="000000"/>
          <w:highlight w:val="none"/>
        </w:rPr>
        <w:t>买受人以</w:t>
      </w:r>
      <w:r>
        <w:rPr>
          <w:rFonts w:hint="eastAsia" w:cs="Arial"/>
          <w:color w:val="000000"/>
          <w:highlight w:val="none"/>
          <w:u w:val="single"/>
        </w:rPr>
        <w:t xml:space="preserve">         </w:t>
      </w:r>
      <w:r>
        <w:rPr>
          <w:rFonts w:hint="eastAsia" w:cs="Arial"/>
          <w:color w:val="000000"/>
          <w:highlight w:val="none"/>
        </w:rPr>
        <w:t>方式贷款的，应于</w:t>
      </w:r>
      <w:r>
        <w:rPr>
          <w:rFonts w:hint="eastAsia" w:cs="Arial"/>
          <w:color w:val="000000"/>
          <w:highlight w:val="none"/>
          <w:u w:val="single"/>
        </w:rPr>
        <w:t xml:space="preserve">   </w:t>
      </w:r>
      <w:r>
        <w:rPr>
          <w:rFonts w:hint="eastAsia" w:cs="Arial"/>
          <w:color w:val="000000"/>
          <w:highlight w:val="none"/>
          <w:u w:val="single"/>
          <w:lang w:val="en-US" w:eastAsia="zh-CN"/>
        </w:rPr>
        <w:t xml:space="preserve"> </w:t>
      </w:r>
      <w:r>
        <w:rPr>
          <w:rFonts w:hint="eastAsia" w:cs="Arial"/>
          <w:color w:val="000000"/>
          <w:highlight w:val="none"/>
          <w:u w:val="single"/>
        </w:rPr>
        <w:t xml:space="preserve"> </w:t>
      </w:r>
      <w:r>
        <w:rPr>
          <w:rFonts w:hint="eastAsia" w:cs="Arial"/>
          <w:color w:val="000000"/>
          <w:highlight w:val="none"/>
          <w:u w:val="none"/>
          <w:lang w:val="en-US" w:eastAsia="zh-CN"/>
        </w:rPr>
        <w:t>年</w:t>
      </w:r>
      <w:r>
        <w:rPr>
          <w:rFonts w:hint="eastAsia" w:cs="Arial"/>
          <w:color w:val="000000"/>
          <w:highlight w:val="none"/>
          <w:u w:val="single"/>
        </w:rPr>
        <w:t xml:space="preserve">   </w:t>
      </w:r>
      <w:r>
        <w:rPr>
          <w:rFonts w:hint="eastAsia" w:cs="Arial"/>
          <w:color w:val="000000"/>
          <w:highlight w:val="none"/>
          <w:u w:val="none"/>
          <w:lang w:val="en-US" w:eastAsia="zh-CN"/>
        </w:rPr>
        <w:t>月</w:t>
      </w:r>
      <w:r>
        <w:rPr>
          <w:rFonts w:hint="eastAsia" w:cs="Arial"/>
          <w:color w:val="000000"/>
          <w:highlight w:val="none"/>
          <w:u w:val="single"/>
        </w:rPr>
        <w:t xml:space="preserve">   </w:t>
      </w:r>
      <w:r>
        <w:rPr>
          <w:rFonts w:hint="eastAsia" w:cs="Arial"/>
          <w:color w:val="000000"/>
          <w:highlight w:val="none"/>
          <w:u w:val="none"/>
          <w:lang w:val="en-US" w:eastAsia="zh-CN"/>
        </w:rPr>
        <w:t>日前</w:t>
      </w:r>
      <w:r>
        <w:rPr>
          <w:rFonts w:hint="eastAsia" w:cs="Arial"/>
          <w:color w:val="000000"/>
          <w:highlight w:val="none"/>
        </w:rPr>
        <w:t>向出卖人交付首期房款（含定金）计</w:t>
      </w:r>
      <w:r>
        <w:rPr>
          <w:rFonts w:hint="eastAsia" w:cs="Arial"/>
          <w:color w:val="000000"/>
          <w:highlight w:val="none"/>
          <w:u w:val="single"/>
        </w:rPr>
        <w:t xml:space="preserve">                     </w:t>
      </w:r>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），剩余房款</w:t>
      </w:r>
      <w:r>
        <w:rPr>
          <w:rFonts w:hint="eastAsia" w:cs="Arial"/>
          <w:color w:val="000000"/>
          <w:highlight w:val="none"/>
          <w:u w:val="single"/>
        </w:rPr>
        <w:t xml:space="preserve">                           </w:t>
      </w:r>
      <w:r>
        <w:rPr>
          <w:rFonts w:hint="eastAsia" w:cs="Arial"/>
          <w:color w:val="000000"/>
          <w:highlight w:val="none"/>
        </w:rPr>
        <w:t>元（</w:t>
      </w:r>
      <w:r>
        <w:rPr>
          <w:rFonts w:hint="default" w:ascii="Arial" w:hAnsi="Arial" w:cs="Arial"/>
          <w:color w:val="000000"/>
          <w:highlight w:val="none"/>
        </w:rPr>
        <w:t>¥</w:t>
      </w:r>
      <w:r>
        <w:rPr>
          <w:rFonts w:hint="eastAsia" w:cs="Arial"/>
          <w:color w:val="000000"/>
          <w:highlight w:val="none"/>
          <w:u w:val="single"/>
        </w:rPr>
        <w:t xml:space="preserve">         </w:t>
      </w:r>
      <w:r>
        <w:rPr>
          <w:rFonts w:hint="eastAsia" w:cs="Arial"/>
          <w:color w:val="000000"/>
          <w:highlight w:val="none"/>
        </w:rPr>
        <w:t>）向</w:t>
      </w:r>
      <w:r>
        <w:rPr>
          <w:rFonts w:hint="eastAsia" w:cs="Arial"/>
          <w:color w:val="000000"/>
          <w:highlight w:val="none"/>
          <w:u w:val="single"/>
        </w:rPr>
        <w:t xml:space="preserve">                           </w:t>
      </w:r>
      <w:r>
        <w:rPr>
          <w:rFonts w:hint="eastAsia" w:cs="Arial"/>
          <w:color w:val="000000"/>
          <w:highlight w:val="none"/>
        </w:rPr>
        <w:t>申请贷款</w:t>
      </w:r>
      <w:r>
        <w:rPr>
          <w:rFonts w:hint="eastAsia" w:cs="Arial"/>
          <w:color w:val="000000"/>
          <w:highlight w:val="none"/>
          <w:lang w:val="en-US" w:eastAsia="zh-CN"/>
        </w:rPr>
        <w:t>支付</w:t>
      </w:r>
      <w:r>
        <w:rPr>
          <w:rFonts w:hint="eastAsia" w:cs="Arial"/>
          <w:color w:val="000000"/>
          <w:highlight w:val="none"/>
        </w:rPr>
        <w:t>，出卖人应协助办理。买受人应在接到出卖人通知之日起</w:t>
      </w:r>
      <w:r>
        <w:rPr>
          <w:rFonts w:hint="eastAsia" w:cs="Arial"/>
          <w:color w:val="000000"/>
          <w:highlight w:val="none"/>
          <w:u w:val="single"/>
        </w:rPr>
        <w:t xml:space="preserve">    </w:t>
      </w:r>
      <w:r>
        <w:rPr>
          <w:rFonts w:hint="eastAsia" w:cs="Arial"/>
          <w:color w:val="000000"/>
          <w:highlight w:val="none"/>
        </w:rPr>
        <w:t>日内，将申请办理贷款所需的全部资料提交，在接到出卖人或贷款人通知后___日内前往指定地点办理贷款相关手续，并按要求交清相关款项和费用；买受人逾期履行上述义务的，按照本合同第六条处理。</w:t>
      </w:r>
    </w:p>
    <w:p w14:paraId="4B22DC6F">
      <w:pPr>
        <w:pStyle w:val="10"/>
        <w:keepNext w:val="0"/>
        <w:keepLines w:val="0"/>
        <w:pageBreakBefore w:val="0"/>
        <w:kinsoku/>
        <w:overflowPunct/>
        <w:autoSpaceDE/>
        <w:autoSpaceDN/>
        <w:bidi w:val="0"/>
        <w:spacing w:before="0" w:beforeAutospacing="0" w:after="0" w:afterAutospacing="0" w:line="324" w:lineRule="auto"/>
        <w:ind w:firstLine="558" w:firstLineChars="225"/>
        <w:rPr>
          <w:rFonts w:hint="eastAsia" w:cs="Arial"/>
          <w:color w:val="000000"/>
          <w:spacing w:val="4"/>
          <w:kern w:val="2"/>
          <w:highlight w:val="none"/>
        </w:rPr>
      </w:pPr>
      <w:r>
        <w:rPr>
          <w:rFonts w:hint="eastAsia" w:cs="Arial"/>
          <w:color w:val="000000"/>
          <w:spacing w:val="4"/>
          <w:kern w:val="2"/>
          <w:highlight w:val="none"/>
        </w:rPr>
        <w:t>因买受人的原因导致买受人未能获得贷款或获得贷款少于申请贷款数额的，出卖人同意买受人在收到通知之日起</w:t>
      </w:r>
      <w:r>
        <w:rPr>
          <w:rFonts w:hint="eastAsia" w:cs="Arial"/>
          <w:color w:val="000000"/>
          <w:spacing w:val="4"/>
          <w:kern w:val="2"/>
          <w:highlight w:val="none"/>
          <w:u w:val="single"/>
        </w:rPr>
        <w:t xml:space="preserve">     </w:t>
      </w:r>
      <w:r>
        <w:rPr>
          <w:rFonts w:hint="eastAsia" w:cs="Arial"/>
          <w:color w:val="000000"/>
          <w:spacing w:val="4"/>
          <w:kern w:val="2"/>
          <w:highlight w:val="none"/>
        </w:rPr>
        <w:t>日内，以自有资金或</w:t>
      </w:r>
      <w:r>
        <w:rPr>
          <w:rFonts w:hint="eastAsia" w:cs="Arial"/>
          <w:color w:val="000000"/>
          <w:spacing w:val="4"/>
          <w:kern w:val="2"/>
          <w:highlight w:val="none"/>
          <w:u w:val="single"/>
        </w:rPr>
        <w:t xml:space="preserve">             </w:t>
      </w:r>
      <w:r>
        <w:rPr>
          <w:rFonts w:hint="eastAsia" w:cs="Arial"/>
          <w:color w:val="000000"/>
          <w:spacing w:val="4"/>
          <w:kern w:val="2"/>
          <w:highlight w:val="none"/>
        </w:rPr>
        <w:t>支付，不承担本合同第六条约定的违约责任；逾期</w:t>
      </w:r>
      <w:r>
        <w:rPr>
          <w:rFonts w:hint="eastAsia" w:cs="Arial"/>
          <w:color w:val="000000"/>
          <w:spacing w:val="4"/>
          <w:kern w:val="2"/>
          <w:highlight w:val="none"/>
          <w:u w:val="single"/>
        </w:rPr>
        <w:t xml:space="preserve">     </w:t>
      </w:r>
      <w:r>
        <w:rPr>
          <w:rFonts w:hint="eastAsia" w:cs="Arial"/>
          <w:color w:val="000000"/>
          <w:spacing w:val="4"/>
          <w:kern w:val="2"/>
          <w:highlight w:val="none"/>
        </w:rPr>
        <w:t>日，出卖人有权解除合同，并在合同解除后</w:t>
      </w:r>
      <w:r>
        <w:rPr>
          <w:rFonts w:hint="eastAsia" w:cs="Arial"/>
          <w:color w:val="000000"/>
          <w:spacing w:val="4"/>
          <w:kern w:val="2"/>
          <w:highlight w:val="none"/>
          <w:u w:val="single"/>
        </w:rPr>
        <w:t xml:space="preserve">         </w:t>
      </w:r>
      <w:r>
        <w:rPr>
          <w:rFonts w:hint="eastAsia" w:cs="Arial"/>
          <w:color w:val="000000"/>
          <w:spacing w:val="4"/>
          <w:kern w:val="2"/>
          <w:highlight w:val="none"/>
        </w:rPr>
        <w:t>日内将已付款退还给买受人。</w:t>
      </w:r>
    </w:p>
    <w:p w14:paraId="33931A14">
      <w:pPr>
        <w:pStyle w:val="10"/>
        <w:keepNext w:val="0"/>
        <w:keepLines w:val="0"/>
        <w:pageBreakBefore w:val="0"/>
        <w:kinsoku/>
        <w:overflowPunct/>
        <w:autoSpaceDE/>
        <w:autoSpaceDN/>
        <w:bidi w:val="0"/>
        <w:spacing w:before="0" w:beforeAutospacing="0" w:after="0" w:afterAutospacing="0" w:line="324" w:lineRule="auto"/>
        <w:ind w:firstLine="540" w:firstLineChars="225"/>
        <w:rPr>
          <w:rFonts w:hint="eastAsia" w:cs="Arial"/>
          <w:color w:val="000000"/>
          <w:highlight w:val="none"/>
        </w:rPr>
      </w:pPr>
      <w:r>
        <w:rPr>
          <w:rFonts w:hint="eastAsia" w:cs="Arial"/>
          <w:color w:val="000000"/>
          <w:highlight w:val="none"/>
        </w:rPr>
        <w:t>因出卖人的原因导致买受人未能获得贷款或获得贷款少于申请贷款数额的，买受人可以选择以下第</w:t>
      </w:r>
      <w:r>
        <w:rPr>
          <w:rFonts w:hint="eastAsia" w:cs="Arial"/>
          <w:color w:val="000000"/>
          <w:highlight w:val="none"/>
          <w:u w:val="single"/>
        </w:rPr>
        <w:t xml:space="preserve">     </w:t>
      </w:r>
      <w:r>
        <w:rPr>
          <w:rFonts w:hint="eastAsia" w:cs="Arial"/>
          <w:color w:val="000000"/>
          <w:highlight w:val="none"/>
        </w:rPr>
        <w:t>种方式：</w:t>
      </w:r>
    </w:p>
    <w:p w14:paraId="77550F90">
      <w:pPr>
        <w:pStyle w:val="10"/>
        <w:keepNext w:val="0"/>
        <w:keepLines w:val="0"/>
        <w:pageBreakBefore w:val="0"/>
        <w:kinsoku/>
        <w:overflowPunct/>
        <w:autoSpaceDE/>
        <w:autoSpaceDN/>
        <w:bidi w:val="0"/>
        <w:spacing w:before="0" w:beforeAutospacing="0" w:after="0" w:afterAutospacing="0" w:line="324" w:lineRule="auto"/>
        <w:ind w:firstLine="420"/>
        <w:rPr>
          <w:rFonts w:hint="eastAsia" w:cs="Arial"/>
          <w:color w:val="000000"/>
          <w:spacing w:val="4"/>
          <w:kern w:val="2"/>
          <w:highlight w:val="none"/>
        </w:rPr>
      </w:pPr>
      <w:r>
        <w:rPr>
          <w:rFonts w:hint="eastAsia" w:cs="Arial"/>
          <w:color w:val="000000"/>
          <w:highlight w:val="none"/>
        </w:rPr>
        <w:t>（</w:t>
      </w:r>
      <w:r>
        <w:rPr>
          <w:rFonts w:hint="eastAsia" w:cs="Arial"/>
          <w:color w:val="000000"/>
          <w:spacing w:val="4"/>
          <w:kern w:val="2"/>
          <w:highlight w:val="none"/>
        </w:rPr>
        <w:t>1）合同继续履行，具体付款方式和付款期限另行协商，并签订补充协议。</w:t>
      </w:r>
    </w:p>
    <w:p w14:paraId="35573683">
      <w:pPr>
        <w:pStyle w:val="10"/>
        <w:keepNext w:val="0"/>
        <w:keepLines w:val="0"/>
        <w:pageBreakBefore w:val="0"/>
        <w:kinsoku/>
        <w:overflowPunct/>
        <w:autoSpaceDE/>
        <w:autoSpaceDN/>
        <w:bidi w:val="0"/>
        <w:spacing w:before="0" w:beforeAutospacing="0" w:after="0" w:afterAutospacing="0" w:line="324" w:lineRule="auto"/>
        <w:ind w:firstLine="420"/>
        <w:rPr>
          <w:rFonts w:hint="eastAsia" w:cs="Arial"/>
          <w:color w:val="000000"/>
          <w:spacing w:val="4"/>
          <w:kern w:val="2"/>
          <w:highlight w:val="none"/>
        </w:rPr>
      </w:pPr>
      <w:r>
        <w:rPr>
          <w:rFonts w:hint="eastAsia" w:cs="Arial"/>
          <w:color w:val="000000"/>
          <w:spacing w:val="4"/>
          <w:kern w:val="2"/>
          <w:highlight w:val="none"/>
        </w:rPr>
        <w:t>（2）买受人在</w:t>
      </w:r>
      <w:r>
        <w:rPr>
          <w:rFonts w:hint="eastAsia" w:cs="Arial"/>
          <w:color w:val="000000"/>
          <w:spacing w:val="4"/>
          <w:kern w:val="2"/>
          <w:highlight w:val="none"/>
          <w:u w:val="single"/>
        </w:rPr>
        <w:t xml:space="preserve">     </w:t>
      </w:r>
      <w:r>
        <w:rPr>
          <w:rFonts w:hint="eastAsia" w:cs="Arial"/>
          <w:color w:val="000000"/>
          <w:spacing w:val="4"/>
          <w:kern w:val="2"/>
          <w:highlight w:val="none"/>
        </w:rPr>
        <w:t>日内有权解除本合同，合同解除后</w:t>
      </w:r>
      <w:r>
        <w:rPr>
          <w:rFonts w:hint="eastAsia" w:cs="Arial"/>
          <w:color w:val="000000"/>
          <w:spacing w:val="4"/>
          <w:kern w:val="2"/>
          <w:highlight w:val="none"/>
          <w:u w:val="single"/>
        </w:rPr>
        <w:t xml:space="preserve">      </w:t>
      </w:r>
      <w:r>
        <w:rPr>
          <w:rFonts w:hint="eastAsia" w:cs="Arial"/>
          <w:color w:val="000000"/>
          <w:spacing w:val="4"/>
          <w:kern w:val="2"/>
          <w:highlight w:val="none"/>
        </w:rPr>
        <w:t>日内出卖人应退还已付款及</w:t>
      </w:r>
      <w:r>
        <w:rPr>
          <w:rFonts w:hint="eastAsia" w:cs="Arial"/>
          <w:color w:val="000000"/>
          <w:highlight w:val="none"/>
          <w:lang w:val="en-US" w:eastAsia="zh-CN"/>
        </w:rPr>
        <w:t>其已产生的</w:t>
      </w:r>
      <w:r>
        <w:rPr>
          <w:rFonts w:hint="eastAsia" w:cs="Arial"/>
          <w:color w:val="000000"/>
          <w:spacing w:val="4"/>
          <w:kern w:val="2"/>
          <w:highlight w:val="none"/>
        </w:rPr>
        <w:t>存款利息。</w:t>
      </w:r>
    </w:p>
    <w:p w14:paraId="5808B6DB">
      <w:pPr>
        <w:pStyle w:val="10"/>
        <w:keepNext w:val="0"/>
        <w:keepLines w:val="0"/>
        <w:pageBreakBefore w:val="0"/>
        <w:kinsoku/>
        <w:overflowPunct/>
        <w:autoSpaceDE/>
        <w:autoSpaceDN/>
        <w:bidi w:val="0"/>
        <w:spacing w:before="0" w:beforeAutospacing="0" w:after="0" w:afterAutospacing="0" w:line="324" w:lineRule="auto"/>
        <w:ind w:firstLine="558" w:firstLineChars="225"/>
        <w:rPr>
          <w:rFonts w:hint="eastAsia" w:cs="Arial"/>
          <w:color w:val="000000"/>
          <w:spacing w:val="4"/>
          <w:kern w:val="2"/>
          <w:highlight w:val="none"/>
        </w:rPr>
      </w:pPr>
      <w:r>
        <w:rPr>
          <w:rFonts w:hint="eastAsia" w:cs="Arial"/>
          <w:color w:val="000000"/>
          <w:spacing w:val="4"/>
          <w:kern w:val="2"/>
          <w:highlight w:val="none"/>
        </w:rPr>
        <w:t>因非归责于双方的原因，导致买受人未能获得贷款或获得贷款少于申请贷款数额的，任何一方均可单方解除合同，且不承担第六条规定的违约责任。合同解除后</w:t>
      </w:r>
      <w:r>
        <w:rPr>
          <w:rFonts w:hint="eastAsia" w:cs="Arial"/>
          <w:color w:val="000000"/>
          <w:spacing w:val="4"/>
          <w:kern w:val="2"/>
          <w:highlight w:val="none"/>
          <w:u w:val="single"/>
        </w:rPr>
        <w:t xml:space="preserve">     </w:t>
      </w:r>
      <w:r>
        <w:rPr>
          <w:rFonts w:hint="eastAsia" w:cs="Arial"/>
          <w:color w:val="000000"/>
          <w:spacing w:val="4"/>
          <w:kern w:val="2"/>
          <w:highlight w:val="none"/>
        </w:rPr>
        <w:t>日内，出卖人应将已付款项及</w:t>
      </w:r>
      <w:r>
        <w:rPr>
          <w:rFonts w:hint="eastAsia" w:cs="Arial"/>
          <w:color w:val="000000"/>
          <w:highlight w:val="none"/>
          <w:lang w:val="en-US" w:eastAsia="zh-CN"/>
        </w:rPr>
        <w:t>其已产生的</w:t>
      </w:r>
      <w:r>
        <w:rPr>
          <w:rFonts w:hint="eastAsia" w:cs="Arial"/>
          <w:color w:val="000000"/>
          <w:spacing w:val="4"/>
          <w:kern w:val="2"/>
          <w:highlight w:val="none"/>
        </w:rPr>
        <w:t>存款利息退还给买受人。买受人也可选择继续履行合同，剩余房款的在</w:t>
      </w:r>
      <w:r>
        <w:rPr>
          <w:rFonts w:hint="eastAsia" w:cs="Arial"/>
          <w:color w:val="000000"/>
          <w:spacing w:val="4"/>
          <w:kern w:val="2"/>
          <w:highlight w:val="none"/>
          <w:u w:val="single"/>
        </w:rPr>
        <w:t xml:space="preserve">     </w:t>
      </w:r>
      <w:r>
        <w:rPr>
          <w:rFonts w:hint="eastAsia" w:cs="Arial"/>
          <w:color w:val="000000"/>
          <w:spacing w:val="4"/>
          <w:kern w:val="2"/>
          <w:highlight w:val="none"/>
        </w:rPr>
        <w:t>日内以自有资金或</w:t>
      </w:r>
      <w:r>
        <w:rPr>
          <w:rFonts w:hint="eastAsia" w:cs="Arial"/>
          <w:color w:val="000000"/>
          <w:spacing w:val="4"/>
          <w:kern w:val="2"/>
          <w:highlight w:val="none"/>
          <w:u w:val="single"/>
        </w:rPr>
        <w:t xml:space="preserve">       </w:t>
      </w:r>
      <w:r>
        <w:rPr>
          <w:rFonts w:hint="eastAsia" w:cs="Arial"/>
          <w:color w:val="000000"/>
          <w:spacing w:val="4"/>
          <w:kern w:val="2"/>
          <w:highlight w:val="none"/>
        </w:rPr>
        <w:t>支付，或另行签订付款的补充协议。</w:t>
      </w:r>
    </w:p>
    <w:p w14:paraId="768598C9">
      <w:pPr>
        <w:pStyle w:val="10"/>
        <w:keepNext w:val="0"/>
        <w:keepLines w:val="0"/>
        <w:pageBreakBefore w:val="0"/>
        <w:kinsoku/>
        <w:overflowPunct/>
        <w:autoSpaceDE/>
        <w:autoSpaceDN/>
        <w:bidi w:val="0"/>
        <w:spacing w:before="0" w:beforeAutospacing="0" w:after="0" w:afterAutospacing="0" w:line="324" w:lineRule="auto"/>
        <w:ind w:firstLine="480" w:firstLineChars="200"/>
        <w:rPr>
          <w:rFonts w:hint="eastAsia" w:cs="Arial"/>
          <w:color w:val="000000"/>
          <w:highlight w:val="none"/>
        </w:rPr>
      </w:pPr>
      <w:r>
        <w:rPr>
          <w:rFonts w:hint="eastAsia" w:cs="Arial"/>
          <w:color w:val="000000"/>
          <w:highlight w:val="none"/>
        </w:rPr>
        <w:t>4．其他方式</w:t>
      </w:r>
      <w:bookmarkStart w:id="22" w:name="FKFS_QT_YK_MS"/>
      <w:bookmarkStart w:id="23" w:name="FKMS"/>
      <w:r>
        <w:rPr>
          <w:rFonts w:hint="eastAsia" w:cs="Arial"/>
          <w:color w:val="000000"/>
          <w:highlight w:val="none"/>
          <w:u w:val="single"/>
        </w:rPr>
        <w:t xml:space="preserve">                                                         </w:t>
      </w:r>
      <w:bookmarkEnd w:id="22"/>
      <w:bookmarkEnd w:id="23"/>
      <w:r>
        <w:rPr>
          <w:rFonts w:hint="eastAsia" w:cs="Arial"/>
          <w:color w:val="000000"/>
          <w:highlight w:val="none"/>
        </w:rPr>
        <w:t>。</w:t>
      </w:r>
    </w:p>
    <w:p w14:paraId="7E2FA1D7">
      <w:pPr>
        <w:pStyle w:val="10"/>
        <w:keepNext w:val="0"/>
        <w:keepLines w:val="0"/>
        <w:pageBreakBefore w:val="0"/>
        <w:kinsoku/>
        <w:wordWrap w:val="0"/>
        <w:overflowPunct/>
        <w:autoSpaceDE/>
        <w:autoSpaceDN/>
        <w:bidi w:val="0"/>
        <w:spacing w:before="0" w:beforeAutospacing="0" w:after="0" w:afterAutospacing="0" w:line="324" w:lineRule="auto"/>
        <w:ind w:firstLine="480" w:firstLineChars="200"/>
        <w:rPr>
          <w:rFonts w:hint="eastAsia" w:cs="Arial"/>
          <w:color w:val="000000"/>
          <w:highlight w:val="none"/>
        </w:rPr>
      </w:pPr>
      <w:r>
        <w:rPr>
          <w:rFonts w:hint="eastAsia" w:cs="Arial"/>
          <w:color w:val="000000"/>
          <w:highlight w:val="none"/>
        </w:rPr>
        <w:t>5.出卖人收款账户：</w:t>
      </w:r>
    </w:p>
    <w:p w14:paraId="2C49EA7E">
      <w:pPr>
        <w:pStyle w:val="10"/>
        <w:keepNext w:val="0"/>
        <w:keepLines w:val="0"/>
        <w:pageBreakBefore w:val="0"/>
        <w:kinsoku/>
        <w:wordWrap w:val="0"/>
        <w:overflowPunct/>
        <w:autoSpaceDE/>
        <w:autoSpaceDN/>
        <w:bidi w:val="0"/>
        <w:spacing w:before="0" w:beforeAutospacing="0" w:after="0" w:afterAutospacing="0" w:line="324" w:lineRule="auto"/>
        <w:ind w:firstLine="480" w:firstLineChars="200"/>
        <w:rPr>
          <w:rFonts w:cs="Arial"/>
          <w:color w:val="000000"/>
          <w:highlight w:val="none"/>
        </w:rPr>
      </w:pPr>
      <w:r>
        <w:rPr>
          <w:rFonts w:hint="eastAsia" w:cs="Arial"/>
          <w:color w:val="000000"/>
          <w:highlight w:val="none"/>
        </w:rPr>
        <w:t>账户名称：</w:t>
      </w:r>
      <w:r>
        <w:rPr>
          <w:rFonts w:hint="eastAsia" w:cs="Arial"/>
          <w:color w:val="000000"/>
          <w:highlight w:val="none"/>
          <w:u w:val="single"/>
        </w:rPr>
        <w:t xml:space="preserve">                                 </w:t>
      </w:r>
      <w:r>
        <w:rPr>
          <w:rFonts w:hint="eastAsia" w:cs="Arial"/>
          <w:color w:val="000000"/>
          <w:highlight w:val="none"/>
        </w:rPr>
        <w:t>；</w:t>
      </w:r>
    </w:p>
    <w:p w14:paraId="10F4FBE2">
      <w:pPr>
        <w:pStyle w:val="10"/>
        <w:keepNext w:val="0"/>
        <w:keepLines w:val="0"/>
        <w:pageBreakBefore w:val="0"/>
        <w:kinsoku/>
        <w:wordWrap w:val="0"/>
        <w:overflowPunct/>
        <w:autoSpaceDE/>
        <w:autoSpaceDN/>
        <w:bidi w:val="0"/>
        <w:spacing w:before="0" w:beforeAutospacing="0" w:after="0" w:afterAutospacing="0" w:line="324" w:lineRule="auto"/>
        <w:ind w:firstLine="480" w:firstLineChars="200"/>
        <w:rPr>
          <w:rFonts w:hint="eastAsia" w:cs="Arial"/>
          <w:color w:val="000000"/>
          <w:highlight w:val="none"/>
        </w:rPr>
      </w:pPr>
      <w:r>
        <w:rPr>
          <w:rFonts w:hint="eastAsia" w:cs="Arial"/>
          <w:color w:val="000000"/>
          <w:highlight w:val="none"/>
        </w:rPr>
        <w:t>开户行：</w:t>
      </w:r>
      <w:r>
        <w:rPr>
          <w:rFonts w:hint="eastAsia" w:cs="Arial"/>
          <w:color w:val="000000"/>
          <w:highlight w:val="none"/>
          <w:u w:val="single"/>
        </w:rPr>
        <w:t xml:space="preserve">                                   </w:t>
      </w:r>
      <w:r>
        <w:rPr>
          <w:rFonts w:hint="eastAsia" w:cs="Arial"/>
          <w:color w:val="000000"/>
          <w:highlight w:val="none"/>
        </w:rPr>
        <w:t>；</w:t>
      </w:r>
    </w:p>
    <w:p w14:paraId="676831C6">
      <w:pPr>
        <w:pStyle w:val="10"/>
        <w:keepNext w:val="0"/>
        <w:keepLines w:val="0"/>
        <w:pageBreakBefore w:val="0"/>
        <w:kinsoku/>
        <w:wordWrap w:val="0"/>
        <w:overflowPunct/>
        <w:autoSpaceDE/>
        <w:autoSpaceDN/>
        <w:bidi w:val="0"/>
        <w:spacing w:before="0" w:beforeAutospacing="0" w:after="0" w:afterAutospacing="0" w:line="324" w:lineRule="auto"/>
        <w:ind w:firstLine="480" w:firstLineChars="200"/>
        <w:rPr>
          <w:rFonts w:cs="Arial"/>
          <w:color w:val="000000"/>
          <w:highlight w:val="none"/>
        </w:rPr>
      </w:pPr>
      <w:r>
        <w:rPr>
          <w:rFonts w:hint="eastAsia" w:cs="Arial"/>
          <w:color w:val="000000"/>
          <w:highlight w:val="none"/>
        </w:rPr>
        <w:t>银行账号：</w:t>
      </w:r>
      <w:r>
        <w:rPr>
          <w:rFonts w:hint="eastAsia" w:cs="Arial"/>
          <w:color w:val="000000"/>
          <w:highlight w:val="none"/>
          <w:u w:val="single"/>
        </w:rPr>
        <w:t xml:space="preserve">                                 </w:t>
      </w:r>
      <w:r>
        <w:rPr>
          <w:rFonts w:hint="eastAsia" w:cs="Arial"/>
          <w:color w:val="000000"/>
          <w:highlight w:val="none"/>
        </w:rPr>
        <w:t>。</w:t>
      </w:r>
    </w:p>
    <w:p w14:paraId="258C6F03">
      <w:pPr>
        <w:pStyle w:val="10"/>
        <w:keepNext w:val="0"/>
        <w:keepLines w:val="0"/>
        <w:pageBreakBefore w:val="0"/>
        <w:numPr>
          <w:ilvl w:val="0"/>
          <w:numId w:val="5"/>
        </w:numPr>
        <w:kinsoku/>
        <w:overflowPunct/>
        <w:autoSpaceDE/>
        <w:autoSpaceDN/>
        <w:bidi w:val="0"/>
        <w:spacing w:before="0" w:beforeAutospacing="0" w:after="0" w:afterAutospacing="0" w:line="324" w:lineRule="auto"/>
        <w:rPr>
          <w:rFonts w:hint="eastAsia" w:cs="Arial"/>
          <w:color w:val="000000"/>
          <w:highlight w:val="none"/>
        </w:rPr>
      </w:pPr>
      <w:r>
        <w:rPr>
          <w:rFonts w:hint="eastAsia" w:ascii="黑体" w:hAnsi="黑体" w:eastAsia="黑体" w:cs="Arial"/>
          <w:b/>
          <w:color w:val="000000"/>
          <w:highlight w:val="none"/>
        </w:rPr>
        <w:t xml:space="preserve"> 逾期付款责任</w:t>
      </w:r>
    </w:p>
    <w:p w14:paraId="5C8CB55A">
      <w:pPr>
        <w:pStyle w:val="10"/>
        <w:keepNext w:val="0"/>
        <w:keepLines w:val="0"/>
        <w:pageBreakBefore w:val="0"/>
        <w:kinsoku/>
        <w:overflowPunct/>
        <w:autoSpaceDE/>
        <w:autoSpaceDN/>
        <w:bidi w:val="0"/>
        <w:spacing w:before="0" w:beforeAutospacing="0" w:after="0" w:afterAutospacing="0" w:line="324" w:lineRule="auto"/>
        <w:ind w:left="420"/>
        <w:rPr>
          <w:rFonts w:hint="eastAsia" w:cs="Arial"/>
          <w:color w:val="000000"/>
          <w:highlight w:val="none"/>
        </w:rPr>
      </w:pPr>
      <w:r>
        <w:rPr>
          <w:rFonts w:hint="eastAsia" w:cs="Arial"/>
          <w:color w:val="000000"/>
          <w:highlight w:val="none"/>
        </w:rPr>
        <w:t>除不可抗力外，买受人未按约定时间付款，双方同意按下列第</w:t>
      </w:r>
      <w:r>
        <w:rPr>
          <w:rFonts w:hint="eastAsia" w:cs="Arial"/>
          <w:color w:val="000000"/>
          <w:highlight w:val="none"/>
          <w:u w:val="single"/>
        </w:rPr>
        <w:t xml:space="preserve">     </w:t>
      </w:r>
      <w:r>
        <w:rPr>
          <w:rFonts w:hint="eastAsia" w:cs="Arial"/>
          <w:color w:val="000000"/>
          <w:highlight w:val="none"/>
        </w:rPr>
        <w:t>种方式处理：</w:t>
      </w:r>
    </w:p>
    <w:p w14:paraId="6F55DA0B">
      <w:pPr>
        <w:pStyle w:val="10"/>
        <w:keepNext w:val="0"/>
        <w:keepLines w:val="0"/>
        <w:pageBreakBefore w:val="0"/>
        <w:kinsoku/>
        <w:overflowPunct/>
        <w:autoSpaceDE/>
        <w:autoSpaceDN/>
        <w:bidi w:val="0"/>
        <w:spacing w:before="0" w:beforeAutospacing="0" w:after="0" w:afterAutospacing="0" w:line="324" w:lineRule="auto"/>
        <w:ind w:left="420"/>
        <w:rPr>
          <w:rFonts w:hint="eastAsia" w:cs="Arial"/>
          <w:color w:val="000000"/>
          <w:highlight w:val="none"/>
        </w:rPr>
      </w:pPr>
      <w:r>
        <w:rPr>
          <w:rFonts w:hint="eastAsia" w:cs="Arial"/>
          <w:color w:val="000000"/>
          <w:highlight w:val="none"/>
        </w:rPr>
        <w:t>1．按逾期时间，分别处理（（1）（2）不作累加）</w:t>
      </w:r>
    </w:p>
    <w:p w14:paraId="54EC0140">
      <w:pPr>
        <w:pStyle w:val="10"/>
        <w:keepNext w:val="0"/>
        <w:keepLines w:val="0"/>
        <w:pageBreakBefore w:val="0"/>
        <w:kinsoku/>
        <w:overflowPunct/>
        <w:autoSpaceDE/>
        <w:autoSpaceDN/>
        <w:bidi w:val="0"/>
        <w:spacing w:before="0" w:beforeAutospacing="0" w:after="0" w:afterAutospacing="0" w:line="324" w:lineRule="auto"/>
        <w:ind w:firstLine="240" w:firstLineChars="100"/>
        <w:rPr>
          <w:rFonts w:hint="eastAsia" w:cs="Arial"/>
          <w:color w:val="000000"/>
          <w:highlight w:val="none"/>
        </w:rPr>
      </w:pPr>
      <w:r>
        <w:rPr>
          <w:rFonts w:hint="eastAsia" w:cs="Arial"/>
          <w:color w:val="000000"/>
          <w:highlight w:val="none"/>
        </w:rPr>
        <w:t>（1）逾期未超过</w:t>
      </w:r>
      <w:r>
        <w:rPr>
          <w:rFonts w:hint="eastAsia" w:cs="Arial"/>
          <w:color w:val="000000"/>
          <w:highlight w:val="none"/>
          <w:u w:val="single"/>
        </w:rPr>
        <w:t xml:space="preserve">     </w:t>
      </w:r>
      <w:r>
        <w:rPr>
          <w:rFonts w:hint="eastAsia" w:cs="Arial"/>
          <w:color w:val="000000"/>
          <w:highlight w:val="none"/>
        </w:rPr>
        <w:t>日，自</w:t>
      </w:r>
      <w:r>
        <w:rPr>
          <w:rFonts w:hint="eastAsia" w:ascii="宋体" w:hAnsi="宋体" w:eastAsia="宋体" w:cs="Times New Roman"/>
          <w:color w:val="000000"/>
          <w:spacing w:val="-6"/>
          <w:kern w:val="0"/>
          <w:sz w:val="24"/>
          <w:szCs w:val="24"/>
          <w:highlight w:val="none"/>
          <w:lang w:val="en-US" w:eastAsia="zh-CN" w:bidi="ar-SA"/>
        </w:rPr>
        <w:t>本合同规定的应付款期限之次日起至实际全额支付应付款之日止，买受人按日向出卖人支付逾</w:t>
      </w:r>
      <w:r>
        <w:rPr>
          <w:rFonts w:hint="eastAsia" w:cs="Arial"/>
          <w:color w:val="000000"/>
          <w:highlight w:val="none"/>
        </w:rPr>
        <w:t>期应付款</w:t>
      </w:r>
      <w:r>
        <w:rPr>
          <w:rFonts w:hint="eastAsia" w:cs="Arial"/>
          <w:color w:val="000000"/>
          <w:highlight w:val="none"/>
          <w:u w:val="single"/>
        </w:rPr>
        <w:t xml:space="preserve">              </w:t>
      </w:r>
      <w:r>
        <w:rPr>
          <w:rFonts w:hint="eastAsia" w:cs="Arial"/>
          <w:color w:val="000000"/>
          <w:highlight w:val="none"/>
        </w:rPr>
        <w:t>的违约金，合同继续履行；</w:t>
      </w:r>
    </w:p>
    <w:p w14:paraId="0DA5A553">
      <w:pPr>
        <w:pStyle w:val="10"/>
        <w:keepNext w:val="0"/>
        <w:keepLines w:val="0"/>
        <w:pageBreakBefore w:val="0"/>
        <w:kinsoku/>
        <w:overflowPunct/>
        <w:autoSpaceDE/>
        <w:autoSpaceDN/>
        <w:bidi w:val="0"/>
        <w:spacing w:before="0" w:beforeAutospacing="0" w:after="0" w:afterAutospacing="0" w:line="324" w:lineRule="auto"/>
        <w:ind w:firstLine="240" w:firstLineChars="100"/>
        <w:rPr>
          <w:rFonts w:hint="eastAsia" w:cs="Arial"/>
          <w:color w:val="000000"/>
          <w:highlight w:val="none"/>
        </w:rPr>
      </w:pPr>
      <w:r>
        <w:rPr>
          <w:rFonts w:hint="eastAsia" w:cs="Arial"/>
          <w:color w:val="000000"/>
          <w:highlight w:val="none"/>
        </w:rPr>
        <w:t>（2）逾期超过</w:t>
      </w:r>
      <w:r>
        <w:rPr>
          <w:rFonts w:hint="eastAsia" w:cs="Arial"/>
          <w:color w:val="000000"/>
          <w:highlight w:val="none"/>
          <w:u w:val="single"/>
        </w:rPr>
        <w:t xml:space="preserve">      </w:t>
      </w:r>
      <w:r>
        <w:rPr>
          <w:rFonts w:hint="eastAsia" w:cs="Arial"/>
          <w:color w:val="000000"/>
          <w:highlight w:val="none"/>
        </w:rPr>
        <w:t>日，出卖人有权解除合同。出卖人解除合同的</w:t>
      </w:r>
      <w:r>
        <w:rPr>
          <w:rFonts w:hint="eastAsia" w:cs="Arial"/>
          <w:color w:val="000000"/>
          <w:highlight w:val="none"/>
          <w:lang w:val="en-US" w:eastAsia="zh-CN"/>
        </w:rPr>
        <w:t>应当书面通知买受人</w:t>
      </w:r>
      <w:r>
        <w:rPr>
          <w:rFonts w:hint="eastAsia" w:cs="Arial"/>
          <w:color w:val="000000"/>
          <w:highlight w:val="none"/>
        </w:rPr>
        <w:t>，买受人按应付款的</w:t>
      </w:r>
      <w:r>
        <w:rPr>
          <w:rFonts w:hint="eastAsia" w:cs="Arial"/>
          <w:color w:val="000000"/>
          <w:highlight w:val="none"/>
          <w:u w:val="single"/>
        </w:rPr>
        <w:t xml:space="preserve">     </w:t>
      </w:r>
      <w:r>
        <w:rPr>
          <w:rFonts w:hint="eastAsia" w:cs="Arial"/>
          <w:color w:val="000000"/>
          <w:highlight w:val="none"/>
        </w:rPr>
        <w:t>％向出卖人支付违约金，同时，出卖人退还买受人已付全部房款（含已付贷款部分）。出卖人不解除合同的，自本合同规定的应付款期限之次日起至实际全额支付应付款之日止，买受人按日向出卖人支付逾期应付款</w:t>
      </w:r>
      <w:r>
        <w:rPr>
          <w:rFonts w:hint="eastAsia" w:cs="Arial"/>
          <w:color w:val="000000"/>
          <w:highlight w:val="none"/>
          <w:u w:val="single"/>
        </w:rPr>
        <w:t xml:space="preserve">               </w:t>
      </w:r>
      <w:r>
        <w:rPr>
          <w:rFonts w:hint="eastAsia" w:cs="Arial"/>
          <w:color w:val="000000"/>
          <w:highlight w:val="none"/>
        </w:rPr>
        <w:t>的违约金。</w:t>
      </w:r>
    </w:p>
    <w:p w14:paraId="23AF722A">
      <w:pPr>
        <w:pStyle w:val="10"/>
        <w:keepNext w:val="0"/>
        <w:keepLines w:val="0"/>
        <w:pageBreakBefore w:val="0"/>
        <w:kinsoku/>
        <w:overflowPunct/>
        <w:autoSpaceDE/>
        <w:autoSpaceDN/>
        <w:bidi w:val="0"/>
        <w:spacing w:before="0" w:beforeAutospacing="0" w:after="0" w:afterAutospacing="0" w:line="324" w:lineRule="auto"/>
        <w:ind w:firstLine="480" w:firstLineChars="200"/>
        <w:rPr>
          <w:rFonts w:hint="eastAsia" w:cs="Arial"/>
          <w:color w:val="000000"/>
          <w:highlight w:val="none"/>
        </w:rPr>
      </w:pPr>
      <w:r>
        <w:rPr>
          <w:rFonts w:hint="eastAsia" w:cs="Arial"/>
          <w:color w:val="000000"/>
          <w:highlight w:val="none"/>
        </w:rPr>
        <w:t>本条中的逾期应付款指依照本合同第五条约定的到期应付款与该期实际已付款的差额确定；采取分期付款的，按照相应的分期应付款与该期的实际已付款的差额确定。</w:t>
      </w:r>
    </w:p>
    <w:p w14:paraId="5EC40C8A">
      <w:pPr>
        <w:pStyle w:val="10"/>
        <w:keepNext w:val="0"/>
        <w:keepLines w:val="0"/>
        <w:pageBreakBefore w:val="0"/>
        <w:kinsoku/>
        <w:overflowPunct/>
        <w:autoSpaceDE/>
        <w:autoSpaceDN/>
        <w:bidi w:val="0"/>
        <w:spacing w:before="0" w:beforeAutospacing="0" w:after="0" w:afterAutospacing="0" w:line="324" w:lineRule="auto"/>
        <w:ind w:left="420"/>
        <w:rPr>
          <w:rFonts w:hint="eastAsia" w:cs="Arial"/>
          <w:color w:val="000000"/>
          <w:highlight w:val="none"/>
        </w:rPr>
      </w:pPr>
      <w:r>
        <w:rPr>
          <w:rFonts w:hint="eastAsia" w:cs="Arial"/>
          <w:color w:val="000000"/>
          <w:highlight w:val="none"/>
        </w:rPr>
        <w:t>2．</w:t>
      </w:r>
      <w:r>
        <w:rPr>
          <w:rFonts w:hint="eastAsia" w:cs="Arial"/>
          <w:color w:val="000000"/>
          <w:highlight w:val="none"/>
          <w:u w:val="single"/>
        </w:rPr>
        <w:t xml:space="preserve">                                                                    </w:t>
      </w:r>
      <w:r>
        <w:rPr>
          <w:rFonts w:hint="eastAsia" w:cs="Arial"/>
          <w:color w:val="000000"/>
          <w:highlight w:val="none"/>
        </w:rPr>
        <w:t>。</w:t>
      </w:r>
    </w:p>
    <w:p w14:paraId="7C3FD7A9">
      <w:pPr>
        <w:pStyle w:val="10"/>
        <w:keepNext w:val="0"/>
        <w:keepLines w:val="0"/>
        <w:pageBreakBefore w:val="0"/>
        <w:numPr>
          <w:ilvl w:val="0"/>
          <w:numId w:val="5"/>
        </w:numPr>
        <w:kinsoku/>
        <w:overflowPunct/>
        <w:autoSpaceDE/>
        <w:autoSpaceDN/>
        <w:bidi w:val="0"/>
        <w:spacing w:before="0" w:beforeAutospacing="0" w:after="0" w:afterAutospacing="0" w:line="324" w:lineRule="auto"/>
        <w:ind w:left="1560" w:hanging="1020"/>
        <w:rPr>
          <w:rFonts w:hint="eastAsia" w:ascii="黑体" w:hAnsi="新宋体" w:eastAsia="黑体" w:cs="Times New Roman"/>
          <w:b/>
          <w:bCs/>
          <w:color w:val="000000"/>
          <w:highlight w:val="none"/>
        </w:rPr>
      </w:pPr>
      <w:r>
        <w:rPr>
          <w:rFonts w:hint="eastAsia" w:ascii="黑体" w:hAnsi="新宋体" w:eastAsia="黑体" w:cs="Times New Roman"/>
          <w:b/>
          <w:bCs/>
          <w:color w:val="000000"/>
          <w:highlight w:val="none"/>
        </w:rPr>
        <w:t>商品房交付条件</w:t>
      </w:r>
    </w:p>
    <w:p w14:paraId="10FB5DFB">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ascii="新宋体" w:hAnsi="新宋体" w:eastAsia="新宋体"/>
          <w:color w:val="000000"/>
          <w:highlight w:val="none"/>
        </w:rPr>
      </w:pPr>
      <w:r>
        <w:rPr>
          <w:rFonts w:ascii="新宋体" w:hAnsi="新宋体" w:eastAsia="新宋体"/>
          <w:color w:val="000000"/>
          <w:kern w:val="2"/>
          <w:highlight w:val="none"/>
        </w:rPr>
        <w:t>该商品房交付时应当符合下列第1</w:t>
      </w:r>
      <w:r>
        <w:rPr>
          <w:rFonts w:hint="eastAsia" w:ascii="新宋体" w:hAnsi="新宋体" w:eastAsia="新宋体"/>
          <w:color w:val="000000"/>
          <w:kern w:val="2"/>
          <w:highlight w:val="none"/>
        </w:rPr>
        <w:t>.</w:t>
      </w:r>
      <w:r>
        <w:rPr>
          <w:rFonts w:ascii="新宋体" w:hAnsi="新宋体" w:eastAsia="新宋体"/>
          <w:color w:val="000000"/>
          <w:kern w:val="2"/>
          <w:highlight w:val="none"/>
        </w:rPr>
        <w:t>2</w:t>
      </w:r>
      <w:r>
        <w:rPr>
          <w:rFonts w:hint="eastAsia" w:ascii="新宋体" w:hAnsi="新宋体" w:eastAsia="新宋体"/>
          <w:color w:val="000000"/>
          <w:kern w:val="2"/>
          <w:highlight w:val="none"/>
        </w:rPr>
        <w:t>.</w:t>
      </w:r>
      <w:r>
        <w:rPr>
          <w:rFonts w:ascii="新宋体" w:hAnsi="新宋体" w:eastAsia="新宋体"/>
          <w:color w:val="000000"/>
          <w:highlight w:val="none"/>
          <w:u w:val="single"/>
        </w:rPr>
        <w:t xml:space="preserve">   </w:t>
      </w:r>
      <w:r>
        <w:rPr>
          <w:rFonts w:ascii="新宋体" w:hAnsi="新宋体" w:eastAsia="新宋体"/>
          <w:color w:val="000000"/>
          <w:highlight w:val="none"/>
        </w:rPr>
        <w:t xml:space="preserve"> </w:t>
      </w:r>
      <w:r>
        <w:rPr>
          <w:rFonts w:hint="eastAsia" w:ascii="新宋体" w:hAnsi="新宋体" w:eastAsia="新宋体"/>
          <w:color w:val="000000"/>
          <w:highlight w:val="none"/>
        </w:rPr>
        <w:t>.</w:t>
      </w:r>
      <w:r>
        <w:rPr>
          <w:rFonts w:ascii="新宋体" w:hAnsi="新宋体" w:eastAsia="新宋体"/>
          <w:color w:val="000000"/>
          <w:highlight w:val="none"/>
          <w:u w:val="single"/>
        </w:rPr>
        <w:t xml:space="preserve">   </w:t>
      </w:r>
      <w:r>
        <w:rPr>
          <w:rFonts w:ascii="新宋体" w:hAnsi="新宋体" w:eastAsia="新宋体"/>
          <w:color w:val="000000"/>
          <w:highlight w:val="none"/>
        </w:rPr>
        <w:t>项所列条件</w:t>
      </w:r>
      <w:r>
        <w:rPr>
          <w:rFonts w:hint="eastAsia" w:ascii="新宋体" w:hAnsi="新宋体" w:eastAsia="新宋体"/>
          <w:color w:val="000000"/>
          <w:highlight w:val="none"/>
        </w:rPr>
        <w:t>（可多选）：</w:t>
      </w:r>
    </w:p>
    <w:p w14:paraId="3EBFB766">
      <w:pPr>
        <w:pStyle w:val="6"/>
        <w:keepNext w:val="0"/>
        <w:keepLines w:val="0"/>
        <w:pageBreakBefore w:val="0"/>
        <w:widowControl w:val="0"/>
        <w:kinsoku/>
        <w:wordWrap/>
        <w:overflowPunct/>
        <w:autoSpaceDE/>
        <w:autoSpaceDN/>
        <w:bidi w:val="0"/>
        <w:spacing w:line="324" w:lineRule="auto"/>
        <w:ind w:firstLine="480" w:firstLineChars="200"/>
        <w:rPr>
          <w:rFonts w:hint="eastAsia" w:ascii="新宋体" w:hAnsi="新宋体" w:eastAsia="新宋体"/>
          <w:color w:val="000000"/>
          <w:sz w:val="24"/>
          <w:szCs w:val="24"/>
          <w:highlight w:val="none"/>
        </w:rPr>
      </w:pPr>
      <w:r>
        <w:rPr>
          <w:rFonts w:ascii="新宋体" w:hAnsi="新宋体" w:eastAsia="新宋体"/>
          <w:color w:val="000000"/>
          <w:sz w:val="24"/>
          <w:szCs w:val="24"/>
          <w:highlight w:val="none"/>
        </w:rPr>
        <w:t>1</w:t>
      </w:r>
      <w:r>
        <w:rPr>
          <w:rFonts w:hint="eastAsia" w:ascii="新宋体" w:hAnsi="新宋体" w:eastAsia="新宋体"/>
          <w:color w:val="000000"/>
          <w:sz w:val="24"/>
          <w:szCs w:val="24"/>
          <w:highlight w:val="none"/>
        </w:rPr>
        <w:t>.</w:t>
      </w:r>
      <w:r>
        <w:rPr>
          <w:rFonts w:ascii="新宋体" w:hAnsi="新宋体" w:eastAsia="新宋体"/>
          <w:color w:val="000000"/>
          <w:sz w:val="24"/>
          <w:szCs w:val="24"/>
          <w:highlight w:val="none"/>
        </w:rPr>
        <w:t>已</w:t>
      </w:r>
      <w:r>
        <w:rPr>
          <w:rFonts w:hint="eastAsia" w:ascii="新宋体" w:hAnsi="新宋体" w:eastAsia="新宋体"/>
          <w:color w:val="000000"/>
          <w:sz w:val="24"/>
          <w:szCs w:val="24"/>
          <w:highlight w:val="none"/>
        </w:rPr>
        <w:t>取得建设工程</w:t>
      </w:r>
      <w:r>
        <w:rPr>
          <w:rFonts w:ascii="新宋体" w:hAnsi="新宋体" w:eastAsia="新宋体"/>
          <w:color w:val="000000"/>
          <w:sz w:val="24"/>
          <w:szCs w:val="24"/>
          <w:highlight w:val="none"/>
        </w:rPr>
        <w:t>竣工</w:t>
      </w:r>
      <w:r>
        <w:rPr>
          <w:rFonts w:hint="eastAsia" w:ascii="新宋体" w:hAnsi="新宋体" w:eastAsia="新宋体"/>
          <w:color w:val="000000"/>
          <w:sz w:val="24"/>
          <w:szCs w:val="24"/>
          <w:highlight w:val="none"/>
        </w:rPr>
        <w:t>验收备案证明</w:t>
      </w:r>
      <w:r>
        <w:rPr>
          <w:rFonts w:hint="eastAsia" w:ascii="新宋体" w:hAnsi="新宋体" w:eastAsia="新宋体"/>
          <w:color w:val="000000"/>
          <w:sz w:val="24"/>
          <w:szCs w:val="24"/>
          <w:highlight w:val="none"/>
          <w:lang w:val="en-US" w:eastAsia="zh-CN"/>
        </w:rPr>
        <w:t>文件</w:t>
      </w:r>
      <w:r>
        <w:rPr>
          <w:rFonts w:hint="eastAsia" w:ascii="新宋体" w:hAnsi="新宋体" w:eastAsia="新宋体"/>
          <w:color w:val="000000"/>
          <w:sz w:val="24"/>
          <w:szCs w:val="24"/>
          <w:highlight w:val="none"/>
        </w:rPr>
        <w:t>（表）；</w:t>
      </w:r>
    </w:p>
    <w:p w14:paraId="0B3979F5">
      <w:pPr>
        <w:pStyle w:val="6"/>
        <w:keepNext w:val="0"/>
        <w:keepLines w:val="0"/>
        <w:pageBreakBefore w:val="0"/>
        <w:widowControl w:val="0"/>
        <w:kinsoku/>
        <w:wordWrap/>
        <w:overflowPunct/>
        <w:autoSpaceDE/>
        <w:autoSpaceDN/>
        <w:bidi w:val="0"/>
        <w:spacing w:line="324" w:lineRule="auto"/>
        <w:ind w:firstLine="480" w:firstLineChars="200"/>
        <w:rPr>
          <w:rFonts w:hint="eastAsia" w:ascii="新宋体" w:hAnsi="新宋体" w:eastAsia="新宋体"/>
          <w:color w:val="000000"/>
          <w:sz w:val="24"/>
          <w:szCs w:val="24"/>
          <w:highlight w:val="none"/>
        </w:rPr>
      </w:pPr>
      <w:r>
        <w:rPr>
          <w:rFonts w:hint="eastAsia" w:ascii="新宋体" w:hAnsi="新宋体" w:eastAsia="新宋体"/>
          <w:color w:val="000000"/>
          <w:sz w:val="24"/>
          <w:szCs w:val="24"/>
          <w:highlight w:val="none"/>
        </w:rPr>
        <w:t>2.已取得经房产面积测绘成果主管部门备案的</w:t>
      </w:r>
      <w:r>
        <w:rPr>
          <w:rFonts w:hint="eastAsia" w:ascii="新宋体" w:hAnsi="新宋体" w:eastAsia="新宋体"/>
          <w:color w:val="000000"/>
          <w:sz w:val="24"/>
          <w:szCs w:val="24"/>
          <w:highlight w:val="none"/>
          <w:lang w:val="en-US" w:eastAsia="zh-CN"/>
        </w:rPr>
        <w:t>房</w:t>
      </w:r>
      <w:r>
        <w:rPr>
          <w:rFonts w:hint="eastAsia" w:ascii="新宋体" w:hAnsi="新宋体" w:eastAsia="新宋体"/>
          <w:color w:val="000000"/>
          <w:sz w:val="24"/>
          <w:szCs w:val="24"/>
          <w:highlight w:val="none"/>
        </w:rPr>
        <w:t>产实测绘成果报告；</w:t>
      </w:r>
    </w:p>
    <w:p w14:paraId="1D61948D">
      <w:pPr>
        <w:pStyle w:val="6"/>
        <w:keepNext w:val="0"/>
        <w:keepLines w:val="0"/>
        <w:pageBreakBefore w:val="0"/>
        <w:widowControl w:val="0"/>
        <w:kinsoku/>
        <w:wordWrap/>
        <w:overflowPunct/>
        <w:autoSpaceDE/>
        <w:autoSpaceDN/>
        <w:bidi w:val="0"/>
        <w:spacing w:line="324" w:lineRule="auto"/>
        <w:ind w:firstLine="470" w:firstLineChars="196"/>
        <w:rPr>
          <w:rFonts w:ascii="新宋体" w:hAnsi="新宋体" w:eastAsia="新宋体"/>
          <w:color w:val="000000"/>
          <w:sz w:val="24"/>
          <w:szCs w:val="24"/>
          <w:highlight w:val="none"/>
        </w:rPr>
      </w:pPr>
      <w:r>
        <w:rPr>
          <w:rFonts w:hint="eastAsia" w:ascii="新宋体" w:hAnsi="新宋体" w:eastAsia="新宋体"/>
          <w:color w:val="000000"/>
          <w:sz w:val="24"/>
          <w:highlight w:val="none"/>
        </w:rPr>
        <w:t>3.</w:t>
      </w:r>
      <w:r>
        <w:rPr>
          <w:rFonts w:hint="eastAsia" w:ascii="新宋体" w:hAnsi="新宋体" w:eastAsia="新宋体"/>
          <w:color w:val="000000"/>
          <w:sz w:val="24"/>
          <w:szCs w:val="24"/>
          <w:highlight w:val="none"/>
        </w:rPr>
        <w:t>已办理不动产首次登记；</w:t>
      </w:r>
    </w:p>
    <w:p w14:paraId="209F7BF2">
      <w:pPr>
        <w:pStyle w:val="6"/>
        <w:keepNext w:val="0"/>
        <w:keepLines w:val="0"/>
        <w:pageBreakBefore w:val="0"/>
        <w:widowControl w:val="0"/>
        <w:kinsoku/>
        <w:wordWrap/>
        <w:overflowPunct/>
        <w:autoSpaceDE/>
        <w:autoSpaceDN/>
        <w:bidi w:val="0"/>
        <w:spacing w:line="324" w:lineRule="auto"/>
        <w:ind w:firstLine="470" w:firstLineChars="196"/>
        <w:rPr>
          <w:rFonts w:hint="eastAsia" w:ascii="新宋体" w:hAnsi="新宋体" w:eastAsia="新宋体"/>
          <w:color w:val="000000"/>
          <w:sz w:val="24"/>
          <w:szCs w:val="24"/>
          <w:highlight w:val="none"/>
        </w:rPr>
      </w:pPr>
      <w:r>
        <w:rPr>
          <w:rFonts w:hint="eastAsia" w:ascii="新宋体" w:hAnsi="新宋体" w:eastAsia="新宋体"/>
          <w:color w:val="000000"/>
          <w:sz w:val="24"/>
          <w:szCs w:val="24"/>
          <w:highlight w:val="none"/>
        </w:rPr>
        <w:t>4.已办理买受人不动产</w:t>
      </w:r>
      <w:r>
        <w:rPr>
          <w:rFonts w:hint="eastAsia" w:ascii="新宋体" w:hAnsi="新宋体" w:eastAsia="新宋体"/>
          <w:color w:val="000000"/>
          <w:sz w:val="24"/>
          <w:szCs w:val="24"/>
          <w:highlight w:val="none"/>
          <w:lang w:val="en-US" w:eastAsia="zh-CN"/>
        </w:rPr>
        <w:t>权属证书</w:t>
      </w:r>
      <w:r>
        <w:rPr>
          <w:rFonts w:hint="eastAsia" w:ascii="新宋体" w:hAnsi="新宋体" w:eastAsia="新宋体"/>
          <w:color w:val="000000"/>
          <w:sz w:val="24"/>
          <w:szCs w:val="24"/>
          <w:highlight w:val="none"/>
        </w:rPr>
        <w:t>；</w:t>
      </w:r>
    </w:p>
    <w:p w14:paraId="512CB545">
      <w:pPr>
        <w:keepNext w:val="0"/>
        <w:keepLines w:val="0"/>
        <w:pageBreakBefore w:val="0"/>
        <w:widowControl w:val="0"/>
        <w:kinsoku/>
        <w:wordWrap/>
        <w:overflowPunct/>
        <w:autoSpaceDE/>
        <w:autoSpaceDN/>
        <w:bidi w:val="0"/>
        <w:spacing w:line="324" w:lineRule="auto"/>
        <w:ind w:firstLine="465"/>
        <w:textAlignment w:val="baseline"/>
        <w:rPr>
          <w:rFonts w:hint="eastAsia"/>
          <w:color w:val="000000"/>
          <w:highlight w:val="none"/>
        </w:rPr>
      </w:pPr>
      <w:r>
        <w:rPr>
          <w:rFonts w:hint="eastAsia" w:ascii="新宋体" w:hAnsi="新宋体" w:eastAsia="新宋体"/>
          <w:color w:val="000000"/>
          <w:sz w:val="24"/>
          <w:highlight w:val="none"/>
        </w:rPr>
        <w:t>5.</w:t>
      </w:r>
      <w:r>
        <w:rPr>
          <w:rFonts w:hint="eastAsia" w:ascii="新宋体" w:hAnsi="新宋体" w:eastAsia="新宋体"/>
          <w:b/>
          <w:color w:val="000000"/>
          <w:sz w:val="24"/>
          <w:highlight w:val="none"/>
        </w:rPr>
        <w:t xml:space="preserve"> </w:t>
      </w:r>
      <w:r>
        <w:rPr>
          <w:rFonts w:hint="eastAsia"/>
          <w:color w:val="000000"/>
          <w:highlight w:val="none"/>
        </w:rPr>
        <w:t>____________________________________________。</w:t>
      </w:r>
      <w:r>
        <w:rPr>
          <w:color w:val="000000"/>
          <w:highlight w:val="none"/>
        </w:rPr>
        <w:t xml:space="preserve"> </w:t>
      </w:r>
    </w:p>
    <w:p w14:paraId="36E30EFF">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ascii="新宋体" w:hAnsi="新宋体" w:eastAsia="新宋体"/>
          <w:color w:val="000000"/>
          <w:highlight w:val="none"/>
        </w:rPr>
      </w:pPr>
      <w:r>
        <w:rPr>
          <w:rFonts w:ascii="新宋体" w:hAnsi="新宋体" w:eastAsia="新宋体"/>
          <w:color w:val="000000"/>
          <w:highlight w:val="none"/>
        </w:rPr>
        <w:t>该商品房为住宅的，出卖人还应当提供</w:t>
      </w:r>
      <w:r>
        <w:rPr>
          <w:rFonts w:hint="eastAsia" w:ascii="新宋体" w:hAnsi="新宋体" w:eastAsia="新宋体"/>
          <w:color w:val="000000"/>
          <w:highlight w:val="none"/>
        </w:rPr>
        <w:t>已备案的</w:t>
      </w:r>
      <w:r>
        <w:rPr>
          <w:rFonts w:ascii="新宋体" w:hAnsi="新宋体" w:eastAsia="新宋体"/>
          <w:color w:val="000000"/>
          <w:highlight w:val="none"/>
        </w:rPr>
        <w:t>《住宅质量保证书》</w:t>
      </w:r>
      <w:r>
        <w:rPr>
          <w:rFonts w:hint="eastAsia" w:ascii="新宋体" w:hAnsi="新宋体" w:eastAsia="新宋体"/>
          <w:color w:val="000000"/>
          <w:highlight w:val="none"/>
        </w:rPr>
        <w:t>和</w:t>
      </w:r>
      <w:r>
        <w:rPr>
          <w:rFonts w:ascii="新宋体" w:hAnsi="新宋体" w:eastAsia="新宋体"/>
          <w:color w:val="000000"/>
          <w:highlight w:val="none"/>
        </w:rPr>
        <w:t>《住宅使用说明书》</w:t>
      </w:r>
      <w:r>
        <w:rPr>
          <w:rFonts w:hint="eastAsia" w:ascii="新宋体" w:hAnsi="新宋体" w:eastAsia="新宋体"/>
          <w:color w:val="000000"/>
          <w:highlight w:val="none"/>
        </w:rPr>
        <w:t>。</w:t>
      </w:r>
      <w:r>
        <w:rPr>
          <w:rFonts w:ascii="新宋体" w:hAnsi="新宋体" w:eastAsia="新宋体"/>
          <w:color w:val="000000"/>
          <w:highlight w:val="none"/>
        </w:rPr>
        <w:t>该商品房为</w:t>
      </w:r>
      <w:r>
        <w:rPr>
          <w:rFonts w:hint="eastAsia" w:ascii="新宋体" w:hAnsi="新宋体" w:eastAsia="新宋体"/>
          <w:color w:val="000000"/>
          <w:highlight w:val="none"/>
        </w:rPr>
        <w:t>绿色建筑商品</w:t>
      </w:r>
      <w:r>
        <w:rPr>
          <w:rFonts w:ascii="新宋体" w:hAnsi="新宋体" w:eastAsia="新宋体"/>
          <w:color w:val="000000"/>
          <w:highlight w:val="none"/>
        </w:rPr>
        <w:t>住宅的，</w:t>
      </w:r>
      <w:r>
        <w:rPr>
          <w:rFonts w:hint="eastAsia" w:ascii="新宋体" w:hAnsi="新宋体" w:eastAsia="新宋体"/>
          <w:color w:val="000000"/>
          <w:highlight w:val="none"/>
        </w:rPr>
        <w:t>绿色建筑等级及其技术指标等，应当与已备案的</w:t>
      </w:r>
      <w:r>
        <w:rPr>
          <w:rFonts w:ascii="新宋体" w:hAnsi="新宋体" w:eastAsia="新宋体"/>
          <w:color w:val="000000"/>
          <w:highlight w:val="none"/>
        </w:rPr>
        <w:t>《住宅质量保证书》</w:t>
      </w:r>
      <w:r>
        <w:rPr>
          <w:rFonts w:hint="eastAsia" w:ascii="新宋体" w:hAnsi="新宋体" w:eastAsia="新宋体"/>
          <w:color w:val="000000"/>
          <w:highlight w:val="none"/>
        </w:rPr>
        <w:t>和</w:t>
      </w:r>
      <w:r>
        <w:rPr>
          <w:rFonts w:ascii="新宋体" w:hAnsi="新宋体" w:eastAsia="新宋体"/>
          <w:color w:val="000000"/>
          <w:highlight w:val="none"/>
        </w:rPr>
        <w:t>《住宅使用说明书》</w:t>
      </w:r>
      <w:r>
        <w:rPr>
          <w:rFonts w:hint="eastAsia" w:ascii="新宋体" w:hAnsi="新宋体" w:eastAsia="新宋体"/>
          <w:color w:val="000000"/>
          <w:highlight w:val="none"/>
        </w:rPr>
        <w:t>中记载的一致。</w:t>
      </w:r>
    </w:p>
    <w:p w14:paraId="6849E66E">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ascii="新宋体" w:hAnsi="新宋体" w:eastAsia="新宋体"/>
          <w:color w:val="000000"/>
          <w:highlight w:val="none"/>
        </w:rPr>
      </w:pPr>
      <w:r>
        <w:rPr>
          <w:rFonts w:hint="eastAsia" w:ascii="新宋体" w:hAnsi="新宋体" w:eastAsia="新宋体"/>
          <w:color w:val="000000"/>
          <w:highlight w:val="none"/>
        </w:rPr>
        <w:t>该商品房为全装修住宅的，出卖人还应当提供《室内环境质量检测报告》。</w:t>
      </w:r>
    </w:p>
    <w:p w14:paraId="105D50B3">
      <w:pPr>
        <w:pStyle w:val="18"/>
        <w:keepNext w:val="0"/>
        <w:keepLines w:val="0"/>
        <w:pageBreakBefore w:val="0"/>
        <w:widowControl w:val="0"/>
        <w:kinsoku/>
        <w:wordWrap/>
        <w:overflowPunct/>
        <w:autoSpaceDE/>
        <w:autoSpaceDN/>
        <w:bidi w:val="0"/>
        <w:spacing w:before="0" w:beforeAutospacing="0" w:after="0" w:afterAutospacing="0" w:line="324" w:lineRule="auto"/>
        <w:ind w:firstLine="472" w:firstLineChars="196"/>
        <w:rPr>
          <w:rFonts w:hint="eastAsia" w:ascii="黑体" w:hAnsi="新宋体" w:eastAsia="黑体"/>
          <w:b/>
          <w:color w:val="000000"/>
          <w:szCs w:val="18"/>
          <w:highlight w:val="none"/>
        </w:rPr>
      </w:pPr>
      <w:bookmarkStart w:id="24" w:name="2"/>
      <w:bookmarkEnd w:id="24"/>
      <w:r>
        <w:rPr>
          <w:rStyle w:val="14"/>
          <w:rFonts w:hint="eastAsia" w:ascii="黑体" w:hAnsi="新宋体" w:eastAsia="黑体"/>
          <w:color w:val="000000"/>
          <w:szCs w:val="18"/>
          <w:highlight w:val="none"/>
        </w:rPr>
        <w:t xml:space="preserve">第八条  </w:t>
      </w:r>
      <w:r>
        <w:rPr>
          <w:rFonts w:hint="eastAsia" w:ascii="黑体" w:hAnsi="新宋体" w:eastAsia="黑体"/>
          <w:b/>
          <w:color w:val="000000"/>
          <w:szCs w:val="18"/>
          <w:highlight w:val="none"/>
        </w:rPr>
        <w:t>商品房相关设施、设备、装饰装修的交付条件</w:t>
      </w:r>
    </w:p>
    <w:p w14:paraId="2B10E5EC">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b/>
          <w:color w:val="000000"/>
          <w:szCs w:val="18"/>
          <w:highlight w:val="none"/>
        </w:rPr>
      </w:pPr>
      <w:r>
        <w:rPr>
          <w:rFonts w:hint="eastAsia"/>
          <w:b/>
          <w:color w:val="000000"/>
          <w:szCs w:val="18"/>
          <w:highlight w:val="none"/>
        </w:rPr>
        <w:t>（一）城市基础设施</w:t>
      </w:r>
    </w:p>
    <w:p w14:paraId="4FA45F6B">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1.供水、排水：交付时供水、排水配套设施齐全，并与城市公共供水、排水管网连接。使用自建设施供水的，供水的水质符合国家规定的饮用水卫生标准；</w:t>
      </w:r>
    </w:p>
    <w:p w14:paraId="59A7F123">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 xml:space="preserve">2.供电：交付时纳入城市供电网络并正式供电； </w:t>
      </w:r>
    </w:p>
    <w:p w14:paraId="740C78BA">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3.燃气：交付时完成室内</w:t>
      </w:r>
      <w:r>
        <w:rPr>
          <w:rFonts w:hint="eastAsia"/>
          <w:color w:val="000000"/>
          <w:szCs w:val="18"/>
          <w:highlight w:val="none"/>
          <w:lang w:eastAsia="zh-CN"/>
        </w:rPr>
        <w:t>燃气表安装及</w:t>
      </w:r>
      <w:r>
        <w:rPr>
          <w:rFonts w:hint="eastAsia"/>
          <w:color w:val="000000"/>
          <w:szCs w:val="18"/>
          <w:highlight w:val="none"/>
        </w:rPr>
        <w:t>表前燃气管道的</w:t>
      </w:r>
      <w:r>
        <w:rPr>
          <w:rFonts w:hint="eastAsia"/>
          <w:color w:val="000000"/>
          <w:szCs w:val="18"/>
          <w:highlight w:val="none"/>
          <w:lang w:eastAsia="zh-CN"/>
        </w:rPr>
        <w:t>铺</w:t>
      </w:r>
      <w:r>
        <w:rPr>
          <w:rFonts w:hint="eastAsia"/>
          <w:color w:val="000000"/>
          <w:szCs w:val="18"/>
          <w:highlight w:val="none"/>
        </w:rPr>
        <w:t xml:space="preserve">设，并与城市燃气管网连接，保证燃气供应； </w:t>
      </w:r>
    </w:p>
    <w:p w14:paraId="237556A7">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 xml:space="preserve">4.电话通信：交付时线路敷设到户，并与城市电话通信网络连接，保证信号联通； </w:t>
      </w:r>
    </w:p>
    <w:p w14:paraId="145B8B6B">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5.有线电视：交付时线路敷设到户，并与城市有线广播电视网络连接，保证信号联通；</w:t>
      </w:r>
    </w:p>
    <w:p w14:paraId="0E29676D">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6.宽带网络：交付时线路敷设到户，并与城市宽带网络连接，保证信号联通。</w:t>
      </w:r>
    </w:p>
    <w:p w14:paraId="0833F987">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以上为住宅的交付条件，其中第1、2项由出卖人负责办理开通手续并承担相关费用；第3项燃气工程安装费用由出卖人承担，开通使用手续由买受人自行联系城市燃气经营企业办理；第4、5、6项需要买受人自行办理开通使用手续，并承担相关费用。</w:t>
      </w:r>
    </w:p>
    <w:p w14:paraId="506B827C">
      <w:pPr>
        <w:pStyle w:val="18"/>
        <w:keepNext w:val="0"/>
        <w:keepLines w:val="0"/>
        <w:pageBreakBefore w:val="0"/>
        <w:widowControl w:val="0"/>
        <w:kinsoku/>
        <w:wordWrap/>
        <w:overflowPunct/>
        <w:autoSpaceDE/>
        <w:autoSpaceDN/>
        <w:bidi w:val="0"/>
        <w:spacing w:before="0" w:beforeAutospacing="0" w:after="0" w:afterAutospacing="0" w:line="324" w:lineRule="auto"/>
        <w:ind w:firstLineChars="200"/>
        <w:rPr>
          <w:rFonts w:hint="eastAsia"/>
          <w:color w:val="000000"/>
          <w:szCs w:val="18"/>
          <w:highlight w:val="none"/>
        </w:rPr>
      </w:pPr>
      <w:r>
        <w:rPr>
          <w:rFonts w:hint="eastAsia"/>
          <w:color w:val="000000"/>
          <w:szCs w:val="18"/>
          <w:highlight w:val="none"/>
        </w:rPr>
        <w:t>非住宅交付条件：</w:t>
      </w:r>
      <w:r>
        <w:rPr>
          <w:rFonts w:hint="eastAsia"/>
          <w:color w:val="000000"/>
          <w:highlight w:val="none"/>
        </w:rPr>
        <w:t>____________________________________________。</w:t>
      </w:r>
    </w:p>
    <w:p w14:paraId="1F93AFD5">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 xml:space="preserve">如果在约定期限内未达到交付使用条件，双方同意按照下列第____种方式处理： </w:t>
      </w:r>
    </w:p>
    <w:p w14:paraId="24667023">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（1）以上设施中第1、2项在约定期限内未达到交付条件的，出卖人按本合同约定承担逾期交付的违约责任；第3、4、5、6项未按时达到交付条件的，出卖人按日分别向买受人支付 _______元的违约金。</w:t>
      </w:r>
    </w:p>
    <w:p w14:paraId="2D2C85A2">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（2）出卖人向买受人一次性支付相当于房屋总价款</w:t>
      </w:r>
      <w:r>
        <w:rPr>
          <w:rFonts w:hint="eastAsia"/>
          <w:color w:val="000000"/>
          <w:szCs w:val="18"/>
          <w:highlight w:val="none"/>
          <w:u w:val="single"/>
        </w:rPr>
        <w:t>　　　</w:t>
      </w:r>
      <w:r>
        <w:rPr>
          <w:rFonts w:hint="eastAsia"/>
          <w:color w:val="000000"/>
          <w:szCs w:val="18"/>
          <w:highlight w:val="none"/>
        </w:rPr>
        <w:t>％的违约金，并采取措施保证相关设施于</w:t>
      </w:r>
      <w:r>
        <w:rPr>
          <w:rFonts w:hint="eastAsia"/>
          <w:color w:val="000000"/>
          <w:szCs w:val="18"/>
          <w:highlight w:val="none"/>
          <w:u w:val="single"/>
        </w:rPr>
        <w:t>　　　</w:t>
      </w:r>
      <w:r>
        <w:rPr>
          <w:rFonts w:hint="eastAsia"/>
          <w:color w:val="000000"/>
          <w:szCs w:val="18"/>
          <w:highlight w:val="none"/>
        </w:rPr>
        <w:t>日之内达到交付条件。届时仍不能达到交付条件的，买受人有权要求退房和给予赔偿，出卖人赔偿金额为</w:t>
      </w:r>
      <w:r>
        <w:rPr>
          <w:rFonts w:hint="eastAsia"/>
          <w:color w:val="000000"/>
          <w:szCs w:val="18"/>
          <w:highlight w:val="none"/>
          <w:u w:val="single"/>
        </w:rPr>
        <w:t>　　　　　　　　　　</w:t>
      </w:r>
      <w:r>
        <w:rPr>
          <w:rFonts w:hint="eastAsia"/>
          <w:color w:val="000000"/>
          <w:szCs w:val="18"/>
          <w:highlight w:val="none"/>
        </w:rPr>
        <w:t>；</w:t>
      </w:r>
    </w:p>
    <w:p w14:paraId="43856F45">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szCs w:val="18"/>
          <w:highlight w:val="none"/>
        </w:rPr>
      </w:pPr>
      <w:r>
        <w:rPr>
          <w:rFonts w:hint="eastAsia"/>
          <w:color w:val="000000"/>
          <w:szCs w:val="18"/>
          <w:highlight w:val="none"/>
        </w:rPr>
        <w:t>（3）</w:t>
      </w:r>
      <w:r>
        <w:rPr>
          <w:rFonts w:hint="eastAsia"/>
          <w:color w:val="000000"/>
          <w:szCs w:val="18"/>
          <w:highlight w:val="none"/>
          <w:u w:val="single"/>
        </w:rPr>
        <w:t xml:space="preserve">                                                     </w:t>
      </w:r>
      <w:r>
        <w:rPr>
          <w:rFonts w:hint="eastAsia"/>
          <w:color w:val="000000"/>
          <w:szCs w:val="18"/>
          <w:highlight w:val="none"/>
        </w:rPr>
        <w:t>。</w:t>
      </w:r>
    </w:p>
    <w:p w14:paraId="467E5EF0">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b/>
          <w:color w:val="000000"/>
          <w:szCs w:val="18"/>
          <w:highlight w:val="none"/>
        </w:rPr>
      </w:pPr>
      <w:r>
        <w:rPr>
          <w:rFonts w:hint="eastAsia"/>
          <w:b/>
          <w:color w:val="000000"/>
          <w:szCs w:val="18"/>
          <w:highlight w:val="none"/>
        </w:rPr>
        <w:t>（二）公共服务及其他配套设施</w:t>
      </w:r>
      <w:r>
        <w:rPr>
          <w:rFonts w:hint="eastAsia"/>
          <w:b/>
          <w:color w:val="000000"/>
          <w:highlight w:val="none"/>
        </w:rPr>
        <w:t>（以建设工程规划许可为准）</w:t>
      </w:r>
    </w:p>
    <w:p w14:paraId="0482CAD8">
      <w:pPr>
        <w:pStyle w:val="18"/>
        <w:keepNext w:val="0"/>
        <w:keepLines w:val="0"/>
        <w:pageBreakBefore w:val="0"/>
        <w:widowControl w:val="0"/>
        <w:kinsoku/>
        <w:wordWrap/>
        <w:overflowPunct/>
        <w:autoSpaceDE/>
        <w:autoSpaceDN/>
        <w:bidi w:val="0"/>
        <w:spacing w:before="0" w:beforeAutospacing="0" w:after="0" w:afterAutospacing="0" w:line="324" w:lineRule="auto"/>
        <w:rPr>
          <w:b/>
          <w:color w:val="000000"/>
          <w:highlight w:val="none"/>
        </w:rPr>
      </w:pPr>
      <w:r>
        <w:rPr>
          <w:rFonts w:hint="eastAsia"/>
          <w:color w:val="000000"/>
          <w:highlight w:val="none"/>
        </w:rPr>
        <w:t>1.小区内</w:t>
      </w:r>
      <w:r>
        <w:rPr>
          <w:color w:val="000000"/>
          <w:highlight w:val="none"/>
        </w:rPr>
        <w:t>绿地</w:t>
      </w:r>
      <w:r>
        <w:rPr>
          <w:rFonts w:hint="eastAsia"/>
          <w:color w:val="000000"/>
          <w:highlight w:val="none"/>
        </w:rPr>
        <w:t>率：</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w:t>
      </w:r>
      <w:r>
        <w:rPr>
          <w:rFonts w:hint="eastAsia"/>
          <w:color w:val="000000"/>
          <w:highlight w:val="none"/>
          <w:u w:val="single"/>
        </w:rPr>
        <w:t xml:space="preserve">                         </w:t>
      </w:r>
      <w:r>
        <w:rPr>
          <w:rFonts w:hint="eastAsia"/>
          <w:color w:val="000000"/>
          <w:highlight w:val="none"/>
        </w:rPr>
        <w:t>；</w:t>
      </w:r>
    </w:p>
    <w:p w14:paraId="77520617">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highlight w:val="none"/>
          <w:u w:val="single"/>
        </w:rPr>
      </w:pPr>
      <w:r>
        <w:rPr>
          <w:rFonts w:hint="eastAsia"/>
          <w:color w:val="000000"/>
          <w:highlight w:val="none"/>
        </w:rPr>
        <w:t>2.小区内非市政</w:t>
      </w:r>
      <w:r>
        <w:rPr>
          <w:color w:val="000000"/>
          <w:highlight w:val="none"/>
        </w:rPr>
        <w:t>道路：_____年____月___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3165CF1F">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highlight w:val="none"/>
          <w:u w:val="single"/>
        </w:rPr>
      </w:pPr>
      <w:r>
        <w:rPr>
          <w:rFonts w:hint="eastAsia"/>
          <w:color w:val="000000"/>
          <w:highlight w:val="none"/>
        </w:rPr>
        <w:t>3.规划的车位、车库：</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097844C7">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highlight w:val="none"/>
          <w:u w:val="single"/>
        </w:rPr>
      </w:pPr>
      <w:r>
        <w:rPr>
          <w:rFonts w:hint="eastAsia"/>
          <w:color w:val="000000"/>
          <w:highlight w:val="none"/>
        </w:rPr>
        <w:t>4.物业服务用房：</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59071D04">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highlight w:val="none"/>
        </w:rPr>
      </w:pPr>
      <w:r>
        <w:rPr>
          <w:rFonts w:hint="eastAsia"/>
          <w:color w:val="000000"/>
          <w:highlight w:val="none"/>
        </w:rPr>
        <w:t>5.□</w:t>
      </w:r>
      <w:r>
        <w:rPr>
          <w:color w:val="000000"/>
          <w:highlight w:val="none"/>
        </w:rPr>
        <w:t>幼儿园</w:t>
      </w:r>
      <w:r>
        <w:rPr>
          <w:rFonts w:hint="eastAsia"/>
          <w:color w:val="000000"/>
          <w:highlight w:val="none"/>
        </w:rPr>
        <w:t>□托儿所：</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6CE0986F">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highlight w:val="none"/>
        </w:rPr>
      </w:pPr>
      <w:r>
        <w:rPr>
          <w:rFonts w:hint="eastAsia"/>
          <w:color w:val="000000"/>
          <w:highlight w:val="none"/>
        </w:rPr>
        <w:t>6.学校：</w:t>
      </w:r>
      <w:r>
        <w:rPr>
          <w:color w:val="000000"/>
          <w:highlight w:val="none"/>
        </w:rPr>
        <w:t>_____年____月___</w:t>
      </w:r>
      <w:r>
        <w:rPr>
          <w:rFonts w:hint="eastAsia"/>
          <w:color w:val="000000"/>
          <w:highlight w:val="none"/>
        </w:rPr>
        <w:t>_</w:t>
      </w:r>
      <w:r>
        <w:rPr>
          <w:color w:val="000000"/>
          <w:highlight w:val="none"/>
        </w:rPr>
        <w:t>日</w:t>
      </w:r>
      <w:r>
        <w:rPr>
          <w:rFonts w:hint="eastAsia"/>
          <w:color w:val="000000"/>
          <w:highlight w:val="none"/>
        </w:rPr>
        <w:t>达到交付标准；</w:t>
      </w:r>
    </w:p>
    <w:p w14:paraId="6CECCB0D">
      <w:pPr>
        <w:pStyle w:val="18"/>
        <w:keepNext w:val="0"/>
        <w:keepLines w:val="0"/>
        <w:pageBreakBefore w:val="0"/>
        <w:widowControl w:val="0"/>
        <w:kinsoku/>
        <w:wordWrap/>
        <w:overflowPunct/>
        <w:autoSpaceDE/>
        <w:autoSpaceDN/>
        <w:bidi w:val="0"/>
        <w:spacing w:before="0" w:beforeAutospacing="0" w:after="0" w:afterAutospacing="0" w:line="324" w:lineRule="auto"/>
        <w:rPr>
          <w:rFonts w:hint="eastAsia"/>
          <w:color w:val="000000"/>
          <w:highlight w:val="none"/>
        </w:rPr>
      </w:pPr>
      <w:r>
        <w:rPr>
          <w:rFonts w:hint="eastAsia"/>
          <w:color w:val="000000"/>
          <w:highlight w:val="none"/>
        </w:rPr>
        <w:t>7.社区综合服务设施（□社区服务□养老□医疗□文化□_____等设施）：</w:t>
      </w:r>
      <w:r>
        <w:rPr>
          <w:color w:val="000000"/>
          <w:highlight w:val="none"/>
        </w:rPr>
        <w:t>_____年___月__日</w:t>
      </w:r>
      <w:r>
        <w:rPr>
          <w:rFonts w:hint="eastAsia"/>
          <w:color w:val="000000"/>
          <w:highlight w:val="none"/>
        </w:rPr>
        <w:t>达到交付标准。</w:t>
      </w:r>
    </w:p>
    <w:p w14:paraId="33A0140A">
      <w:pPr>
        <w:pStyle w:val="18"/>
        <w:keepNext w:val="0"/>
        <w:keepLines w:val="0"/>
        <w:pageBreakBefore w:val="0"/>
        <w:widowControl w:val="0"/>
        <w:kinsoku/>
        <w:wordWrap/>
        <w:overflowPunct/>
        <w:autoSpaceDE/>
        <w:autoSpaceDN/>
        <w:bidi w:val="0"/>
        <w:spacing w:before="0" w:beforeAutospacing="0" w:after="0" w:afterAutospacing="0" w:line="324" w:lineRule="auto"/>
        <w:rPr>
          <w:color w:val="000000"/>
          <w:highlight w:val="none"/>
        </w:rPr>
      </w:pPr>
      <w:r>
        <w:rPr>
          <w:rFonts w:hint="eastAsia"/>
          <w:color w:val="000000"/>
          <w:highlight w:val="none"/>
        </w:rPr>
        <w:t>8.</w:t>
      </w:r>
      <w:r>
        <w:rPr>
          <w:rFonts w:hint="eastAsia"/>
          <w:color w:val="000000"/>
          <w:highlight w:val="none"/>
          <w:u w:val="single"/>
        </w:rPr>
        <w:t xml:space="preserve">                                                              </w:t>
      </w:r>
      <w:r>
        <w:rPr>
          <w:rFonts w:hint="eastAsia"/>
          <w:color w:val="000000"/>
          <w:highlight w:val="none"/>
        </w:rPr>
        <w:t>。</w:t>
      </w:r>
    </w:p>
    <w:p w14:paraId="2E477AAD">
      <w:pPr>
        <w:pStyle w:val="18"/>
        <w:keepNext w:val="0"/>
        <w:keepLines w:val="0"/>
        <w:pageBreakBefore w:val="0"/>
        <w:widowControl w:val="0"/>
        <w:kinsoku/>
        <w:wordWrap/>
        <w:overflowPunct/>
        <w:autoSpaceDE/>
        <w:autoSpaceDN/>
        <w:bidi w:val="0"/>
        <w:spacing w:before="0" w:beforeAutospacing="0" w:after="0" w:afterAutospacing="0" w:line="324" w:lineRule="auto"/>
        <w:rPr>
          <w:color w:val="000000"/>
          <w:highlight w:val="none"/>
        </w:rPr>
      </w:pPr>
      <w:r>
        <w:rPr>
          <w:rFonts w:hint="eastAsia"/>
          <w:color w:val="000000"/>
          <w:szCs w:val="18"/>
          <w:highlight w:val="none"/>
        </w:rPr>
        <w:t>以上设施</w:t>
      </w:r>
      <w:r>
        <w:rPr>
          <w:color w:val="000000"/>
          <w:szCs w:val="18"/>
          <w:highlight w:val="none"/>
        </w:rPr>
        <w:t>未达到</w:t>
      </w:r>
      <w:r>
        <w:rPr>
          <w:rFonts w:hint="eastAsia"/>
          <w:color w:val="000000"/>
          <w:szCs w:val="18"/>
          <w:highlight w:val="none"/>
        </w:rPr>
        <w:t>上述条件的</w:t>
      </w:r>
      <w:r>
        <w:rPr>
          <w:color w:val="000000"/>
          <w:highlight w:val="none"/>
        </w:rPr>
        <w:t>，</w:t>
      </w:r>
      <w:r>
        <w:rPr>
          <w:rFonts w:hint="eastAsia"/>
          <w:color w:val="000000"/>
          <w:highlight w:val="none"/>
        </w:rPr>
        <w:t>双方同意</w:t>
      </w:r>
      <w:r>
        <w:rPr>
          <w:color w:val="000000"/>
          <w:highlight w:val="none"/>
        </w:rPr>
        <w:t>按照</w:t>
      </w:r>
      <w:r>
        <w:rPr>
          <w:rFonts w:hint="eastAsia"/>
          <w:color w:val="000000"/>
          <w:highlight w:val="none"/>
        </w:rPr>
        <w:t>第十条的约定</w:t>
      </w:r>
      <w:r>
        <w:rPr>
          <w:color w:val="000000"/>
          <w:highlight w:val="none"/>
        </w:rPr>
        <w:t xml:space="preserve">处理： </w:t>
      </w:r>
    </w:p>
    <w:p w14:paraId="7AB6AD13">
      <w:pPr>
        <w:keepNext w:val="0"/>
        <w:keepLines w:val="0"/>
        <w:pageBreakBefore w:val="0"/>
        <w:widowControl w:val="0"/>
        <w:kinsoku/>
        <w:wordWrap/>
        <w:overflowPunct/>
        <w:topLinePunct/>
        <w:autoSpaceDE/>
        <w:autoSpaceDN/>
        <w:bidi w:val="0"/>
        <w:adjustRightInd w:val="0"/>
        <w:snapToGrid w:val="0"/>
        <w:spacing w:line="324" w:lineRule="auto"/>
        <w:ind w:left="900" w:leftChars="200" w:hanging="480" w:hangingChars="200"/>
        <w:rPr>
          <w:rFonts w:hint="eastAsia" w:ascii="宋体" w:hAnsi="宋体"/>
          <w:color w:val="000000"/>
          <w:sz w:val="24"/>
          <w:highlight w:val="none"/>
        </w:rPr>
      </w:pPr>
      <w:r>
        <w:rPr>
          <w:rFonts w:hint="eastAsia" w:ascii="宋体" w:hAnsi="宋体"/>
          <w:color w:val="000000"/>
          <w:sz w:val="24"/>
          <w:highlight w:val="none"/>
        </w:rPr>
        <w:t>关于本项目内相关设施、设备的具体约定见附件三。</w:t>
      </w:r>
    </w:p>
    <w:p w14:paraId="0A960A1F">
      <w:pPr>
        <w:keepNext w:val="0"/>
        <w:keepLines w:val="0"/>
        <w:pageBreakBefore w:val="0"/>
        <w:widowControl w:val="0"/>
        <w:kinsoku/>
        <w:wordWrap/>
        <w:overflowPunct/>
        <w:topLinePunct/>
        <w:autoSpaceDE/>
        <w:autoSpaceDN/>
        <w:bidi w:val="0"/>
        <w:adjustRightInd w:val="0"/>
        <w:snapToGrid w:val="0"/>
        <w:spacing w:line="324" w:lineRule="auto"/>
        <w:ind w:left="902" w:leftChars="200" w:hanging="482" w:hangingChars="200"/>
        <w:rPr>
          <w:rFonts w:ascii="宋体" w:hAnsi="宋体"/>
          <w:b/>
          <w:bCs/>
          <w:color w:val="000000"/>
          <w:sz w:val="24"/>
          <w:highlight w:val="none"/>
        </w:rPr>
      </w:pPr>
      <w:r>
        <w:rPr>
          <w:rFonts w:hint="eastAsia" w:ascii="宋体" w:hAnsi="宋体"/>
          <w:b/>
          <w:bCs/>
          <w:color w:val="000000"/>
          <w:sz w:val="24"/>
          <w:highlight w:val="none"/>
        </w:rPr>
        <w:t>（三）装饰装修及设备</w:t>
      </w:r>
    </w:p>
    <w:p w14:paraId="419D54A6">
      <w:pPr>
        <w:keepNext w:val="0"/>
        <w:keepLines w:val="0"/>
        <w:pageBreakBefore w:val="0"/>
        <w:widowControl w:val="0"/>
        <w:kinsoku/>
        <w:wordWrap/>
        <w:overflowPunct/>
        <w:autoSpaceDE/>
        <w:autoSpaceDN/>
        <w:bidi w:val="0"/>
        <w:spacing w:line="324" w:lineRule="auto"/>
        <w:ind w:firstLine="480" w:firstLineChars="200"/>
        <w:rPr>
          <w:rFonts w:hint="eastAsia" w:ascii="宋体" w:hAnsi="宋体"/>
          <w:color w:val="000000"/>
          <w:sz w:val="24"/>
          <w:highlight w:val="none"/>
        </w:rPr>
      </w:pPr>
      <w:r>
        <w:rPr>
          <w:rFonts w:hint="eastAsia" w:ascii="宋体" w:hAnsi="宋体"/>
          <w:color w:val="000000"/>
          <w:sz w:val="24"/>
          <w:highlight w:val="none"/>
        </w:rPr>
        <w:t>商品房的装饰装修及设备的交付标准必须符合国家和本地的相关标准及</w:t>
      </w:r>
      <w:r>
        <w:rPr>
          <w:rFonts w:ascii="宋体" w:hAnsi="宋体"/>
          <w:color w:val="000000"/>
          <w:sz w:val="24"/>
          <w:highlight w:val="none"/>
        </w:rPr>
        <w:t>双方约定的标准</w:t>
      </w:r>
      <w:r>
        <w:rPr>
          <w:rFonts w:hint="eastAsia" w:ascii="宋体" w:hAnsi="宋体"/>
          <w:color w:val="000000"/>
          <w:sz w:val="24"/>
          <w:highlight w:val="none"/>
        </w:rPr>
        <w:t>，且全装修房的装饰装修及设备的交付标准不能低于</w:t>
      </w:r>
      <w:r>
        <w:rPr>
          <w:rFonts w:hint="eastAsia" w:ascii="宋体" w:hAnsi="宋体"/>
          <w:color w:val="000000"/>
          <w:sz w:val="24"/>
          <w:highlight w:val="none"/>
          <w:u w:val="single"/>
        </w:rPr>
        <w:t xml:space="preserve">      </w:t>
      </w:r>
      <w:r>
        <w:rPr>
          <w:rFonts w:hint="eastAsia" w:ascii="宋体" w:hAnsi="宋体"/>
          <w:color w:val="000000"/>
          <w:sz w:val="24"/>
          <w:highlight w:val="none"/>
        </w:rPr>
        <w:t>全装修样板房展示的交付标准及质量和工艺水平。（具体装饰装修标准及设备的约定见附件四，全装修房也可另行签订附件）。</w:t>
      </w:r>
    </w:p>
    <w:p w14:paraId="6BF89008">
      <w:pPr>
        <w:keepNext w:val="0"/>
        <w:keepLines w:val="0"/>
        <w:pageBreakBefore w:val="0"/>
        <w:widowControl w:val="0"/>
        <w:kinsoku/>
        <w:wordWrap/>
        <w:overflowPunct/>
        <w:autoSpaceDE/>
        <w:autoSpaceDN/>
        <w:bidi w:val="0"/>
        <w:spacing w:line="324" w:lineRule="auto"/>
        <w:ind w:firstLine="480" w:firstLineChars="200"/>
        <w:rPr>
          <w:rFonts w:hint="eastAsia" w:ascii="宋体" w:hAnsi="宋体"/>
          <w:color w:val="000000"/>
          <w:sz w:val="24"/>
          <w:highlight w:val="none"/>
        </w:rPr>
      </w:pPr>
      <w:r>
        <w:rPr>
          <w:rFonts w:hint="eastAsia" w:ascii="宋体" w:hAnsi="宋体"/>
          <w:color w:val="000000"/>
          <w:sz w:val="24"/>
          <w:highlight w:val="none"/>
        </w:rPr>
        <w:t>装饰装修及设备未达到上述标准的，按照本合同第十二条第(三)款约定处理。</w:t>
      </w:r>
    </w:p>
    <w:p w14:paraId="6220FA52">
      <w:pPr>
        <w:keepNext w:val="0"/>
        <w:keepLines w:val="0"/>
        <w:pageBreakBefore w:val="0"/>
        <w:widowControl w:val="0"/>
        <w:kinsoku/>
        <w:wordWrap/>
        <w:overflowPunct/>
        <w:autoSpaceDE/>
        <w:autoSpaceDN/>
        <w:bidi w:val="0"/>
        <w:spacing w:line="324" w:lineRule="auto"/>
        <w:ind w:firstLine="480" w:firstLineChars="200"/>
        <w:rPr>
          <w:rFonts w:hint="eastAsia" w:ascii="宋体" w:hAnsi="宋体"/>
          <w:color w:val="000000"/>
          <w:sz w:val="24"/>
          <w:highlight w:val="none"/>
        </w:rPr>
      </w:pPr>
      <w:r>
        <w:rPr>
          <w:rFonts w:hint="eastAsia" w:ascii="宋体" w:hAnsi="宋体"/>
          <w:color w:val="000000"/>
          <w:sz w:val="24"/>
          <w:highlight w:val="none"/>
        </w:rPr>
        <w:t>该项目如为绿色建筑，其绿色建筑等级、技术指标、相关设施设备维修保护要求等，应按照绿色建筑的标准执行。</w:t>
      </w:r>
    </w:p>
    <w:p w14:paraId="45EE191E">
      <w:pPr>
        <w:pStyle w:val="18"/>
        <w:keepNext w:val="0"/>
        <w:keepLines w:val="0"/>
        <w:pageBreakBefore w:val="0"/>
        <w:widowControl w:val="0"/>
        <w:kinsoku/>
        <w:wordWrap/>
        <w:overflowPunct/>
        <w:autoSpaceDE/>
        <w:autoSpaceDN/>
        <w:bidi w:val="0"/>
        <w:spacing w:before="0" w:beforeAutospacing="0" w:after="0" w:afterAutospacing="0" w:line="324" w:lineRule="auto"/>
        <w:ind w:firstLine="472" w:firstLineChars="196"/>
        <w:rPr>
          <w:rFonts w:hint="eastAsia"/>
          <w:color w:val="000000"/>
          <w:highlight w:val="none"/>
        </w:rPr>
      </w:pPr>
      <w:r>
        <w:rPr>
          <w:rFonts w:hint="eastAsia" w:ascii="黑体" w:hAnsi="黑体" w:eastAsia="黑体" w:cs="Arial"/>
          <w:b/>
          <w:color w:val="000000"/>
          <w:highlight w:val="none"/>
        </w:rPr>
        <w:t xml:space="preserve">第九条  </w:t>
      </w:r>
      <w:r>
        <w:rPr>
          <w:rStyle w:val="14"/>
          <w:rFonts w:hint="eastAsia" w:ascii="黑体" w:eastAsia="黑体"/>
          <w:color w:val="000000"/>
          <w:highlight w:val="none"/>
        </w:rPr>
        <w:t xml:space="preserve">交付时间和手续 </w:t>
      </w:r>
    </w:p>
    <w:p w14:paraId="40A743B2">
      <w:pPr>
        <w:pStyle w:val="18"/>
        <w:keepNext w:val="0"/>
        <w:keepLines w:val="0"/>
        <w:pageBreakBefore w:val="0"/>
        <w:widowControl w:val="0"/>
        <w:kinsoku/>
        <w:wordWrap/>
        <w:overflowPunct/>
        <w:autoSpaceDE/>
        <w:autoSpaceDN/>
        <w:bidi w:val="0"/>
        <w:spacing w:before="0" w:beforeAutospacing="0" w:after="0" w:afterAutospacing="0" w:line="324" w:lineRule="auto"/>
        <w:rPr>
          <w:color w:val="000000"/>
          <w:highlight w:val="none"/>
        </w:rPr>
      </w:pPr>
      <w:r>
        <w:rPr>
          <w:color w:val="000000"/>
          <w:highlight w:val="none"/>
        </w:rPr>
        <w:t>（一）出卖人应当在____年____月____日前向买受人交付该商品房。</w:t>
      </w:r>
    </w:p>
    <w:p w14:paraId="4F1D6CA8">
      <w:pPr>
        <w:pStyle w:val="18"/>
        <w:keepNext w:val="0"/>
        <w:keepLines w:val="0"/>
        <w:pageBreakBefore w:val="0"/>
        <w:widowControl w:val="0"/>
        <w:kinsoku/>
        <w:wordWrap/>
        <w:overflowPunct/>
        <w:autoSpaceDE/>
        <w:autoSpaceDN/>
        <w:bidi w:val="0"/>
        <w:spacing w:before="0" w:beforeAutospacing="0" w:after="0" w:afterAutospacing="0" w:line="324" w:lineRule="auto"/>
        <w:ind w:firstLine="0"/>
        <w:rPr>
          <w:color w:val="000000"/>
          <w:highlight w:val="none"/>
        </w:rPr>
      </w:pPr>
      <w:r>
        <w:rPr>
          <w:rFonts w:hint="eastAsia"/>
          <w:color w:val="000000"/>
          <w:highlight w:val="none"/>
        </w:rPr>
        <w:t xml:space="preserve">    （二）该商品房达到第七条</w:t>
      </w:r>
      <w:r>
        <w:rPr>
          <w:rFonts w:hint="eastAsia"/>
          <w:color w:val="000000"/>
          <w:szCs w:val="21"/>
          <w:highlight w:val="none"/>
        </w:rPr>
        <w:t>、第八条</w:t>
      </w:r>
      <w:r>
        <w:rPr>
          <w:rFonts w:hint="eastAsia"/>
          <w:color w:val="000000"/>
          <w:highlight w:val="none"/>
        </w:rPr>
        <w:t>约定的交付条件后，出卖人应当在交付日期届满前</w:t>
      </w:r>
      <w:r>
        <w:rPr>
          <w:rFonts w:hint="eastAsia"/>
          <w:color w:val="000000"/>
          <w:highlight w:val="none"/>
          <w:u w:val="single"/>
        </w:rPr>
        <w:t xml:space="preserve">     </w:t>
      </w:r>
      <w:r>
        <w:rPr>
          <w:rFonts w:hint="eastAsia"/>
          <w:color w:val="000000"/>
          <w:highlight w:val="none"/>
        </w:rPr>
        <w:t>日（不少于</w:t>
      </w:r>
      <w:r>
        <w:rPr>
          <w:rFonts w:hint="eastAsia"/>
          <w:color w:val="000000"/>
          <w:highlight w:val="none"/>
          <w:lang w:val="en-US" w:eastAsia="zh-CN"/>
        </w:rPr>
        <w:t>7</w:t>
      </w:r>
      <w:r>
        <w:rPr>
          <w:rFonts w:hint="eastAsia"/>
          <w:color w:val="000000"/>
          <w:highlight w:val="none"/>
        </w:rPr>
        <w:t>日）将查验房屋的时间、办理交付手续的时间地点以及应当携带的证件材料的通知书面送达和公告送达（公告载体为 __________，报纸公告的，至少应连续公告三天）给买受人。买受人未收到交付通知书的，以本合同约定的交付日期届满之日为办理交付手续的时间，以该商品房所在地为办理交付手续的地点。</w:t>
      </w:r>
    </w:p>
    <w:p w14:paraId="25668079">
      <w:pPr>
        <w:keepNext w:val="0"/>
        <w:keepLines w:val="0"/>
        <w:pageBreakBefore w:val="0"/>
        <w:widowControl w:val="0"/>
        <w:kinsoku/>
        <w:wordWrap/>
        <w:overflowPunct/>
        <w:autoSpaceDE/>
        <w:autoSpaceDN/>
        <w:bidi w:val="0"/>
        <w:spacing w:line="324" w:lineRule="auto"/>
        <w:ind w:left="359" w:leftChars="171" w:firstLine="240" w:firstLineChars="100"/>
        <w:rPr>
          <w:color w:val="000000"/>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w:t>
      </w:r>
    </w:p>
    <w:p w14:paraId="3125CD79">
      <w:pPr>
        <w:pStyle w:val="18"/>
        <w:keepNext w:val="0"/>
        <w:keepLines w:val="0"/>
        <w:pageBreakBefore w:val="0"/>
        <w:widowControl w:val="0"/>
        <w:kinsoku/>
        <w:wordWrap/>
        <w:overflowPunct/>
        <w:autoSpaceDE/>
        <w:autoSpaceDN/>
        <w:bidi w:val="0"/>
        <w:spacing w:before="0" w:beforeAutospacing="0" w:after="0" w:afterAutospacing="0" w:line="324" w:lineRule="auto"/>
        <w:ind w:firstLineChars="200"/>
        <w:rPr>
          <w:rFonts w:hint="eastAsia"/>
          <w:color w:val="000000"/>
          <w:highlight w:val="none"/>
        </w:rPr>
      </w:pPr>
      <w:r>
        <w:rPr>
          <w:rFonts w:hint="eastAsia"/>
          <w:color w:val="000000"/>
          <w:highlight w:val="none"/>
        </w:rPr>
        <w:t>交付该商品房时，出卖人应当出示满足第七条约定的证明文件。出卖人不出示证明文件或者出示的证明文件不齐全，不能满足第七条约定条件的，买受人有权拒绝接收，由此产生的逾期交付责任由出卖人承担，并按照第十条处理。</w:t>
      </w:r>
    </w:p>
    <w:p w14:paraId="3887589E">
      <w:pPr>
        <w:pStyle w:val="18"/>
        <w:keepNext w:val="0"/>
        <w:keepLines w:val="0"/>
        <w:pageBreakBefore w:val="0"/>
        <w:widowControl w:val="0"/>
        <w:kinsoku/>
        <w:wordWrap/>
        <w:overflowPunct/>
        <w:autoSpaceDE/>
        <w:autoSpaceDN/>
        <w:bidi w:val="0"/>
        <w:spacing w:before="0" w:beforeAutospacing="0" w:after="0" w:afterAutospacing="0" w:line="324" w:lineRule="auto"/>
        <w:ind w:firstLineChars="200"/>
        <w:rPr>
          <w:color w:val="000000"/>
          <w:highlight w:val="none"/>
        </w:rPr>
      </w:pPr>
      <w:r>
        <w:rPr>
          <w:rFonts w:hint="eastAsia"/>
          <w:color w:val="000000"/>
          <w:highlight w:val="none"/>
        </w:rPr>
        <w:t>（三）查验房屋</w:t>
      </w:r>
    </w:p>
    <w:p w14:paraId="32DB4C97">
      <w:pPr>
        <w:pStyle w:val="18"/>
        <w:keepNext w:val="0"/>
        <w:keepLines w:val="0"/>
        <w:pageBreakBefore w:val="0"/>
        <w:widowControl w:val="0"/>
        <w:kinsoku/>
        <w:wordWrap/>
        <w:overflowPunct/>
        <w:autoSpaceDE/>
        <w:autoSpaceDN/>
        <w:bidi w:val="0"/>
        <w:spacing w:before="0" w:beforeAutospacing="0" w:after="0" w:afterAutospacing="0" w:line="324" w:lineRule="auto"/>
        <w:ind w:firstLineChars="200"/>
        <w:rPr>
          <w:color w:val="000000"/>
          <w:highlight w:val="none"/>
        </w:rPr>
      </w:pPr>
      <w:r>
        <w:rPr>
          <w:rFonts w:hint="eastAsia"/>
          <w:color w:val="000000"/>
          <w:highlight w:val="none"/>
        </w:rPr>
        <w:t>1.办理交付手续前，买受人有权对该商品房进行查验，出卖人不得以缴纳相关税费或者签署物业管理文件作为买受人查验房屋的前提条件（法律法规和本合同另有约定的除外）。</w:t>
      </w:r>
    </w:p>
    <w:p w14:paraId="1E54D74A">
      <w:pPr>
        <w:pStyle w:val="18"/>
        <w:keepNext w:val="0"/>
        <w:keepLines w:val="0"/>
        <w:pageBreakBefore w:val="0"/>
        <w:widowControl w:val="0"/>
        <w:tabs>
          <w:tab w:val="left" w:pos="7560"/>
          <w:tab w:val="left" w:pos="7920"/>
          <w:tab w:val="left" w:pos="8100"/>
        </w:tabs>
        <w:kinsoku/>
        <w:wordWrap/>
        <w:overflowPunct/>
        <w:autoSpaceDE/>
        <w:autoSpaceDN/>
        <w:bidi w:val="0"/>
        <w:spacing w:before="0" w:beforeAutospacing="0" w:after="0" w:afterAutospacing="0" w:line="324" w:lineRule="auto"/>
        <w:rPr>
          <w:rFonts w:hint="eastAsia"/>
          <w:color w:val="000000"/>
          <w:highlight w:val="none"/>
        </w:rPr>
      </w:pPr>
      <w:r>
        <w:rPr>
          <w:rFonts w:hint="eastAsia"/>
          <w:color w:val="000000"/>
          <w:highlight w:val="none"/>
        </w:rPr>
        <w:t>2.买受人查验的该商品房存在下列除地基基础和主体结构外的其他质量问题的，由出卖人按照有关工程和产品质量规范、标准自查验次日起_____日内负责修复，并承担修复费用，修复后再行交付。</w:t>
      </w:r>
    </w:p>
    <w:p w14:paraId="2DB66FE7">
      <w:pPr>
        <w:keepNext w:val="0"/>
        <w:keepLines w:val="0"/>
        <w:pageBreakBefore w:val="0"/>
        <w:widowControl w:val="0"/>
        <w:kinsoku/>
        <w:wordWrap/>
        <w:overflowPunct/>
        <w:autoSpaceDE/>
        <w:autoSpaceDN/>
        <w:bidi w:val="0"/>
        <w:spacing w:line="324" w:lineRule="auto"/>
        <w:ind w:firstLine="480" w:firstLineChars="200"/>
        <w:rPr>
          <w:rFonts w:ascii="宋体" w:hAnsi="宋体"/>
          <w:color w:val="000000"/>
          <w:sz w:val="24"/>
          <w:highlight w:val="none"/>
        </w:rPr>
      </w:pPr>
      <w:r>
        <w:rPr>
          <w:rFonts w:hint="eastAsia" w:ascii="宋体" w:hAnsi="宋体"/>
          <w:color w:val="000000"/>
          <w:sz w:val="24"/>
          <w:highlight w:val="none"/>
        </w:rPr>
        <w:t>（1）屋面、墙面、地面渗漏或开裂等；</w:t>
      </w:r>
    </w:p>
    <w:p w14:paraId="4F1EC12C">
      <w:pPr>
        <w:keepNext w:val="0"/>
        <w:keepLines w:val="0"/>
        <w:pageBreakBefore w:val="0"/>
        <w:widowControl w:val="0"/>
        <w:kinsoku/>
        <w:wordWrap/>
        <w:overflowPunct/>
        <w:autoSpaceDE/>
        <w:autoSpaceDN/>
        <w:bidi w:val="0"/>
        <w:spacing w:line="324" w:lineRule="auto"/>
        <w:ind w:firstLine="480" w:firstLineChars="200"/>
        <w:rPr>
          <w:rFonts w:ascii="宋体" w:hAnsi="宋体"/>
          <w:color w:val="000000"/>
          <w:sz w:val="24"/>
          <w:highlight w:val="none"/>
        </w:rPr>
      </w:pPr>
      <w:r>
        <w:rPr>
          <w:rFonts w:hint="eastAsia" w:ascii="宋体" w:hAnsi="宋体"/>
          <w:color w:val="000000"/>
          <w:sz w:val="24"/>
          <w:highlight w:val="none"/>
        </w:rPr>
        <w:t>（2）管道堵塞；</w:t>
      </w:r>
    </w:p>
    <w:p w14:paraId="0A2F3988">
      <w:pPr>
        <w:keepNext w:val="0"/>
        <w:keepLines w:val="0"/>
        <w:pageBreakBefore w:val="0"/>
        <w:widowControl w:val="0"/>
        <w:kinsoku/>
        <w:wordWrap/>
        <w:overflowPunct/>
        <w:autoSpaceDE/>
        <w:autoSpaceDN/>
        <w:bidi w:val="0"/>
        <w:spacing w:line="324" w:lineRule="auto"/>
        <w:ind w:firstLine="480" w:firstLineChars="200"/>
        <w:rPr>
          <w:rFonts w:ascii="宋体" w:hAnsi="宋体"/>
          <w:color w:val="000000"/>
          <w:sz w:val="24"/>
          <w:highlight w:val="none"/>
        </w:rPr>
      </w:pPr>
      <w:r>
        <w:rPr>
          <w:rFonts w:hint="eastAsia" w:ascii="宋体" w:hAnsi="宋体"/>
          <w:color w:val="000000"/>
          <w:sz w:val="24"/>
          <w:highlight w:val="none"/>
        </w:rPr>
        <w:t>（3）门窗翘裂、五金件损坏；</w:t>
      </w:r>
    </w:p>
    <w:p w14:paraId="757AF5F2">
      <w:pPr>
        <w:keepNext w:val="0"/>
        <w:keepLines w:val="0"/>
        <w:pageBreakBefore w:val="0"/>
        <w:widowControl w:val="0"/>
        <w:kinsoku/>
        <w:wordWrap/>
        <w:overflowPunct/>
        <w:autoSpaceDE/>
        <w:autoSpaceDN/>
        <w:bidi w:val="0"/>
        <w:spacing w:line="324" w:lineRule="auto"/>
        <w:ind w:firstLine="480" w:firstLineChars="200"/>
        <w:rPr>
          <w:rFonts w:ascii="宋体" w:hAnsi="宋体"/>
          <w:color w:val="000000"/>
          <w:sz w:val="24"/>
          <w:highlight w:val="none"/>
        </w:rPr>
      </w:pPr>
      <w:r>
        <w:rPr>
          <w:rFonts w:hint="eastAsia" w:ascii="宋体" w:hAnsi="宋体"/>
          <w:color w:val="000000"/>
          <w:sz w:val="24"/>
          <w:highlight w:val="none"/>
        </w:rPr>
        <w:t>（4）灯具、电器等电气设备不能正常使用；</w:t>
      </w:r>
    </w:p>
    <w:p w14:paraId="48A91BAB">
      <w:pPr>
        <w:keepNext w:val="0"/>
        <w:keepLines w:val="0"/>
        <w:pageBreakBefore w:val="0"/>
        <w:widowControl w:val="0"/>
        <w:kinsoku/>
        <w:wordWrap/>
        <w:overflowPunct/>
        <w:autoSpaceDE/>
        <w:autoSpaceDN/>
        <w:bidi w:val="0"/>
        <w:spacing w:line="324" w:lineRule="auto"/>
        <w:ind w:firstLine="480" w:firstLineChars="200"/>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_______________________________</w:t>
      </w:r>
      <w:r>
        <w:rPr>
          <w:rFonts w:hint="eastAsia" w:ascii="宋体" w:hAnsi="宋体"/>
          <w:color w:val="000000"/>
          <w:highlight w:val="none"/>
        </w:rPr>
        <w:t>______________________________</w:t>
      </w:r>
      <w:r>
        <w:rPr>
          <w:rFonts w:ascii="宋体" w:hAnsi="宋体"/>
          <w:color w:val="000000"/>
          <w:sz w:val="24"/>
          <w:highlight w:val="none"/>
        </w:rPr>
        <w:t>__</w:t>
      </w:r>
      <w:r>
        <w:rPr>
          <w:rFonts w:hint="eastAsia" w:ascii="宋体" w:hAnsi="宋体"/>
          <w:color w:val="000000"/>
          <w:sz w:val="24"/>
          <w:highlight w:val="none"/>
        </w:rPr>
        <w:t>；</w:t>
      </w:r>
    </w:p>
    <w:p w14:paraId="02285BEB">
      <w:pPr>
        <w:keepNext w:val="0"/>
        <w:keepLines w:val="0"/>
        <w:pageBreakBefore w:val="0"/>
        <w:widowControl w:val="0"/>
        <w:kinsoku/>
        <w:wordWrap/>
        <w:overflowPunct/>
        <w:autoSpaceDE/>
        <w:autoSpaceDN/>
        <w:bidi w:val="0"/>
        <w:spacing w:line="324" w:lineRule="auto"/>
        <w:ind w:firstLine="480" w:firstLineChars="200"/>
        <w:rPr>
          <w:rFonts w:hint="eastAsia" w:ascii="宋体" w:hAnsi="宋体"/>
          <w:color w:val="000000"/>
          <w:sz w:val="24"/>
          <w:highlight w:val="none"/>
        </w:rPr>
      </w:pPr>
      <w:r>
        <w:rPr>
          <w:rFonts w:hint="eastAsia" w:ascii="宋体" w:hAnsi="宋体"/>
          <w:color w:val="000000"/>
          <w:sz w:val="24"/>
          <w:highlight w:val="none"/>
        </w:rPr>
        <w:t>（6）</w:t>
      </w:r>
      <w:r>
        <w:rPr>
          <w:rFonts w:ascii="宋体" w:hAnsi="宋体"/>
          <w:color w:val="000000"/>
          <w:sz w:val="24"/>
          <w:highlight w:val="none"/>
        </w:rPr>
        <w:t>____________________________</w:t>
      </w:r>
      <w:r>
        <w:rPr>
          <w:rFonts w:hint="eastAsia" w:ascii="宋体" w:hAnsi="宋体"/>
          <w:color w:val="000000"/>
          <w:highlight w:val="none"/>
        </w:rPr>
        <w:t>___________________________________</w:t>
      </w:r>
      <w:r>
        <w:rPr>
          <w:rFonts w:ascii="宋体" w:hAnsi="宋体"/>
          <w:color w:val="000000"/>
          <w:sz w:val="24"/>
          <w:highlight w:val="none"/>
        </w:rPr>
        <w:t>_</w:t>
      </w:r>
      <w:r>
        <w:rPr>
          <w:rFonts w:hint="eastAsia" w:ascii="宋体" w:hAnsi="宋体"/>
          <w:color w:val="000000"/>
          <w:sz w:val="24"/>
          <w:highlight w:val="none"/>
        </w:rPr>
        <w:t>。</w:t>
      </w:r>
    </w:p>
    <w:p w14:paraId="454B1CA6">
      <w:pPr>
        <w:keepNext w:val="0"/>
        <w:keepLines w:val="0"/>
        <w:pageBreakBefore w:val="0"/>
        <w:widowControl w:val="0"/>
        <w:kinsoku/>
        <w:wordWrap/>
        <w:overflowPunct/>
        <w:autoSpaceDE/>
        <w:autoSpaceDN/>
        <w:bidi w:val="0"/>
        <w:spacing w:line="324" w:lineRule="auto"/>
        <w:ind w:firstLine="480" w:firstLineChars="200"/>
        <w:rPr>
          <w:rFonts w:hint="eastAsia" w:ascii="宋体" w:hAnsi="宋体"/>
          <w:color w:val="000000"/>
          <w:sz w:val="24"/>
          <w:highlight w:val="none"/>
        </w:rPr>
      </w:pPr>
      <w:r>
        <w:rPr>
          <w:rFonts w:hint="eastAsia" w:ascii="宋体" w:hAnsi="宋体"/>
          <w:color w:val="000000"/>
          <w:sz w:val="24"/>
          <w:highlight w:val="none"/>
        </w:rPr>
        <w:t>3.买受人查验的全装修房，其交付标准应符合前述第八条第（三）项约定的标准，不符合标准的，按照本合同第十二条第(三)款约定处理。</w:t>
      </w:r>
    </w:p>
    <w:p w14:paraId="62EBF6A8">
      <w:pPr>
        <w:keepNext w:val="0"/>
        <w:keepLines w:val="0"/>
        <w:pageBreakBefore w:val="0"/>
        <w:widowControl w:val="0"/>
        <w:kinsoku/>
        <w:wordWrap/>
        <w:overflowPunct/>
        <w:autoSpaceDE/>
        <w:autoSpaceDN/>
        <w:bidi w:val="0"/>
        <w:spacing w:line="324" w:lineRule="auto"/>
        <w:ind w:firstLine="480" w:firstLineChars="200"/>
        <w:rPr>
          <w:rFonts w:hint="eastAsia" w:ascii="宋体" w:hAnsi="宋体"/>
          <w:color w:val="000000"/>
          <w:sz w:val="24"/>
          <w:highlight w:val="none"/>
        </w:rPr>
      </w:pPr>
      <w:r>
        <w:rPr>
          <w:rFonts w:hint="eastAsia" w:ascii="宋体" w:hAnsi="宋体"/>
          <w:color w:val="000000"/>
          <w:sz w:val="24"/>
          <w:highlight w:val="none"/>
        </w:rPr>
        <w:t>4、如为绿色建筑的，出卖人应按绿色建筑标准配合购房人验房。</w:t>
      </w:r>
    </w:p>
    <w:p w14:paraId="08347C3C">
      <w:pPr>
        <w:keepNext w:val="0"/>
        <w:keepLines w:val="0"/>
        <w:pageBreakBefore w:val="0"/>
        <w:widowControl w:val="0"/>
        <w:kinsoku/>
        <w:wordWrap/>
        <w:overflowPunct/>
        <w:autoSpaceDE/>
        <w:autoSpaceDN/>
        <w:bidi w:val="0"/>
        <w:spacing w:line="324" w:lineRule="auto"/>
        <w:ind w:firstLine="480" w:firstLineChars="200"/>
        <w:rPr>
          <w:rFonts w:hint="eastAsia" w:ascii="宋体" w:hAnsi="宋体"/>
          <w:color w:val="000000"/>
          <w:sz w:val="24"/>
          <w:highlight w:val="none"/>
        </w:rPr>
      </w:pPr>
      <w:r>
        <w:rPr>
          <w:rFonts w:hint="eastAsia" w:ascii="宋体" w:hAnsi="宋体"/>
          <w:color w:val="000000"/>
          <w:sz w:val="24"/>
          <w:highlight w:val="none"/>
        </w:rPr>
        <w:t>查验该商品房后，买受人对出卖人所交付的商品房无异议，双方应当签署商品房交接单。由于买受人原因，未能按期交付的，双方同意按以下方式处理：</w:t>
      </w:r>
    </w:p>
    <w:p w14:paraId="09F099F7">
      <w:pPr>
        <w:keepNext w:val="0"/>
        <w:keepLines w:val="0"/>
        <w:pageBreakBefore w:val="0"/>
        <w:widowControl w:val="0"/>
        <w:kinsoku/>
        <w:wordWrap/>
        <w:overflowPunct/>
        <w:topLinePunct w:val="0"/>
        <w:autoSpaceDE/>
        <w:autoSpaceDN/>
        <w:bidi w:val="0"/>
        <w:adjustRightInd/>
        <w:snapToGrid/>
        <w:spacing w:line="312" w:lineRule="auto"/>
        <w:ind w:left="359" w:leftChars="171"/>
        <w:textAlignment w:val="auto"/>
        <w:rPr>
          <w:rFonts w:hint="eastAsia"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w:t>
      </w:r>
    </w:p>
    <w:p w14:paraId="7878DCB0">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ascii="黑体" w:eastAsia="黑体"/>
          <w:color w:val="000000"/>
          <w:szCs w:val="18"/>
          <w:highlight w:val="none"/>
        </w:rPr>
      </w:pPr>
      <w:r>
        <w:rPr>
          <w:rFonts w:hint="eastAsia" w:ascii="黑体" w:eastAsia="黑体" w:cs="Arial"/>
          <w:b/>
          <w:color w:val="000000"/>
          <w:highlight w:val="none"/>
        </w:rPr>
        <w:t xml:space="preserve">第十条  </w:t>
      </w:r>
      <w:r>
        <w:rPr>
          <w:rStyle w:val="14"/>
          <w:rFonts w:hint="eastAsia" w:ascii="黑体" w:eastAsia="黑体"/>
          <w:color w:val="000000"/>
          <w:szCs w:val="18"/>
          <w:highlight w:val="none"/>
        </w:rPr>
        <w:t xml:space="preserve">  逾期交付责任 </w:t>
      </w:r>
    </w:p>
    <w:p w14:paraId="32799B50">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color w:val="000000"/>
          <w:highlight w:val="none"/>
        </w:rPr>
      </w:pPr>
      <w:r>
        <w:rPr>
          <w:rFonts w:hint="eastAsia"/>
          <w:color w:val="000000"/>
          <w:highlight w:val="none"/>
        </w:rPr>
        <w:t xml:space="preserve">除不可抗力外，出卖人未按照第九条约定的时间将该商品房交付买受人的，双方同意按照下列第______种方式处理： </w:t>
      </w:r>
    </w:p>
    <w:p w14:paraId="3A86F97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color w:val="000000"/>
          <w:highlight w:val="none"/>
        </w:rPr>
      </w:pPr>
      <w:r>
        <w:rPr>
          <w:rFonts w:hint="eastAsia"/>
          <w:color w:val="000000"/>
          <w:highlight w:val="none"/>
        </w:rPr>
        <w:t>1.按照逾期时间，分别处理 (（1）和（2）不作累加 ) 。</w:t>
      </w:r>
    </w:p>
    <w:p w14:paraId="4C6519D3">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color w:val="000000"/>
          <w:highlight w:val="none"/>
        </w:rPr>
      </w:pPr>
      <w:r>
        <w:rPr>
          <w:rFonts w:hint="eastAsia"/>
          <w:color w:val="000000"/>
          <w:highlight w:val="none"/>
        </w:rPr>
        <w:t xml:space="preserve">(1) 逾期在_____日之内（该期限应当不多于第六条第1（1）项中的期限），自第九条约定的交付期限届满之次日起至实际交付之日止，出卖人按日计算向买受人支付全部房价款万分之_____的违约金（该违约金比率应当不低于第六条第1（1）项中的比率）。 </w:t>
      </w:r>
    </w:p>
    <w:p w14:paraId="61EDB61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rFonts w:hint="eastAsia"/>
          <w:color w:val="000000"/>
          <w:highlight w:val="none"/>
        </w:rPr>
      </w:pPr>
      <w:r>
        <w:rPr>
          <w:rFonts w:hint="eastAsia"/>
          <w:color w:val="000000"/>
          <w:highlight w:val="none"/>
        </w:rPr>
        <w:t>(2) 逾期超过_____日（</w:t>
      </w:r>
      <w:r>
        <w:rPr>
          <w:color w:val="000000"/>
          <w:highlight w:val="none"/>
        </w:rPr>
        <w:t>该</w:t>
      </w:r>
      <w:r>
        <w:rPr>
          <w:rFonts w:hint="eastAsia"/>
          <w:color w:val="000000"/>
          <w:highlight w:val="none"/>
        </w:rPr>
        <w:t>期限应当</w:t>
      </w:r>
      <w:r>
        <w:rPr>
          <w:color w:val="000000"/>
          <w:highlight w:val="none"/>
        </w:rPr>
        <w:t>与</w:t>
      </w:r>
      <w:r>
        <w:rPr>
          <w:rFonts w:hint="eastAsia"/>
          <w:color w:val="000000"/>
          <w:highlight w:val="none"/>
        </w:rPr>
        <w:t>本条</w:t>
      </w:r>
      <w:r>
        <w:rPr>
          <w:color w:val="000000"/>
          <w:highlight w:val="none"/>
        </w:rPr>
        <w:t>第（1）项中的</w:t>
      </w:r>
      <w:r>
        <w:rPr>
          <w:rFonts w:hint="eastAsia"/>
          <w:color w:val="000000"/>
          <w:highlight w:val="none"/>
        </w:rPr>
        <w:t>期限</w:t>
      </w:r>
      <w:r>
        <w:rPr>
          <w:color w:val="000000"/>
          <w:highlight w:val="none"/>
        </w:rPr>
        <w:t>相同</w:t>
      </w:r>
      <w:r>
        <w:rPr>
          <w:rFonts w:hint="eastAsia"/>
          <w:color w:val="000000"/>
          <w:highlight w:val="none"/>
        </w:rPr>
        <w:t>）后，买受人有权解除合同。买受人解除合同的，应当书面通知出卖人。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w:t>
      </w:r>
      <w:r>
        <w:rPr>
          <w:rFonts w:hint="eastAsia"/>
          <w:bCs/>
          <w:color w:val="000000"/>
          <w:highlight w:val="none"/>
        </w:rPr>
        <w:t>全部</w:t>
      </w:r>
      <w:r>
        <w:rPr>
          <w:rFonts w:hint="eastAsia"/>
          <w:color w:val="000000"/>
          <w:highlight w:val="none"/>
        </w:rPr>
        <w:t>房款（含</w:t>
      </w:r>
      <w:r>
        <w:rPr>
          <w:rFonts w:hint="eastAsia"/>
          <w:color w:val="000000"/>
          <w:highlight w:val="none"/>
          <w:lang w:val="en-US" w:eastAsia="zh-CN"/>
        </w:rPr>
        <w:t>已付</w:t>
      </w:r>
      <w:r>
        <w:rPr>
          <w:rFonts w:hint="eastAsia"/>
          <w:color w:val="000000"/>
          <w:highlight w:val="none"/>
        </w:rPr>
        <w:t>贷款</w:t>
      </w:r>
      <w:r>
        <w:rPr>
          <w:rFonts w:hint="eastAsia"/>
          <w:color w:val="000000"/>
          <w:highlight w:val="none"/>
          <w:lang w:val="en-US" w:eastAsia="zh-CN"/>
        </w:rPr>
        <w:t>部分</w:t>
      </w:r>
      <w:r>
        <w:rPr>
          <w:rFonts w:hint="eastAsia"/>
          <w:color w:val="000000"/>
          <w:highlight w:val="none"/>
        </w:rPr>
        <w:t>），并自买受人付款之日起，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；同时，出卖人</w:t>
      </w:r>
      <w:r>
        <w:rPr>
          <w:color w:val="000000"/>
          <w:szCs w:val="18"/>
          <w:highlight w:val="none"/>
        </w:rPr>
        <w:t>按照</w:t>
      </w:r>
      <w:r>
        <w:rPr>
          <w:rFonts w:hint="eastAsia"/>
          <w:color w:val="000000"/>
          <w:szCs w:val="18"/>
          <w:highlight w:val="none"/>
        </w:rPr>
        <w:t>全部房价</w:t>
      </w:r>
      <w:r>
        <w:rPr>
          <w:color w:val="000000"/>
          <w:szCs w:val="18"/>
          <w:highlight w:val="none"/>
        </w:rPr>
        <w:t>款的___</w:t>
      </w:r>
      <w:r>
        <w:rPr>
          <w:rFonts w:hint="eastAsia"/>
          <w:color w:val="000000"/>
          <w:highlight w:val="none"/>
        </w:rPr>
        <w:t>__</w:t>
      </w:r>
      <w:r>
        <w:rPr>
          <w:color w:val="000000"/>
          <w:szCs w:val="18"/>
          <w:highlight w:val="none"/>
        </w:rPr>
        <w:t>_%向买受人支付违约金</w:t>
      </w:r>
      <w:r>
        <w:rPr>
          <w:rFonts w:hint="eastAsia"/>
          <w:color w:val="000000"/>
          <w:highlight w:val="none"/>
        </w:rPr>
        <w:t>。</w:t>
      </w:r>
    </w:p>
    <w:p w14:paraId="2C2DDFF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color w:val="000000"/>
          <w:highlight w:val="none"/>
        </w:rPr>
      </w:pPr>
      <w:r>
        <w:rPr>
          <w:rFonts w:hint="eastAsia"/>
          <w:color w:val="000000"/>
          <w:highlight w:val="none"/>
        </w:rPr>
        <w:t>买受人要求继续履行合同的，合同继续履行，出卖人按日计算向买受人支付全部房价款万分之______（该比率应当不低于本条第1（1）项中的比率）的违约金。</w:t>
      </w:r>
    </w:p>
    <w:p w14:paraId="2FA986A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left="120" w:leftChars="57" w:firstLine="300" w:firstLineChars="125"/>
        <w:textAlignment w:val="auto"/>
        <w:rPr>
          <w:rFonts w:hint="eastAsia" w:cs="Arial"/>
          <w:color w:val="000000"/>
          <w:highlight w:val="none"/>
        </w:rPr>
      </w:pPr>
      <w:r>
        <w:rPr>
          <w:rFonts w:hint="eastAsia"/>
          <w:color w:val="000000"/>
          <w:highlight w:val="none"/>
        </w:rPr>
        <w:t>2.____________________________________________________________</w:t>
      </w:r>
      <w:r>
        <w:rPr>
          <w:rFonts w:hint="eastAsia"/>
          <w:color w:val="000000"/>
          <w:highlight w:val="none"/>
          <w:u w:val="single"/>
        </w:rPr>
        <w:t xml:space="preserve"> </w:t>
      </w:r>
      <w:r>
        <w:rPr>
          <w:rFonts w:hint="eastAsia"/>
          <w:color w:val="000000"/>
          <w:highlight w:val="none"/>
        </w:rPr>
        <w:t>。</w:t>
      </w:r>
    </w:p>
    <w:p w14:paraId="0A114FDF">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left="540"/>
        <w:textAlignment w:val="auto"/>
        <w:rPr>
          <w:rFonts w:hint="eastAsia" w:cs="Arial"/>
          <w:color w:val="000000"/>
          <w:highlight w:val="none"/>
        </w:rPr>
      </w:pPr>
      <w:r>
        <w:rPr>
          <w:rFonts w:hint="eastAsia" w:ascii="黑体" w:hAnsi="黑体" w:eastAsia="黑体" w:cs="Arial"/>
          <w:b/>
          <w:color w:val="000000"/>
          <w:highlight w:val="none"/>
        </w:rPr>
        <w:t>第十一条    层高和面积差异的处理</w:t>
      </w:r>
    </w:p>
    <w:p w14:paraId="5B0F869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cs="Times New Roman"/>
          <w:color w:val="000000"/>
          <w:highlight w:val="none"/>
          <w:u w:val="single"/>
        </w:rPr>
      </w:pPr>
      <w:r>
        <w:rPr>
          <w:rFonts w:hint="eastAsia"/>
          <w:color w:val="000000"/>
          <w:highlight w:val="none"/>
        </w:rPr>
        <w:t>（一）买受人所购该商品房层高为</w:t>
      </w:r>
      <w:r>
        <w:rPr>
          <w:rFonts w:hint="eastAsia"/>
          <w:color w:val="000000"/>
          <w:highlight w:val="none"/>
          <w:u w:val="single"/>
        </w:rPr>
        <w:t xml:space="preserve">     </w:t>
      </w:r>
      <w:r>
        <w:rPr>
          <w:rFonts w:hint="eastAsia"/>
          <w:color w:val="000000"/>
          <w:highlight w:val="none"/>
        </w:rPr>
        <w:t>米，若实际交付时层高低于该约定，双方同意按如下方式处理：</w:t>
      </w:r>
      <w:r>
        <w:rPr>
          <w:rFonts w:hint="eastAsia"/>
          <w:color w:val="000000"/>
          <w:highlight w:val="none"/>
          <w:u w:val="single"/>
        </w:rPr>
        <w:t xml:space="preserve">                                                          </w:t>
      </w:r>
    </w:p>
    <w:p w14:paraId="0E89904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77" w:firstLineChars="199"/>
        <w:textAlignment w:val="auto"/>
        <w:rPr>
          <w:rFonts w:hint="eastAsia"/>
          <w:color w:val="000000"/>
          <w:highlight w:val="none"/>
        </w:rPr>
      </w:pPr>
      <w:r>
        <w:rPr>
          <w:rFonts w:hint="eastAsia"/>
          <w:color w:val="000000"/>
          <w:highlight w:val="none"/>
        </w:rPr>
        <w:t>1.房屋整体层高</w:t>
      </w:r>
      <w:r>
        <w:rPr>
          <w:rFonts w:hint="eastAsia" w:cs="Times New Roman"/>
          <w:color w:val="000000"/>
          <w:highlight w:val="none"/>
        </w:rPr>
        <w:t>平均值</w:t>
      </w:r>
      <w:r>
        <w:rPr>
          <w:rFonts w:hint="eastAsia"/>
          <w:color w:val="000000"/>
          <w:highlight w:val="none"/>
        </w:rPr>
        <w:t>低于合同约定值但不超过国家有关标准规定的允许偏差的，不作处理。</w:t>
      </w:r>
    </w:p>
    <w:p w14:paraId="2E51A82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77" w:firstLineChars="199"/>
        <w:textAlignment w:val="auto"/>
        <w:rPr>
          <w:rFonts w:hint="eastAsia" w:cs="Times New Roman"/>
          <w:color w:val="000000"/>
          <w:highlight w:val="none"/>
          <w:u w:val="single"/>
        </w:rPr>
      </w:pPr>
      <w:r>
        <w:rPr>
          <w:rFonts w:hint="eastAsia"/>
          <w:color w:val="000000"/>
          <w:highlight w:val="none"/>
        </w:rPr>
        <w:t>2.房屋整体层高平均值低于合同约定值且已超过国家有关标准规定的允许偏差、不影响房屋使用功能的，买受人同意按以下方式处理</w:t>
      </w:r>
      <w:r>
        <w:rPr>
          <w:rFonts w:hint="eastAsia" w:cs="Times New Roman"/>
          <w:color w:val="000000"/>
          <w:highlight w:val="none"/>
        </w:rPr>
        <w:t>：</w:t>
      </w:r>
      <w:r>
        <w:rPr>
          <w:rFonts w:hint="eastAsia" w:cs="Times New Roman"/>
          <w:color w:val="000000"/>
          <w:highlight w:val="none"/>
          <w:u w:val="single"/>
        </w:rPr>
        <w:t xml:space="preserve">          </w:t>
      </w:r>
    </w:p>
    <w:p w14:paraId="12B1D29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77" w:firstLineChars="199"/>
        <w:textAlignment w:val="auto"/>
        <w:rPr>
          <w:rFonts w:hint="eastAsia" w:cs="Times New Roman"/>
          <w:color w:val="000000"/>
          <w:highlight w:val="none"/>
          <w:u w:val="single"/>
        </w:rPr>
      </w:pPr>
      <w:r>
        <w:rPr>
          <w:rFonts w:hint="eastAsia" w:cs="Times New Roman"/>
          <w:color w:val="000000"/>
          <w:highlight w:val="none"/>
        </w:rPr>
        <w:t>（1）买受人有权解除合同。</w:t>
      </w:r>
      <w:r>
        <w:rPr>
          <w:rFonts w:hint="eastAsia"/>
          <w:color w:val="000000"/>
          <w:highlight w:val="none"/>
        </w:rPr>
        <w:t>买受人解除合同的，应当书面通知出卖人。出卖人应当自解除合同通知送达之日起15日内退还买受人已付全部房款（含已付贷款部分），并自买受人付款之日起，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p>
    <w:p w14:paraId="21C00FA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77" w:firstLineChars="199"/>
        <w:textAlignment w:val="auto"/>
        <w:rPr>
          <w:rFonts w:hint="eastAsia" w:cs="Times New Roman"/>
          <w:color w:val="000000"/>
          <w:highlight w:val="none"/>
        </w:rPr>
      </w:pPr>
      <w:r>
        <w:rPr>
          <w:rFonts w:hint="eastAsia" w:cs="Times New Roman"/>
          <w:color w:val="000000"/>
          <w:highlight w:val="none"/>
        </w:rPr>
        <w:t>（2）买受人不解除合同，出卖人应给予合理补偿，补偿标准为</w:t>
      </w:r>
      <w:r>
        <w:rPr>
          <w:rFonts w:hint="eastAsia" w:cs="Times New Roman"/>
          <w:color w:val="000000"/>
          <w:highlight w:val="none"/>
          <w:u w:val="single"/>
        </w:rPr>
        <w:t xml:space="preserve">                   </w:t>
      </w:r>
      <w:r>
        <w:rPr>
          <w:rFonts w:hint="eastAsia" w:cs="Times New Roman"/>
          <w:color w:val="000000"/>
          <w:highlight w:val="none"/>
        </w:rPr>
        <w:t xml:space="preserve">。                                             </w:t>
      </w:r>
    </w:p>
    <w:p w14:paraId="1F567B80">
      <w:pPr>
        <w:pStyle w:val="10"/>
        <w:keepNext w:val="0"/>
        <w:keepLines w:val="0"/>
        <w:pageBreakBefore w:val="0"/>
        <w:widowControl w:val="0"/>
        <w:kinsoku/>
        <w:wordWrap/>
        <w:overflowPunct/>
        <w:autoSpaceDE/>
        <w:autoSpaceDN/>
        <w:bidi w:val="0"/>
        <w:spacing w:before="0" w:beforeAutospacing="0" w:after="0" w:afterAutospacing="0" w:line="324" w:lineRule="auto"/>
        <w:ind w:firstLine="477" w:firstLineChars="199"/>
        <w:rPr>
          <w:color w:val="000000"/>
          <w:highlight w:val="none"/>
        </w:rPr>
      </w:pPr>
      <w:r>
        <w:rPr>
          <w:rFonts w:hint="eastAsia"/>
          <w:color w:val="000000"/>
          <w:highlight w:val="none"/>
        </w:rPr>
        <w:t xml:space="preserve">（二）该商品房交付时，房屋的实际建筑面积或实际套内建筑面积与第二条载明的建筑面积或套内建筑面积发生误差的，双方同意按照第______种方式处理。 </w:t>
      </w:r>
    </w:p>
    <w:p w14:paraId="763EBD11">
      <w:pPr>
        <w:pStyle w:val="18"/>
        <w:keepNext w:val="0"/>
        <w:keepLines w:val="0"/>
        <w:pageBreakBefore w:val="0"/>
        <w:widowControl w:val="0"/>
        <w:kinsoku/>
        <w:wordWrap/>
        <w:overflowPunct/>
        <w:autoSpaceDE/>
        <w:autoSpaceDN/>
        <w:bidi w:val="0"/>
        <w:spacing w:before="0" w:beforeAutospacing="0" w:after="0" w:afterAutospacing="0" w:line="324" w:lineRule="auto"/>
        <w:rPr>
          <w:color w:val="000000"/>
          <w:highlight w:val="none"/>
        </w:rPr>
      </w:pPr>
      <w:r>
        <w:rPr>
          <w:rFonts w:hint="eastAsia" w:ascii="宋体" w:hAnsi="宋体" w:eastAsia="宋体" w:cs="Times New Roman"/>
          <w:color w:val="000000"/>
          <w:spacing w:val="-6"/>
          <w:kern w:val="0"/>
          <w:sz w:val="24"/>
          <w:szCs w:val="24"/>
          <w:highlight w:val="none"/>
          <w:lang w:val="en-US" w:eastAsia="zh-CN" w:bidi="ar-SA"/>
        </w:rPr>
        <w:t>1.根据第四条按照建筑面积或套内建筑面积计价的约定，双方同意按照下列原则处理：</w:t>
      </w:r>
      <w:r>
        <w:rPr>
          <w:color w:val="000000"/>
          <w:highlight w:val="none"/>
        </w:rPr>
        <w:t xml:space="preserve"> </w:t>
      </w:r>
    </w:p>
    <w:p w14:paraId="3D6D6177">
      <w:pPr>
        <w:pStyle w:val="18"/>
        <w:keepNext w:val="0"/>
        <w:keepLines w:val="0"/>
        <w:pageBreakBefore w:val="0"/>
        <w:widowControl w:val="0"/>
        <w:kinsoku/>
        <w:wordWrap/>
        <w:overflowPunct/>
        <w:autoSpaceDE/>
        <w:autoSpaceDN/>
        <w:bidi w:val="0"/>
        <w:spacing w:before="0" w:beforeAutospacing="0" w:after="0" w:afterAutospacing="0" w:line="324" w:lineRule="auto"/>
        <w:rPr>
          <w:color w:val="000000"/>
          <w:highlight w:val="none"/>
        </w:rPr>
      </w:pPr>
      <w:r>
        <w:rPr>
          <w:rFonts w:hint="eastAsia"/>
          <w:color w:val="000000"/>
          <w:highlight w:val="none"/>
        </w:rPr>
        <w:t>（1）</w:t>
      </w:r>
      <w:r>
        <w:rPr>
          <w:color w:val="000000"/>
          <w:highlight w:val="none"/>
        </w:rPr>
        <w:t>建筑面积</w:t>
      </w:r>
      <w:r>
        <w:rPr>
          <w:rFonts w:hint="eastAsia"/>
          <w:color w:val="000000"/>
          <w:highlight w:val="none"/>
        </w:rPr>
        <w:t>或套内建筑面积</w:t>
      </w:r>
      <w:r>
        <w:rPr>
          <w:color w:val="000000"/>
          <w:highlight w:val="none"/>
        </w:rPr>
        <w:t>误差比绝对值均在3%以内</w:t>
      </w:r>
      <w:r>
        <w:rPr>
          <w:rFonts w:hint="eastAsia"/>
          <w:color w:val="000000"/>
          <w:highlight w:val="none"/>
        </w:rPr>
        <w:t>（</w:t>
      </w:r>
      <w:r>
        <w:rPr>
          <w:color w:val="000000"/>
          <w:highlight w:val="none"/>
        </w:rPr>
        <w:t>含3%</w:t>
      </w:r>
      <w:r>
        <w:rPr>
          <w:rFonts w:hint="eastAsia"/>
          <w:color w:val="000000"/>
          <w:highlight w:val="none"/>
        </w:rPr>
        <w:t>）</w:t>
      </w:r>
      <w:r>
        <w:rPr>
          <w:color w:val="000000"/>
          <w:highlight w:val="none"/>
        </w:rPr>
        <w:t>的，根据</w:t>
      </w:r>
      <w:r>
        <w:rPr>
          <w:rFonts w:hint="eastAsia"/>
          <w:color w:val="000000"/>
          <w:highlight w:val="none"/>
        </w:rPr>
        <w:t>实际</w:t>
      </w:r>
      <w:r>
        <w:rPr>
          <w:color w:val="000000"/>
          <w:highlight w:val="none"/>
        </w:rPr>
        <w:t>建筑面积</w:t>
      </w:r>
      <w:r>
        <w:rPr>
          <w:rFonts w:hint="eastAsia"/>
          <w:color w:val="000000"/>
          <w:highlight w:val="none"/>
        </w:rPr>
        <w:t>或实际套内建筑面积</w:t>
      </w:r>
      <w:r>
        <w:rPr>
          <w:color w:val="000000"/>
          <w:highlight w:val="none"/>
        </w:rPr>
        <w:t xml:space="preserve">结算房价款； </w:t>
      </w:r>
    </w:p>
    <w:p w14:paraId="04F56255">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24" w:lineRule="auto"/>
        <w:ind w:firstLine="482"/>
        <w:textAlignment w:val="auto"/>
        <w:rPr>
          <w:color w:val="000000"/>
          <w:highlight w:val="none"/>
        </w:rPr>
      </w:pPr>
      <w:r>
        <w:rPr>
          <w:rFonts w:hint="eastAsia"/>
          <w:color w:val="000000"/>
          <w:highlight w:val="none"/>
        </w:rPr>
        <w:t>（2）</w:t>
      </w:r>
      <w:r>
        <w:rPr>
          <w:color w:val="000000"/>
          <w:highlight w:val="none"/>
        </w:rPr>
        <w:t xml:space="preserve"> 建筑面积</w:t>
      </w:r>
      <w:r>
        <w:rPr>
          <w:rFonts w:hint="eastAsia"/>
          <w:color w:val="000000"/>
          <w:highlight w:val="none"/>
        </w:rPr>
        <w:t>或套内建筑面积</w:t>
      </w:r>
      <w:r>
        <w:rPr>
          <w:color w:val="000000"/>
          <w:highlight w:val="none"/>
        </w:rPr>
        <w:t>误差比绝对值其中有一项超出3%时，买受人有权</w:t>
      </w:r>
      <w:r>
        <w:rPr>
          <w:rFonts w:hint="eastAsia"/>
          <w:color w:val="000000"/>
          <w:highlight w:val="none"/>
        </w:rPr>
        <w:t>解除合同</w:t>
      </w:r>
      <w:r>
        <w:rPr>
          <w:color w:val="000000"/>
          <w:highlight w:val="none"/>
        </w:rPr>
        <w:t xml:space="preserve">。  </w:t>
      </w:r>
    </w:p>
    <w:p w14:paraId="7FCBC095">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24" w:lineRule="auto"/>
        <w:ind w:firstLine="482"/>
        <w:textAlignment w:val="auto"/>
        <w:rPr>
          <w:color w:val="000000"/>
          <w:highlight w:val="none"/>
        </w:rPr>
      </w:pPr>
      <w:r>
        <w:rPr>
          <w:rFonts w:hint="eastAsia"/>
          <w:color w:val="000000"/>
          <w:highlight w:val="none"/>
        </w:rPr>
        <w:t>买受人解除合同的，应当书面通知出卖人。出卖人应当自解除合同通知送达之日起15日内退还买受人已付全部房款（含已付贷款部分），并自买受人付款之日起，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r>
        <w:rPr>
          <w:color w:val="000000"/>
          <w:highlight w:val="none"/>
        </w:rPr>
        <w:t xml:space="preserve"> </w:t>
      </w:r>
    </w:p>
    <w:p w14:paraId="732C9E33">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24" w:lineRule="auto"/>
        <w:ind w:firstLine="482"/>
        <w:textAlignment w:val="auto"/>
        <w:rPr>
          <w:color w:val="000000"/>
          <w:highlight w:val="none"/>
        </w:rPr>
      </w:pPr>
      <w:r>
        <w:rPr>
          <w:color w:val="000000"/>
          <w:highlight w:val="none"/>
        </w:rPr>
        <w:t>买受人</w:t>
      </w:r>
      <w:r>
        <w:rPr>
          <w:rFonts w:hint="eastAsia"/>
          <w:color w:val="000000"/>
          <w:highlight w:val="none"/>
        </w:rPr>
        <w:t>选择</w:t>
      </w:r>
      <w:r>
        <w:rPr>
          <w:color w:val="000000"/>
          <w:highlight w:val="none"/>
        </w:rPr>
        <w:t>不</w:t>
      </w:r>
      <w:r>
        <w:rPr>
          <w:rFonts w:hint="eastAsia"/>
          <w:color w:val="000000"/>
          <w:highlight w:val="none"/>
        </w:rPr>
        <w:t>解除合同</w:t>
      </w:r>
      <w:r>
        <w:rPr>
          <w:color w:val="000000"/>
          <w:highlight w:val="none"/>
        </w:rPr>
        <w:t>的，</w:t>
      </w:r>
      <w:r>
        <w:rPr>
          <w:rFonts w:hint="eastAsia"/>
          <w:color w:val="000000"/>
          <w:highlight w:val="none"/>
        </w:rPr>
        <w:t>实际建筑</w:t>
      </w:r>
      <w:r>
        <w:rPr>
          <w:color w:val="000000"/>
          <w:highlight w:val="none"/>
        </w:rPr>
        <w:t>面积</w:t>
      </w:r>
      <w:r>
        <w:rPr>
          <w:rFonts w:hint="eastAsia"/>
          <w:color w:val="000000"/>
          <w:highlight w:val="none"/>
        </w:rPr>
        <w:t>或套内建筑面积</w:t>
      </w:r>
      <w:r>
        <w:rPr>
          <w:color w:val="000000"/>
          <w:highlight w:val="none"/>
        </w:rPr>
        <w:t>大于</w:t>
      </w:r>
      <w:r>
        <w:rPr>
          <w:rFonts w:hint="eastAsia"/>
          <w:color w:val="000000"/>
          <w:highlight w:val="none"/>
        </w:rPr>
        <w:t>第二条载明的</w:t>
      </w:r>
      <w:r>
        <w:rPr>
          <w:color w:val="000000"/>
          <w:highlight w:val="none"/>
        </w:rPr>
        <w:t>建筑面积</w:t>
      </w:r>
      <w:r>
        <w:rPr>
          <w:rFonts w:hint="eastAsia"/>
          <w:color w:val="000000"/>
          <w:highlight w:val="none"/>
        </w:rPr>
        <w:t>或套内建筑面积</w:t>
      </w:r>
      <w:r>
        <w:rPr>
          <w:color w:val="000000"/>
          <w:highlight w:val="none"/>
        </w:rPr>
        <w:t>时，建筑面积</w:t>
      </w:r>
      <w:r>
        <w:rPr>
          <w:rFonts w:hint="eastAsia"/>
          <w:color w:val="000000"/>
          <w:highlight w:val="none"/>
        </w:rPr>
        <w:t>或套内建筑面积</w:t>
      </w:r>
      <w:r>
        <w:rPr>
          <w:color w:val="000000"/>
          <w:highlight w:val="none"/>
        </w:rPr>
        <w:t>误差比在3%以内</w:t>
      </w:r>
      <w:r>
        <w:rPr>
          <w:rFonts w:hint="eastAsia"/>
          <w:color w:val="000000"/>
          <w:highlight w:val="none"/>
        </w:rPr>
        <w:t>（</w:t>
      </w:r>
      <w:r>
        <w:rPr>
          <w:color w:val="000000"/>
          <w:highlight w:val="none"/>
        </w:rPr>
        <w:t>含3%</w:t>
      </w:r>
      <w:r>
        <w:rPr>
          <w:rFonts w:hint="eastAsia"/>
          <w:color w:val="000000"/>
          <w:highlight w:val="none"/>
        </w:rPr>
        <w:t>）</w:t>
      </w:r>
      <w:r>
        <w:rPr>
          <w:color w:val="000000"/>
          <w:highlight w:val="none"/>
        </w:rPr>
        <w:t>部分的房价款由买受人补足</w:t>
      </w:r>
      <w:r>
        <w:rPr>
          <w:rFonts w:hint="eastAsia"/>
          <w:color w:val="000000"/>
          <w:highlight w:val="none"/>
        </w:rPr>
        <w:t>，</w:t>
      </w:r>
      <w:r>
        <w:rPr>
          <w:color w:val="000000"/>
          <w:highlight w:val="none"/>
        </w:rPr>
        <w:t>超出3%部分的房价款</w:t>
      </w:r>
      <w:r>
        <w:rPr>
          <w:rFonts w:hint="eastAsia"/>
          <w:color w:val="000000"/>
          <w:highlight w:val="none"/>
        </w:rPr>
        <w:t>买受</w:t>
      </w:r>
      <w:r>
        <w:rPr>
          <w:color w:val="000000"/>
          <w:highlight w:val="none"/>
        </w:rPr>
        <w:t>人</w:t>
      </w:r>
      <w:r>
        <w:rPr>
          <w:rFonts w:hint="eastAsia"/>
          <w:color w:val="000000"/>
          <w:highlight w:val="none"/>
        </w:rPr>
        <w:t>不</w:t>
      </w:r>
      <w:r>
        <w:rPr>
          <w:color w:val="000000"/>
          <w:highlight w:val="none"/>
        </w:rPr>
        <w:t>承担，产权归买受人所有。</w:t>
      </w:r>
      <w:r>
        <w:rPr>
          <w:rFonts w:hint="eastAsia"/>
          <w:color w:val="000000"/>
          <w:highlight w:val="none"/>
        </w:rPr>
        <w:t>实际</w:t>
      </w:r>
      <w:r>
        <w:rPr>
          <w:color w:val="000000"/>
          <w:highlight w:val="none"/>
        </w:rPr>
        <w:t>建筑面积</w:t>
      </w:r>
      <w:r>
        <w:rPr>
          <w:rFonts w:hint="eastAsia"/>
          <w:color w:val="000000"/>
          <w:highlight w:val="none"/>
        </w:rPr>
        <w:t>或套内建筑面积</w:t>
      </w:r>
      <w:r>
        <w:rPr>
          <w:color w:val="000000"/>
          <w:highlight w:val="none"/>
        </w:rPr>
        <w:t>小于</w:t>
      </w:r>
      <w:r>
        <w:rPr>
          <w:rFonts w:hint="eastAsia"/>
          <w:color w:val="000000"/>
          <w:highlight w:val="none"/>
        </w:rPr>
        <w:t>第二条载明的</w:t>
      </w:r>
      <w:r>
        <w:rPr>
          <w:color w:val="000000"/>
          <w:szCs w:val="21"/>
          <w:highlight w:val="none"/>
        </w:rPr>
        <w:t>建筑面积</w:t>
      </w:r>
      <w:r>
        <w:rPr>
          <w:color w:val="000000"/>
          <w:highlight w:val="none"/>
        </w:rPr>
        <w:t>时，建筑面积</w:t>
      </w:r>
      <w:r>
        <w:rPr>
          <w:rFonts w:hint="eastAsia"/>
          <w:color w:val="000000"/>
          <w:highlight w:val="none"/>
        </w:rPr>
        <w:t>或套内建筑面积</w:t>
      </w:r>
      <w:r>
        <w:rPr>
          <w:color w:val="000000"/>
          <w:highlight w:val="none"/>
        </w:rPr>
        <w:t>误差比绝对值在3%以内</w:t>
      </w:r>
      <w:r>
        <w:rPr>
          <w:rFonts w:hint="eastAsia"/>
          <w:color w:val="000000"/>
          <w:highlight w:val="none"/>
        </w:rPr>
        <w:t>（</w:t>
      </w:r>
      <w:r>
        <w:rPr>
          <w:color w:val="000000"/>
          <w:highlight w:val="none"/>
        </w:rPr>
        <w:t>含3%</w:t>
      </w:r>
      <w:r>
        <w:rPr>
          <w:rFonts w:hint="eastAsia"/>
          <w:color w:val="000000"/>
          <w:highlight w:val="none"/>
        </w:rPr>
        <w:t>）</w:t>
      </w:r>
      <w:r>
        <w:rPr>
          <w:color w:val="000000"/>
          <w:highlight w:val="none"/>
        </w:rPr>
        <w:t xml:space="preserve">部分的房价款由出卖人返还买受人；绝对值超出3%部分的房价款由出卖人双倍返还买受人。 </w:t>
      </w:r>
    </w:p>
    <w:p w14:paraId="5733F7A0">
      <w:pPr>
        <w:pStyle w:val="22"/>
        <w:keepNext w:val="0"/>
        <w:keepLines w:val="0"/>
        <w:pageBreakBefore w:val="0"/>
        <w:widowControl w:val="0"/>
        <w:kinsoku/>
        <w:wordWrap/>
        <w:overflowPunct/>
        <w:autoSpaceDE/>
        <w:autoSpaceDN/>
        <w:bidi w:val="0"/>
        <w:spacing w:before="0" w:beforeAutospacing="0" w:after="0" w:afterAutospacing="0" w:line="360" w:lineRule="auto"/>
        <w:rPr>
          <w:color w:val="000000"/>
          <w:highlight w:val="none"/>
        </w:rPr>
      </w:pPr>
      <w:r>
        <w:rPr>
          <w:color w:val="000000"/>
          <w:highlight w:val="none"/>
        </w:rPr>
        <w:t>  　　　　　　　　</w:t>
      </w:r>
      <w:r>
        <w:rPr>
          <w:rFonts w:hint="eastAsia"/>
          <w:color w:val="000000"/>
          <w:highlight w:val="none"/>
        </w:rPr>
        <w:t>实际</w:t>
      </w:r>
      <w:r>
        <w:rPr>
          <w:color w:val="000000"/>
          <w:highlight w:val="none"/>
        </w:rPr>
        <w:t>建筑面积</w:t>
      </w:r>
      <w:r>
        <w:rPr>
          <w:rStyle w:val="14"/>
          <w:color w:val="000000"/>
          <w:highlight w:val="none"/>
        </w:rPr>
        <w:t>－</w:t>
      </w:r>
      <w:r>
        <w:rPr>
          <w:rStyle w:val="14"/>
          <w:rFonts w:hint="eastAsia"/>
          <w:b w:val="0"/>
          <w:bCs w:val="0"/>
          <w:color w:val="000000"/>
          <w:highlight w:val="none"/>
        </w:rPr>
        <w:t>第二条载明的</w:t>
      </w:r>
      <w:r>
        <w:rPr>
          <w:color w:val="000000"/>
          <w:highlight w:val="none"/>
        </w:rPr>
        <w:t xml:space="preserve">建筑面积  </w:t>
      </w:r>
    </w:p>
    <w:p w14:paraId="4E69AD6E">
      <w:pPr>
        <w:pStyle w:val="18"/>
        <w:keepNext w:val="0"/>
        <w:keepLines w:val="0"/>
        <w:pageBreakBefore w:val="0"/>
        <w:widowControl w:val="0"/>
        <w:kinsoku/>
        <w:wordWrap/>
        <w:overflowPunct/>
        <w:autoSpaceDE/>
        <w:autoSpaceDN/>
        <w:bidi w:val="0"/>
        <w:spacing w:before="0" w:beforeAutospacing="0" w:after="0" w:afterAutospacing="0"/>
        <w:rPr>
          <w:color w:val="000000"/>
          <w:highlight w:val="none"/>
        </w:rPr>
      </w:pPr>
      <w:r>
        <w:rPr>
          <w:color w:val="000000"/>
          <w:highlight w:val="none"/>
        </w:rPr>
        <w:t>　建筑面积误差比＝________________________</w:t>
      </w:r>
      <w:r>
        <w:rPr>
          <w:rFonts w:hint="eastAsia"/>
          <w:color w:val="000000"/>
          <w:highlight w:val="none"/>
        </w:rPr>
        <w:t>_________  ×</w:t>
      </w:r>
      <w:r>
        <w:rPr>
          <w:color w:val="000000"/>
          <w:highlight w:val="none"/>
        </w:rPr>
        <w:t xml:space="preserve">100% </w:t>
      </w:r>
    </w:p>
    <w:p w14:paraId="70133EC4">
      <w:pPr>
        <w:pStyle w:val="18"/>
        <w:keepNext w:val="0"/>
        <w:keepLines w:val="0"/>
        <w:pageBreakBefore w:val="0"/>
        <w:widowControl w:val="0"/>
        <w:kinsoku/>
        <w:wordWrap/>
        <w:overflowPunct/>
        <w:autoSpaceDE/>
        <w:autoSpaceDN/>
        <w:bidi w:val="0"/>
        <w:spacing w:before="0" w:beforeAutospacing="0" w:after="0" w:afterAutospacing="0"/>
        <w:rPr>
          <w:color w:val="000000"/>
          <w:highlight w:val="none"/>
        </w:rPr>
      </w:pPr>
      <w:r>
        <w:rPr>
          <w:color w:val="000000"/>
          <w:highlight w:val="none"/>
        </w:rPr>
        <w:t>　　　　　　　</w:t>
      </w:r>
      <w:r>
        <w:rPr>
          <w:rFonts w:hint="eastAsia"/>
          <w:color w:val="000000"/>
          <w:highlight w:val="none"/>
        </w:rPr>
        <w:t xml:space="preserve">        第二条载明的</w:t>
      </w:r>
      <w:r>
        <w:rPr>
          <w:color w:val="000000"/>
          <w:highlight w:val="none"/>
        </w:rPr>
        <w:t>建筑面积 </w:t>
      </w:r>
    </w:p>
    <w:p w14:paraId="7C33E249">
      <w:pPr>
        <w:pStyle w:val="22"/>
        <w:keepNext w:val="0"/>
        <w:keepLines w:val="0"/>
        <w:pageBreakBefore w:val="0"/>
        <w:widowControl w:val="0"/>
        <w:kinsoku/>
        <w:wordWrap/>
        <w:overflowPunct/>
        <w:autoSpaceDE/>
        <w:autoSpaceDN/>
        <w:bidi w:val="0"/>
        <w:spacing w:before="0" w:beforeAutospacing="0" w:after="0" w:afterAutospacing="0" w:line="360" w:lineRule="auto"/>
        <w:jc w:val="center"/>
        <w:rPr>
          <w:color w:val="000000"/>
          <w:highlight w:val="none"/>
        </w:rPr>
      </w:pPr>
      <w:r>
        <w:rPr>
          <w:rFonts w:hint="eastAsia"/>
          <w:color w:val="000000"/>
          <w:highlight w:val="none"/>
        </w:rPr>
        <w:t xml:space="preserve">                实际套内建筑面积</w:t>
      </w:r>
      <w:r>
        <w:rPr>
          <w:rStyle w:val="14"/>
          <w:color w:val="000000"/>
          <w:highlight w:val="none"/>
        </w:rPr>
        <w:t>－</w:t>
      </w:r>
      <w:r>
        <w:rPr>
          <w:rFonts w:hint="eastAsia"/>
          <w:color w:val="000000"/>
          <w:highlight w:val="none"/>
        </w:rPr>
        <w:t>第二条载明的套内建筑面积</w:t>
      </w:r>
      <w:r>
        <w:rPr>
          <w:color w:val="000000"/>
          <w:highlight w:val="none"/>
        </w:rPr>
        <w:t xml:space="preserve"> </w:t>
      </w:r>
    </w:p>
    <w:p w14:paraId="0C8967C0">
      <w:pPr>
        <w:pStyle w:val="18"/>
        <w:keepNext w:val="0"/>
        <w:keepLines w:val="0"/>
        <w:pageBreakBefore w:val="0"/>
        <w:widowControl w:val="0"/>
        <w:kinsoku/>
        <w:wordWrap/>
        <w:overflowPunct/>
        <w:autoSpaceDE/>
        <w:autoSpaceDN/>
        <w:bidi w:val="0"/>
        <w:spacing w:before="0" w:beforeAutospacing="0" w:after="0" w:afterAutospacing="0"/>
        <w:rPr>
          <w:color w:val="000000"/>
          <w:highlight w:val="none"/>
        </w:rPr>
      </w:pPr>
      <w:r>
        <w:rPr>
          <w:color w:val="000000"/>
          <w:highlight w:val="none"/>
        </w:rPr>
        <w:t>　</w:t>
      </w:r>
      <w:r>
        <w:rPr>
          <w:rFonts w:hint="eastAsia"/>
          <w:color w:val="000000"/>
          <w:highlight w:val="none"/>
        </w:rPr>
        <w:t>套内建筑面积</w:t>
      </w:r>
      <w:r>
        <w:rPr>
          <w:color w:val="000000"/>
          <w:highlight w:val="none"/>
        </w:rPr>
        <w:t>误差比＝________________________</w:t>
      </w:r>
      <w:r>
        <w:rPr>
          <w:rFonts w:hint="eastAsia"/>
          <w:color w:val="000000"/>
          <w:highlight w:val="none"/>
        </w:rPr>
        <w:t>_________  ×</w:t>
      </w:r>
      <w:r>
        <w:rPr>
          <w:color w:val="000000"/>
          <w:highlight w:val="none"/>
        </w:rPr>
        <w:t xml:space="preserve">100% </w:t>
      </w:r>
    </w:p>
    <w:p w14:paraId="66E55D8F">
      <w:pPr>
        <w:pStyle w:val="18"/>
        <w:keepNext w:val="0"/>
        <w:keepLines w:val="0"/>
        <w:pageBreakBefore w:val="0"/>
        <w:widowControl w:val="0"/>
        <w:kinsoku/>
        <w:wordWrap/>
        <w:overflowPunct/>
        <w:autoSpaceDE/>
        <w:autoSpaceDN/>
        <w:bidi w:val="0"/>
        <w:spacing w:before="0" w:beforeAutospacing="0" w:after="0" w:afterAutospacing="0"/>
        <w:ind w:firstLine="0"/>
        <w:rPr>
          <w:color w:val="000000"/>
          <w:highlight w:val="none"/>
        </w:rPr>
      </w:pPr>
      <w:r>
        <w:rPr>
          <w:color w:val="000000"/>
          <w:highlight w:val="none"/>
        </w:rPr>
        <w:t>　　　　　　　</w:t>
      </w:r>
      <w:r>
        <w:rPr>
          <w:rFonts w:hint="eastAsia"/>
          <w:color w:val="000000"/>
          <w:highlight w:val="none"/>
        </w:rPr>
        <w:t xml:space="preserve">        第二条载明的套内建筑面积</w:t>
      </w:r>
      <w:r>
        <w:rPr>
          <w:color w:val="000000"/>
          <w:highlight w:val="none"/>
        </w:rPr>
        <w:t xml:space="preserve"> </w:t>
      </w:r>
    </w:p>
    <w:p w14:paraId="5E8DB426">
      <w:pPr>
        <w:pStyle w:val="10"/>
        <w:keepNext w:val="0"/>
        <w:keepLines w:val="0"/>
        <w:pageBreakBefore w:val="0"/>
        <w:widowControl w:val="0"/>
        <w:kinsoku/>
        <w:wordWrap/>
        <w:overflowPunct/>
        <w:autoSpaceDE/>
        <w:autoSpaceDN/>
        <w:bidi w:val="0"/>
        <w:spacing w:before="0" w:beforeAutospacing="0" w:after="0" w:afterAutospacing="0" w:line="440" w:lineRule="exact"/>
        <w:ind w:left="420"/>
        <w:rPr>
          <w:rFonts w:hint="eastAsia" w:cs="Arial"/>
          <w:color w:val="000000"/>
          <w:highlight w:val="none"/>
        </w:rPr>
      </w:pPr>
      <w:r>
        <w:rPr>
          <w:rFonts w:hint="eastAsia"/>
          <w:color w:val="000000"/>
          <w:highlight w:val="none"/>
        </w:rPr>
        <w:t>2.</w:t>
      </w:r>
      <w:r>
        <w:rPr>
          <w:color w:val="000000"/>
          <w:highlight w:val="none"/>
        </w:rPr>
        <w:t>双方自行约定：</w:t>
      </w:r>
      <w:r>
        <w:rPr>
          <w:rFonts w:hint="eastAsia" w:cs="Arial"/>
          <w:color w:val="000000"/>
          <w:highlight w:val="none"/>
          <w:u w:val="single"/>
        </w:rPr>
        <w:t xml:space="preserve">                                                         </w:t>
      </w:r>
      <w:r>
        <w:rPr>
          <w:rFonts w:hint="eastAsia" w:cs="Arial"/>
          <w:color w:val="000000"/>
          <w:highlight w:val="none"/>
        </w:rPr>
        <w:t>。</w:t>
      </w:r>
    </w:p>
    <w:p w14:paraId="4F7C77D3">
      <w:pPr>
        <w:pStyle w:val="18"/>
        <w:keepNext w:val="0"/>
        <w:keepLines w:val="0"/>
        <w:pageBreakBefore w:val="0"/>
        <w:widowControl w:val="0"/>
        <w:kinsoku/>
        <w:wordWrap/>
        <w:overflowPunct/>
        <w:autoSpaceDE/>
        <w:autoSpaceDN/>
        <w:bidi w:val="0"/>
        <w:spacing w:before="0" w:beforeAutospacing="0" w:after="0" w:afterAutospacing="0" w:line="460" w:lineRule="exact"/>
        <w:rPr>
          <w:rFonts w:hint="eastAsia" w:ascii="黑体" w:hAnsi="新宋体" w:eastAsia="黑体"/>
          <w:b/>
          <w:bCs/>
          <w:color w:val="000000"/>
          <w:highlight w:val="none"/>
        </w:rPr>
      </w:pPr>
      <w:r>
        <w:rPr>
          <w:rFonts w:hint="eastAsia" w:ascii="黑体" w:hAnsi="新宋体" w:eastAsia="黑体"/>
          <w:b/>
          <w:bCs/>
          <w:color w:val="000000"/>
          <w:highlight w:val="none"/>
        </w:rPr>
        <w:t xml:space="preserve">第十二条   商品房质量 </w:t>
      </w:r>
    </w:p>
    <w:p w14:paraId="1C685C9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24" w:lineRule="auto"/>
        <w:textAlignment w:val="auto"/>
        <w:rPr>
          <w:color w:val="000000"/>
          <w:highlight w:val="none"/>
        </w:rPr>
      </w:pPr>
      <w:r>
        <w:rPr>
          <w:rFonts w:hint="eastAsia"/>
          <w:bCs/>
          <w:color w:val="000000"/>
          <w:highlight w:val="none"/>
        </w:rPr>
        <w:t>（一）地基基础和主体结构</w:t>
      </w:r>
    </w:p>
    <w:p w14:paraId="5E8D069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24" w:lineRule="auto"/>
        <w:ind w:firstLineChars="200"/>
        <w:textAlignment w:val="auto"/>
        <w:rPr>
          <w:color w:val="000000"/>
          <w:highlight w:val="none"/>
        </w:rPr>
      </w:pPr>
      <w:r>
        <w:rPr>
          <w:rFonts w:hint="eastAsia"/>
          <w:color w:val="000000"/>
          <w:highlight w:val="none"/>
        </w:rPr>
        <w:t>出卖人承诺该商品房地基基础和主体结构合格，并符合国家及行业标准。</w:t>
      </w:r>
    </w:p>
    <w:p w14:paraId="0D81159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经检测不合格的，</w:t>
      </w:r>
      <w:r>
        <w:rPr>
          <w:color w:val="000000"/>
          <w:highlight w:val="none"/>
        </w:rPr>
        <w:t>买受人有权</w:t>
      </w:r>
      <w:r>
        <w:rPr>
          <w:rFonts w:hint="eastAsia"/>
          <w:color w:val="000000"/>
          <w:highlight w:val="none"/>
        </w:rPr>
        <w:t>解除合同</w:t>
      </w:r>
      <w:r>
        <w:rPr>
          <w:color w:val="000000"/>
          <w:highlight w:val="none"/>
        </w:rPr>
        <w:t>。买受人</w:t>
      </w:r>
      <w:r>
        <w:rPr>
          <w:rFonts w:hint="eastAsia"/>
          <w:color w:val="000000"/>
          <w:highlight w:val="none"/>
        </w:rPr>
        <w:t>解除合同</w:t>
      </w:r>
      <w:r>
        <w:rPr>
          <w:color w:val="000000"/>
          <w:highlight w:val="none"/>
        </w:rPr>
        <w:t>的，</w:t>
      </w:r>
      <w:r>
        <w:rPr>
          <w:rFonts w:hint="eastAsia"/>
          <w:color w:val="000000"/>
          <w:highlight w:val="none"/>
        </w:rPr>
        <w:t>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w:t>
      </w:r>
      <w:r>
        <w:rPr>
          <w:rFonts w:hint="eastAsia"/>
          <w:bCs/>
          <w:color w:val="000000"/>
          <w:highlight w:val="none"/>
        </w:rPr>
        <w:t>全部</w:t>
      </w:r>
      <w:r>
        <w:rPr>
          <w:rFonts w:hint="eastAsia"/>
          <w:color w:val="000000"/>
          <w:highlight w:val="none"/>
        </w:rPr>
        <w:t>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r>
        <w:rPr>
          <w:color w:val="000000"/>
          <w:highlight w:val="none"/>
        </w:rPr>
        <w:t>给买受人造成损失的</w:t>
      </w:r>
      <w:r>
        <w:rPr>
          <w:rFonts w:hint="eastAsia"/>
          <w:color w:val="000000"/>
          <w:highlight w:val="none"/>
        </w:rPr>
        <w:t>，</w:t>
      </w:r>
      <w:r>
        <w:rPr>
          <w:color w:val="000000"/>
          <w:highlight w:val="none"/>
        </w:rPr>
        <w:t>由出卖人</w:t>
      </w:r>
      <w:r>
        <w:rPr>
          <w:rFonts w:hint="eastAsia"/>
          <w:color w:val="000000"/>
          <w:highlight w:val="none"/>
        </w:rPr>
        <w:t>按照</w:t>
      </w:r>
      <w:r>
        <w:rPr>
          <w:rFonts w:hint="eastAsia"/>
          <w:color w:val="000000"/>
          <w:szCs w:val="18"/>
          <w:highlight w:val="none"/>
        </w:rPr>
        <w:t>□已付房价款一倍□</w:t>
      </w:r>
      <w:r>
        <w:rPr>
          <w:rFonts w:hint="eastAsia"/>
          <w:color w:val="000000"/>
          <w:highlight w:val="none"/>
        </w:rPr>
        <w:t>买受人全部损失支付赔偿金。因此而发生的</w:t>
      </w:r>
      <w:r>
        <w:rPr>
          <w:color w:val="000000"/>
          <w:highlight w:val="none"/>
        </w:rPr>
        <w:t>检测费用由出卖人承担</w:t>
      </w:r>
      <w:r>
        <w:rPr>
          <w:rFonts w:hint="eastAsia"/>
          <w:color w:val="000000"/>
          <w:highlight w:val="none"/>
        </w:rPr>
        <w:t>。</w:t>
      </w:r>
    </w:p>
    <w:p w14:paraId="0CA5045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color w:val="000000"/>
          <w:highlight w:val="none"/>
        </w:rPr>
      </w:pPr>
      <w:r>
        <w:rPr>
          <w:rFonts w:hint="eastAsia"/>
          <w:color w:val="000000"/>
          <w:highlight w:val="none"/>
        </w:rPr>
        <w:t>买受人不解除合同的，</w:t>
      </w:r>
      <w:r>
        <w:rPr>
          <w:rFonts w:hint="eastAsia"/>
          <w:color w:val="000000"/>
          <w:highlight w:val="none"/>
          <w:u w:val="single"/>
        </w:rPr>
        <w:t xml:space="preserve">                                            </w:t>
      </w:r>
      <w:r>
        <w:rPr>
          <w:rFonts w:hint="eastAsia"/>
          <w:color w:val="000000"/>
          <w:highlight w:val="none"/>
        </w:rPr>
        <w:t>。</w:t>
      </w:r>
    </w:p>
    <w:p w14:paraId="7884F2E8">
      <w:pPr>
        <w:pStyle w:val="18"/>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312" w:lineRule="auto"/>
        <w:textAlignment w:val="auto"/>
        <w:rPr>
          <w:rFonts w:hint="eastAsia"/>
          <w:color w:val="000000"/>
          <w:highlight w:val="none"/>
        </w:rPr>
      </w:pPr>
      <w:r>
        <w:rPr>
          <w:rFonts w:hint="eastAsia"/>
          <w:color w:val="000000"/>
          <w:highlight w:val="none"/>
        </w:rPr>
        <w:t>其他质量问题</w:t>
      </w:r>
    </w:p>
    <w:p w14:paraId="1E5EBA4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color w:val="000000"/>
          <w:highlight w:val="none"/>
        </w:rPr>
        <w:t>该商品房质量</w:t>
      </w:r>
      <w:r>
        <w:rPr>
          <w:rFonts w:hint="eastAsia"/>
          <w:color w:val="000000"/>
          <w:highlight w:val="none"/>
        </w:rPr>
        <w:t>应当</w:t>
      </w:r>
      <w:r>
        <w:rPr>
          <w:color w:val="000000"/>
          <w:highlight w:val="none"/>
        </w:rPr>
        <w:t>符合</w:t>
      </w:r>
      <w:r>
        <w:rPr>
          <w:rFonts w:hint="eastAsia"/>
          <w:color w:val="000000"/>
          <w:highlight w:val="none"/>
        </w:rPr>
        <w:t>有关</w:t>
      </w:r>
      <w:r>
        <w:rPr>
          <w:color w:val="000000"/>
          <w:highlight w:val="none"/>
        </w:rPr>
        <w:t>工程质量规范、标准和施工图设计文件的要求</w:t>
      </w:r>
      <w:r>
        <w:rPr>
          <w:rFonts w:hint="eastAsia"/>
          <w:color w:val="000000"/>
          <w:highlight w:val="none"/>
        </w:rPr>
        <w:t>。发现除地基基础和主体结构、装饰装修及设备外质量问题的，双方按照以下方式处理：</w:t>
      </w:r>
    </w:p>
    <w:p w14:paraId="6B3CA73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（1）及时更换、修理；如给买受人造成损失的，还应当承担相应赔偿责任。</w:t>
      </w:r>
    </w:p>
    <w:p w14:paraId="6123AA1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color w:val="000000"/>
          <w:highlight w:val="none"/>
        </w:rPr>
        <w:t>_________________________________________</w:t>
      </w:r>
      <w:r>
        <w:rPr>
          <w:rFonts w:hint="eastAsia"/>
          <w:color w:val="000000"/>
          <w:highlight w:val="none"/>
        </w:rPr>
        <w:t>____________________</w:t>
      </w:r>
      <w:r>
        <w:rPr>
          <w:color w:val="000000"/>
          <w:highlight w:val="none"/>
        </w:rPr>
        <w:t>_。</w:t>
      </w:r>
    </w:p>
    <w:p w14:paraId="2FB668B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（2）经过更换、修理，仍然严重影响正常使用的，</w:t>
      </w:r>
      <w:r>
        <w:rPr>
          <w:color w:val="000000"/>
          <w:highlight w:val="none"/>
        </w:rPr>
        <w:t>买受人有权</w:t>
      </w:r>
      <w:r>
        <w:rPr>
          <w:rFonts w:hint="eastAsia"/>
          <w:color w:val="000000"/>
          <w:highlight w:val="none"/>
        </w:rPr>
        <w:t>解除合同</w:t>
      </w:r>
      <w:r>
        <w:rPr>
          <w:color w:val="000000"/>
          <w:highlight w:val="none"/>
        </w:rPr>
        <w:t>。买受人</w:t>
      </w:r>
      <w:r>
        <w:rPr>
          <w:rFonts w:hint="eastAsia"/>
          <w:color w:val="000000"/>
          <w:highlight w:val="none"/>
        </w:rPr>
        <w:t>解除合同</w:t>
      </w:r>
      <w:r>
        <w:rPr>
          <w:color w:val="000000"/>
          <w:highlight w:val="none"/>
        </w:rPr>
        <w:t>的，</w:t>
      </w:r>
      <w:r>
        <w:rPr>
          <w:rFonts w:hint="eastAsia"/>
          <w:color w:val="000000"/>
          <w:highlight w:val="none"/>
        </w:rPr>
        <w:t>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w:t>
      </w:r>
      <w:r>
        <w:rPr>
          <w:rFonts w:hint="eastAsia"/>
          <w:bCs/>
          <w:color w:val="000000"/>
          <w:highlight w:val="none"/>
        </w:rPr>
        <w:t>全部</w:t>
      </w:r>
      <w:r>
        <w:rPr>
          <w:rFonts w:hint="eastAsia"/>
          <w:color w:val="000000"/>
          <w:highlight w:val="none"/>
        </w:rPr>
        <w:t>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r>
        <w:rPr>
          <w:color w:val="000000"/>
          <w:highlight w:val="none"/>
        </w:rPr>
        <w:t>给买受人造成损失的</w:t>
      </w:r>
      <w:r>
        <w:rPr>
          <w:rFonts w:hint="eastAsia"/>
          <w:color w:val="000000"/>
          <w:highlight w:val="none"/>
        </w:rPr>
        <w:t>，</w:t>
      </w:r>
      <w:r>
        <w:rPr>
          <w:color w:val="000000"/>
          <w:highlight w:val="none"/>
        </w:rPr>
        <w:t>由出卖人承担</w:t>
      </w:r>
      <w:r>
        <w:rPr>
          <w:rFonts w:hint="eastAsia"/>
          <w:color w:val="000000"/>
          <w:highlight w:val="none"/>
        </w:rPr>
        <w:t>相应</w:t>
      </w:r>
      <w:r>
        <w:rPr>
          <w:color w:val="000000"/>
          <w:highlight w:val="none"/>
        </w:rPr>
        <w:t>赔偿责任。</w:t>
      </w:r>
      <w:r>
        <w:rPr>
          <w:rFonts w:hint="eastAsia"/>
          <w:color w:val="000000"/>
          <w:highlight w:val="none"/>
        </w:rPr>
        <w:t>因此而发生的</w:t>
      </w:r>
      <w:r>
        <w:rPr>
          <w:color w:val="000000"/>
          <w:highlight w:val="none"/>
        </w:rPr>
        <w:t>检测费用由出卖人承担</w:t>
      </w:r>
      <w:r>
        <w:rPr>
          <w:rFonts w:hint="eastAsia"/>
          <w:color w:val="000000"/>
          <w:highlight w:val="none"/>
        </w:rPr>
        <w:t>。</w:t>
      </w:r>
    </w:p>
    <w:p w14:paraId="1114C87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color w:val="000000"/>
          <w:highlight w:val="none"/>
        </w:rPr>
      </w:pPr>
      <w:r>
        <w:rPr>
          <w:rFonts w:hint="eastAsia"/>
          <w:color w:val="000000"/>
          <w:highlight w:val="none"/>
        </w:rPr>
        <w:t>买受人不解除合同的，</w:t>
      </w:r>
      <w:r>
        <w:rPr>
          <w:rFonts w:hint="eastAsia"/>
          <w:color w:val="000000"/>
          <w:highlight w:val="none"/>
          <w:u w:val="single"/>
        </w:rPr>
        <w:t xml:space="preserve">                                            </w:t>
      </w:r>
      <w:r>
        <w:rPr>
          <w:rFonts w:hint="eastAsia"/>
          <w:color w:val="000000"/>
          <w:highlight w:val="none"/>
        </w:rPr>
        <w:t>。</w:t>
      </w:r>
    </w:p>
    <w:p w14:paraId="7457C60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（三）装饰装修及设备标准</w:t>
      </w:r>
    </w:p>
    <w:p w14:paraId="1F5C859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highlight w:val="none"/>
        </w:rPr>
      </w:pPr>
      <w:r>
        <w:rPr>
          <w:rFonts w:ascii="宋体" w:hAnsi="宋体"/>
          <w:color w:val="000000"/>
          <w:sz w:val="24"/>
          <w:highlight w:val="none"/>
        </w:rPr>
        <w:t>该商品房</w:t>
      </w:r>
      <w:r>
        <w:rPr>
          <w:rFonts w:hint="eastAsia" w:ascii="宋体" w:hAnsi="宋体"/>
          <w:color w:val="000000"/>
          <w:sz w:val="24"/>
          <w:highlight w:val="none"/>
        </w:rPr>
        <w:t>应当使用合格的</w:t>
      </w:r>
      <w:r>
        <w:rPr>
          <w:rFonts w:ascii="宋体" w:hAnsi="宋体"/>
          <w:color w:val="000000"/>
          <w:sz w:val="24"/>
          <w:highlight w:val="none"/>
        </w:rPr>
        <w:t>建筑材料、构配件</w:t>
      </w:r>
      <w:r>
        <w:rPr>
          <w:rFonts w:hint="eastAsia" w:ascii="宋体" w:hAnsi="宋体"/>
          <w:color w:val="000000"/>
          <w:sz w:val="24"/>
          <w:highlight w:val="none"/>
        </w:rPr>
        <w:t>和设备，装置、装修、装饰所用材料的产品质量必须符合国家的强制性标准及</w:t>
      </w:r>
      <w:r>
        <w:rPr>
          <w:rFonts w:ascii="宋体" w:hAnsi="宋体"/>
          <w:color w:val="000000"/>
          <w:sz w:val="24"/>
          <w:highlight w:val="none"/>
        </w:rPr>
        <w:t>双方约定的标准</w:t>
      </w:r>
      <w:r>
        <w:rPr>
          <w:rFonts w:hint="eastAsia" w:ascii="宋体" w:hAnsi="宋体"/>
          <w:color w:val="000000"/>
          <w:sz w:val="24"/>
          <w:highlight w:val="none"/>
        </w:rPr>
        <w:t>，全装修房的质量不能低于全装修样板房的质量水平。</w:t>
      </w:r>
    </w:p>
    <w:p w14:paraId="3A0C70B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不符合上述</w:t>
      </w:r>
      <w:r>
        <w:rPr>
          <w:rFonts w:ascii="宋体" w:hAnsi="宋体"/>
          <w:color w:val="000000"/>
          <w:sz w:val="24"/>
          <w:highlight w:val="none"/>
        </w:rPr>
        <w:t>标准的，</w:t>
      </w:r>
      <w:r>
        <w:rPr>
          <w:rFonts w:hint="eastAsia" w:ascii="宋体" w:hAnsi="宋体"/>
          <w:color w:val="000000"/>
          <w:sz w:val="24"/>
          <w:highlight w:val="none"/>
        </w:rPr>
        <w:t>买受人有权要求</w:t>
      </w:r>
      <w:r>
        <w:rPr>
          <w:rFonts w:ascii="宋体" w:hAnsi="宋体"/>
          <w:color w:val="000000"/>
          <w:sz w:val="24"/>
          <w:highlight w:val="none"/>
        </w:rPr>
        <w:t>出卖人按照下列</w:t>
      </w:r>
      <w:r>
        <w:rPr>
          <w:rFonts w:hint="eastAsia" w:ascii="宋体" w:hAnsi="宋体"/>
          <w:color w:val="000000"/>
          <w:sz w:val="24"/>
          <w:highlight w:val="none"/>
        </w:rPr>
        <w:t>第（1）、</w:t>
      </w:r>
      <w:r>
        <w:rPr>
          <w:rFonts w:ascii="宋体" w:hAnsi="宋体"/>
          <w:color w:val="000000"/>
          <w:sz w:val="24"/>
          <w:highlight w:val="none"/>
        </w:rPr>
        <w:t>______</w:t>
      </w:r>
      <w:r>
        <w:rPr>
          <w:rFonts w:hint="eastAsia" w:ascii="宋体" w:hAnsi="宋体"/>
          <w:color w:val="000000"/>
          <w:sz w:val="24"/>
          <w:highlight w:val="none"/>
        </w:rPr>
        <w:t>、</w:t>
      </w:r>
      <w:r>
        <w:rPr>
          <w:rFonts w:ascii="宋体" w:hAnsi="宋体"/>
          <w:color w:val="000000"/>
          <w:sz w:val="24"/>
          <w:highlight w:val="none"/>
        </w:rPr>
        <w:t>______方式处理</w:t>
      </w:r>
      <w:r>
        <w:rPr>
          <w:rFonts w:hint="eastAsia" w:ascii="宋体" w:hAnsi="宋体"/>
          <w:color w:val="000000"/>
          <w:sz w:val="24"/>
          <w:highlight w:val="none"/>
        </w:rPr>
        <w:t>（可多选）</w:t>
      </w:r>
      <w:r>
        <w:rPr>
          <w:rFonts w:ascii="宋体" w:hAnsi="宋体"/>
          <w:color w:val="000000"/>
          <w:sz w:val="24"/>
          <w:highlight w:val="none"/>
        </w:rPr>
        <w:t>：</w:t>
      </w:r>
    </w:p>
    <w:p w14:paraId="2BCAA3BF">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outlineLvl w:val="0"/>
        <w:rPr>
          <w:color w:val="000000"/>
          <w:highlight w:val="none"/>
        </w:rPr>
      </w:pPr>
      <w:r>
        <w:rPr>
          <w:rFonts w:hint="eastAsia"/>
          <w:color w:val="000000"/>
          <w:highlight w:val="none"/>
        </w:rPr>
        <w:t>（</w:t>
      </w:r>
      <w:r>
        <w:rPr>
          <w:color w:val="000000"/>
          <w:highlight w:val="none"/>
        </w:rPr>
        <w:t>1</w:t>
      </w:r>
      <w:r>
        <w:rPr>
          <w:rFonts w:hint="eastAsia"/>
          <w:color w:val="000000"/>
          <w:highlight w:val="none"/>
        </w:rPr>
        <w:t>）及时更换、修理；</w:t>
      </w:r>
      <w:r>
        <w:rPr>
          <w:color w:val="000000"/>
          <w:highlight w:val="none"/>
        </w:rPr>
        <w:t xml:space="preserve"> </w:t>
      </w:r>
    </w:p>
    <w:p w14:paraId="564F107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outlineLvl w:val="0"/>
        <w:rPr>
          <w:color w:val="000000"/>
          <w:highlight w:val="none"/>
        </w:rPr>
      </w:pPr>
      <w:r>
        <w:rPr>
          <w:rFonts w:hint="eastAsia"/>
          <w:color w:val="000000"/>
          <w:highlight w:val="none"/>
        </w:rPr>
        <w:t>（2）</w:t>
      </w:r>
      <w:r>
        <w:rPr>
          <w:color w:val="000000"/>
          <w:highlight w:val="none"/>
        </w:rPr>
        <w:t>出卖人赔偿双倍的装饰、设备差价</w:t>
      </w:r>
      <w:r>
        <w:rPr>
          <w:rFonts w:hint="eastAsia"/>
          <w:color w:val="000000"/>
          <w:highlight w:val="none"/>
        </w:rPr>
        <w:t>；</w:t>
      </w:r>
    </w:p>
    <w:p w14:paraId="1986DDBF">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color w:val="000000"/>
          <w:highlight w:val="none"/>
        </w:rPr>
      </w:pPr>
      <w:r>
        <w:rPr>
          <w:rFonts w:hint="eastAsia"/>
          <w:color w:val="000000"/>
          <w:highlight w:val="none"/>
        </w:rPr>
        <w:t>（3）</w:t>
      </w:r>
      <w:r>
        <w:rPr>
          <w:color w:val="000000"/>
          <w:highlight w:val="none"/>
        </w:rPr>
        <w:t>________________________________</w:t>
      </w:r>
      <w:r>
        <w:rPr>
          <w:rFonts w:hint="eastAsia"/>
          <w:color w:val="000000"/>
          <w:highlight w:val="none"/>
        </w:rPr>
        <w:t>________________________</w:t>
      </w:r>
      <w:r>
        <w:rPr>
          <w:color w:val="000000"/>
          <w:highlight w:val="none"/>
        </w:rPr>
        <w:t xml:space="preserve">__； </w:t>
      </w:r>
    </w:p>
    <w:p w14:paraId="75CC258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（4）</w:t>
      </w:r>
      <w:r>
        <w:rPr>
          <w:color w:val="000000"/>
          <w:highlight w:val="none"/>
        </w:rPr>
        <w:t>________________________________________</w:t>
      </w:r>
      <w:r>
        <w:rPr>
          <w:rFonts w:hint="eastAsia"/>
          <w:color w:val="000000"/>
          <w:highlight w:val="none"/>
        </w:rPr>
        <w:t>__________________</w:t>
      </w:r>
      <w:r>
        <w:rPr>
          <w:color w:val="000000"/>
          <w:highlight w:val="none"/>
        </w:rPr>
        <w:t xml:space="preserve">。 </w:t>
      </w:r>
    </w:p>
    <w:p w14:paraId="529563A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color w:val="000000"/>
          <w:highlight w:val="none"/>
        </w:rPr>
        <w:t>具体装饰</w:t>
      </w:r>
      <w:r>
        <w:rPr>
          <w:rFonts w:hint="eastAsia"/>
          <w:color w:val="000000"/>
          <w:highlight w:val="none"/>
        </w:rPr>
        <w:t>装修及相关</w:t>
      </w:r>
      <w:r>
        <w:rPr>
          <w:color w:val="000000"/>
          <w:highlight w:val="none"/>
        </w:rPr>
        <w:t>设备标准的约定见附件</w:t>
      </w:r>
      <w:r>
        <w:rPr>
          <w:rFonts w:hint="eastAsia"/>
          <w:color w:val="000000"/>
          <w:highlight w:val="none"/>
        </w:rPr>
        <w:t>四，全装修房可另行签订附件</w:t>
      </w:r>
      <w:r>
        <w:rPr>
          <w:color w:val="000000"/>
          <w:highlight w:val="none"/>
        </w:rPr>
        <w:t>。</w:t>
      </w:r>
    </w:p>
    <w:p w14:paraId="1E3E743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b/>
          <w:color w:val="000000"/>
          <w:highlight w:val="none"/>
        </w:rPr>
      </w:pPr>
      <w:r>
        <w:rPr>
          <w:rFonts w:hint="eastAsia"/>
          <w:color w:val="000000"/>
          <w:highlight w:val="none"/>
        </w:rPr>
        <w:t>（四）室内空气质量、建筑隔声和</w:t>
      </w:r>
      <w:r>
        <w:rPr>
          <w:rStyle w:val="14"/>
          <w:rFonts w:hint="eastAsia"/>
          <w:b w:val="0"/>
          <w:color w:val="000000"/>
          <w:highlight w:val="none"/>
        </w:rPr>
        <w:t>民用建筑</w:t>
      </w:r>
      <w:r>
        <w:rPr>
          <w:rStyle w:val="14"/>
          <w:b w:val="0"/>
          <w:color w:val="000000"/>
          <w:highlight w:val="none"/>
        </w:rPr>
        <w:t>节能措施</w:t>
      </w:r>
      <w:r>
        <w:rPr>
          <w:rStyle w:val="14"/>
          <w:rFonts w:hint="eastAsia"/>
          <w:b w:val="0"/>
          <w:color w:val="000000"/>
          <w:highlight w:val="none"/>
        </w:rPr>
        <w:t xml:space="preserve">  </w:t>
      </w:r>
    </w:p>
    <w:p w14:paraId="796CC5B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1.该商品房室内空气质量符合国家标准，标准名称：</w:t>
      </w:r>
      <w:r>
        <w:rPr>
          <w:color w:val="000000"/>
          <w:highlight w:val="none"/>
        </w:rPr>
        <w:t>《住宅建筑规范》</w:t>
      </w:r>
      <w:r>
        <w:rPr>
          <w:rFonts w:hint="eastAsia"/>
          <w:color w:val="000000"/>
          <w:highlight w:val="none"/>
        </w:rPr>
        <w:t>，标准</w:t>
      </w:r>
      <w:r>
        <w:rPr>
          <w:color w:val="000000"/>
          <w:highlight w:val="none"/>
        </w:rPr>
        <w:t>编号GB 50368-2005。</w:t>
      </w:r>
    </w:p>
    <w:p w14:paraId="0E99E5D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rFonts w:hint="eastAsia"/>
          <w:color w:val="000000"/>
          <w:highlight w:val="none"/>
        </w:rPr>
      </w:pPr>
      <w:r>
        <w:rPr>
          <w:rFonts w:hint="eastAsia"/>
          <w:color w:val="000000"/>
          <w:highlight w:val="none"/>
        </w:rPr>
        <w:t>该商品房为住宅的，建筑隔声情况符合国家标准，标准名称：</w:t>
      </w:r>
      <w:r>
        <w:rPr>
          <w:color w:val="000000"/>
          <w:highlight w:val="none"/>
        </w:rPr>
        <w:t>《住宅建筑规范》</w:t>
      </w:r>
      <w:r>
        <w:rPr>
          <w:rFonts w:hint="eastAsia"/>
          <w:color w:val="000000"/>
          <w:highlight w:val="none"/>
        </w:rPr>
        <w:t>，标准</w:t>
      </w:r>
      <w:r>
        <w:rPr>
          <w:color w:val="000000"/>
          <w:highlight w:val="none"/>
        </w:rPr>
        <w:t>编号GB 50368-2005</w:t>
      </w:r>
      <w:r>
        <w:rPr>
          <w:rFonts w:hint="eastAsia"/>
          <w:color w:val="000000"/>
          <w:highlight w:val="none"/>
        </w:rPr>
        <w:t>。</w:t>
      </w:r>
    </w:p>
    <w:p w14:paraId="440B1CF5">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Style w:val="14"/>
          <w:color w:val="000000"/>
          <w:highlight w:val="none"/>
        </w:rPr>
      </w:pPr>
      <w:r>
        <w:rPr>
          <w:rFonts w:hint="eastAsia"/>
          <w:color w:val="000000"/>
          <w:szCs w:val="18"/>
          <w:highlight w:val="none"/>
        </w:rPr>
        <w:t>该商品房室内空气质量或建筑隔声情况经检测不符合标准，由出卖人负责整改，整改后仍不符合标准的，买受人有权解除合同。买受人解除合同的，</w:t>
      </w:r>
      <w:r>
        <w:rPr>
          <w:rFonts w:hint="eastAsia" w:ascii="新宋体" w:hAnsi="新宋体" w:eastAsia="新宋体"/>
          <w:color w:val="000000"/>
          <w:szCs w:val="18"/>
          <w:highlight w:val="none"/>
        </w:rPr>
        <w:t>应当书面通知出卖人。</w:t>
      </w:r>
      <w:r>
        <w:rPr>
          <w:color w:val="000000"/>
          <w:highlight w:val="none"/>
        </w:rPr>
        <w:t>出卖人应当自</w:t>
      </w:r>
      <w:r>
        <w:rPr>
          <w:rFonts w:hint="eastAsia"/>
          <w:color w:val="000000"/>
          <w:highlight w:val="none"/>
        </w:rPr>
        <w:t>解除合同</w:t>
      </w:r>
      <w:r>
        <w:rPr>
          <w:color w:val="000000"/>
          <w:highlight w:val="none"/>
        </w:rPr>
        <w:t>通知送达之日起</w:t>
      </w:r>
      <w:r>
        <w:rPr>
          <w:rFonts w:hint="eastAsia"/>
          <w:color w:val="000000"/>
          <w:highlight w:val="none"/>
        </w:rPr>
        <w:t>15</w:t>
      </w:r>
      <w:r>
        <w:rPr>
          <w:color w:val="000000"/>
          <w:highlight w:val="none"/>
        </w:rPr>
        <w:t>日内退还买受人</w:t>
      </w:r>
      <w:r>
        <w:rPr>
          <w:rFonts w:hint="eastAsia"/>
          <w:color w:val="000000"/>
          <w:highlight w:val="none"/>
        </w:rPr>
        <w:t>已付</w:t>
      </w:r>
      <w:r>
        <w:rPr>
          <w:rFonts w:hint="eastAsia"/>
          <w:bCs/>
          <w:color w:val="000000"/>
          <w:highlight w:val="none"/>
        </w:rPr>
        <w:t>全部</w:t>
      </w:r>
      <w:r>
        <w:rPr>
          <w:rFonts w:hint="eastAsia"/>
          <w:color w:val="000000"/>
          <w:highlight w:val="none"/>
        </w:rPr>
        <w:t>房款（含已付贷款部分），并自买受人付款之日起，</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olor w:val="000000"/>
          <w:highlight w:val="none"/>
        </w:rPr>
        <w:t>。</w:t>
      </w:r>
      <w:r>
        <w:rPr>
          <w:rFonts w:hint="eastAsia"/>
          <w:color w:val="000000"/>
          <w:szCs w:val="18"/>
          <w:highlight w:val="none"/>
        </w:rPr>
        <w:t>给买受人造成损失的，由出卖人承担相应赔偿责任。经检测不符合标准的，</w:t>
      </w:r>
      <w:r>
        <w:rPr>
          <w:color w:val="000000"/>
          <w:highlight w:val="none"/>
        </w:rPr>
        <w:t>检测费用由出卖人承担</w:t>
      </w:r>
      <w:r>
        <w:rPr>
          <w:rFonts w:hint="eastAsia"/>
          <w:color w:val="000000"/>
          <w:highlight w:val="none"/>
        </w:rPr>
        <w:t>，整改后再次检测发生的费用仍由出卖人承担</w:t>
      </w:r>
      <w:r>
        <w:rPr>
          <w:color w:val="000000"/>
          <w:highlight w:val="none"/>
        </w:rPr>
        <w:t>。</w:t>
      </w:r>
      <w:r>
        <w:rPr>
          <w:rFonts w:hint="eastAsia"/>
          <w:color w:val="000000"/>
          <w:szCs w:val="18"/>
          <w:highlight w:val="none"/>
        </w:rPr>
        <w:t>因整改导致该商品房逾期交付的，出卖人应当承担逾期交付责任</w:t>
      </w:r>
      <w:r>
        <w:rPr>
          <w:color w:val="000000"/>
          <w:highlight w:val="none"/>
        </w:rPr>
        <w:t>。</w:t>
      </w:r>
    </w:p>
    <w:p w14:paraId="03A339D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2.</w:t>
      </w:r>
      <w:r>
        <w:rPr>
          <w:color w:val="000000"/>
          <w:highlight w:val="none"/>
        </w:rPr>
        <w:t>该商品房应当符合国家有关民用建筑节能强制性标准</w:t>
      </w:r>
      <w:r>
        <w:rPr>
          <w:rFonts w:hint="eastAsia"/>
          <w:color w:val="000000"/>
          <w:highlight w:val="none"/>
        </w:rPr>
        <w:t>的</w:t>
      </w:r>
      <w:r>
        <w:rPr>
          <w:color w:val="000000"/>
          <w:highlight w:val="none"/>
        </w:rPr>
        <w:t>要求。</w:t>
      </w:r>
    </w:p>
    <w:p w14:paraId="444057F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color w:val="000000"/>
          <w:highlight w:val="none"/>
        </w:rPr>
        <w:t>未达到标准的，出卖人应当按照</w:t>
      </w:r>
      <w:r>
        <w:rPr>
          <w:rFonts w:hint="eastAsia"/>
          <w:color w:val="000000"/>
          <w:highlight w:val="none"/>
        </w:rPr>
        <w:t>相应标准</w:t>
      </w:r>
      <w:r>
        <w:rPr>
          <w:color w:val="000000"/>
          <w:highlight w:val="none"/>
        </w:rPr>
        <w:t>要求补做节能措施，并承担全部费用；给买受人造成损失的，出卖人应当承担</w:t>
      </w:r>
      <w:r>
        <w:rPr>
          <w:rFonts w:hint="eastAsia"/>
          <w:color w:val="000000"/>
          <w:highlight w:val="none"/>
        </w:rPr>
        <w:t>相应</w:t>
      </w:r>
      <w:r>
        <w:rPr>
          <w:color w:val="000000"/>
          <w:highlight w:val="none"/>
        </w:rPr>
        <w:t>赔偿责任。</w:t>
      </w:r>
    </w:p>
    <w:p w14:paraId="6C05EAAF">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Style w:val="14"/>
          <w:color w:val="000000"/>
          <w:highlight w:val="none"/>
        </w:rPr>
      </w:pPr>
      <w:r>
        <w:rPr>
          <w:color w:val="000000"/>
          <w:highlight w:val="none"/>
        </w:rPr>
        <w:t>____________________________________</w:t>
      </w:r>
      <w:r>
        <w:rPr>
          <w:rFonts w:hint="eastAsia"/>
          <w:color w:val="000000"/>
          <w:highlight w:val="none"/>
        </w:rPr>
        <w:t>_____________</w:t>
      </w:r>
      <w:r>
        <w:rPr>
          <w:color w:val="000000"/>
          <w:highlight w:val="none"/>
        </w:rPr>
        <w:t>____________。</w:t>
      </w:r>
    </w:p>
    <w:p w14:paraId="5A00705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ascii="黑体" w:hAnsi="新宋体" w:eastAsia="黑体"/>
          <w:color w:val="000000"/>
          <w:highlight w:val="none"/>
        </w:rPr>
      </w:pPr>
      <w:r>
        <w:rPr>
          <w:rStyle w:val="14"/>
          <w:rFonts w:hint="eastAsia" w:ascii="黑体" w:hAnsi="新宋体" w:eastAsia="黑体"/>
          <w:color w:val="000000"/>
          <w:highlight w:val="none"/>
        </w:rPr>
        <w:t xml:space="preserve">第十三条  保修责任 </w:t>
      </w:r>
    </w:p>
    <w:p w14:paraId="4E04BB5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rFonts w:hint="eastAsia"/>
          <w:color w:val="000000"/>
          <w:highlight w:val="none"/>
        </w:rPr>
      </w:pPr>
      <w:r>
        <w:rPr>
          <w:rFonts w:hint="eastAsia"/>
          <w:color w:val="000000"/>
          <w:highlight w:val="none"/>
        </w:rPr>
        <w:t>（一）商品房实行保修制度。该商品房为住宅的，出卖人自该商品房交付之日起，按照《住宅质量保证书》承诺的内容承担相应的保修责任，如为绿色建筑，还应当按绿色建筑的标准明确保修责任。该商品房为非住宅的，双方应当签订补充协议详细约定保修范围、保修期限和保修责任等内容。具体内容见附件五。</w:t>
      </w:r>
    </w:p>
    <w:p w14:paraId="2FDA3AC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rFonts w:hint="eastAsia"/>
          <w:color w:val="000000"/>
          <w:highlight w:val="none"/>
        </w:rPr>
      </w:pPr>
      <w:r>
        <w:rPr>
          <w:rFonts w:hint="eastAsia"/>
          <w:color w:val="000000"/>
          <w:highlight w:val="none"/>
        </w:rPr>
        <w:t>在保修时间内维修的部位，经维修合格的可重新约定保修期限。</w:t>
      </w:r>
    </w:p>
    <w:p w14:paraId="0FCAAAF7">
      <w:pPr>
        <w:keepNext w:val="0"/>
        <w:keepLines w:val="0"/>
        <w:pageBreakBefore w:val="0"/>
        <w:widowControl w:val="0"/>
        <w:kinsoku/>
        <w:wordWrap/>
        <w:overflowPunct/>
        <w:topLinePunct w:val="0"/>
        <w:autoSpaceDE/>
        <w:autoSpaceDN/>
        <w:bidi w:val="0"/>
        <w:adjustRightInd/>
        <w:snapToGrid/>
        <w:spacing w:line="312" w:lineRule="auto"/>
        <w:ind w:right="105" w:rightChars="50" w:firstLine="480" w:firstLineChars="200"/>
        <w:jc w:val="left"/>
        <w:textAlignment w:val="auto"/>
        <w:rPr>
          <w:rFonts w:ascii="宋体" w:hAnsi="宋体"/>
          <w:color w:val="000000"/>
          <w:sz w:val="24"/>
          <w:highlight w:val="none"/>
        </w:rPr>
      </w:pPr>
      <w:r>
        <w:rPr>
          <w:rFonts w:ascii="宋体" w:hAnsi="宋体"/>
          <w:color w:val="000000"/>
          <w:sz w:val="24"/>
          <w:highlight w:val="none"/>
        </w:rPr>
        <w:t>（二）</w:t>
      </w:r>
      <w:r>
        <w:rPr>
          <w:rFonts w:hint="eastAsia" w:ascii="宋体" w:hAnsi="宋体"/>
          <w:color w:val="000000"/>
          <w:sz w:val="24"/>
          <w:highlight w:val="none"/>
        </w:rPr>
        <w:t>下列情形，出卖人不承担保修责任：</w:t>
      </w:r>
    </w:p>
    <w:p w14:paraId="748D03E4">
      <w:pPr>
        <w:keepNext w:val="0"/>
        <w:keepLines w:val="0"/>
        <w:pageBreakBefore w:val="0"/>
        <w:widowControl w:val="0"/>
        <w:kinsoku/>
        <w:wordWrap/>
        <w:overflowPunct/>
        <w:topLinePunct w:val="0"/>
        <w:autoSpaceDE/>
        <w:autoSpaceDN/>
        <w:bidi w:val="0"/>
        <w:adjustRightInd/>
        <w:snapToGrid/>
        <w:spacing w:line="312" w:lineRule="auto"/>
        <w:ind w:right="105" w:rightChars="50"/>
        <w:jc w:val="left"/>
        <w:textAlignment w:val="auto"/>
        <w:rPr>
          <w:rFonts w:ascii="宋体" w:hAnsi="宋体"/>
          <w:color w:val="000000"/>
          <w:sz w:val="24"/>
          <w:highlight w:val="none"/>
        </w:rPr>
      </w:pPr>
      <w:r>
        <w:rPr>
          <w:rFonts w:hint="eastAsia" w:ascii="宋体" w:hAnsi="宋体"/>
          <w:color w:val="000000"/>
          <w:sz w:val="24"/>
          <w:highlight w:val="none"/>
        </w:rPr>
        <w:t xml:space="preserve">    1.因不可抗力造成的房屋及其附属设施的损害；</w:t>
      </w:r>
    </w:p>
    <w:p w14:paraId="3F3A83F8">
      <w:pPr>
        <w:keepNext w:val="0"/>
        <w:keepLines w:val="0"/>
        <w:pageBreakBefore w:val="0"/>
        <w:widowControl w:val="0"/>
        <w:kinsoku/>
        <w:wordWrap/>
        <w:overflowPunct/>
        <w:topLinePunct w:val="0"/>
        <w:autoSpaceDE/>
        <w:autoSpaceDN/>
        <w:bidi w:val="0"/>
        <w:adjustRightInd/>
        <w:snapToGrid/>
        <w:spacing w:line="312" w:lineRule="auto"/>
        <w:ind w:right="105" w:rightChars="50" w:firstLine="480"/>
        <w:jc w:val="left"/>
        <w:textAlignment w:val="auto"/>
        <w:rPr>
          <w:rFonts w:hint="eastAsia" w:ascii="宋体" w:hAnsi="宋体"/>
          <w:color w:val="000000"/>
          <w:sz w:val="24"/>
          <w:highlight w:val="none"/>
        </w:rPr>
      </w:pPr>
      <w:r>
        <w:rPr>
          <w:rFonts w:hint="eastAsia" w:ascii="宋体" w:hAnsi="宋体"/>
          <w:color w:val="000000"/>
          <w:sz w:val="24"/>
          <w:highlight w:val="none"/>
        </w:rPr>
        <w:t>2.因买受人不当使用造成的房屋及其附属设施的损害；</w:t>
      </w:r>
    </w:p>
    <w:p w14:paraId="0FFCAC61">
      <w:pPr>
        <w:keepNext w:val="0"/>
        <w:keepLines w:val="0"/>
        <w:pageBreakBefore w:val="0"/>
        <w:widowControl w:val="0"/>
        <w:kinsoku/>
        <w:wordWrap/>
        <w:overflowPunct/>
        <w:topLinePunct w:val="0"/>
        <w:autoSpaceDE/>
        <w:autoSpaceDN/>
        <w:bidi w:val="0"/>
        <w:adjustRightInd/>
        <w:snapToGrid/>
        <w:spacing w:line="312" w:lineRule="auto"/>
        <w:ind w:right="105" w:rightChars="50" w:firstLine="480"/>
        <w:jc w:val="left"/>
        <w:textAlignment w:val="auto"/>
        <w:rPr>
          <w:rFonts w:ascii="宋体" w:hAnsi="宋体"/>
          <w:color w:val="000000"/>
          <w:sz w:val="24"/>
          <w:highlight w:val="none"/>
        </w:rPr>
      </w:pPr>
      <w:r>
        <w:rPr>
          <w:rFonts w:hint="eastAsia" w:ascii="宋体" w:hAnsi="宋体"/>
          <w:color w:val="000000"/>
          <w:sz w:val="24"/>
          <w:highlight w:val="none"/>
        </w:rPr>
        <w:t>3.因第三人原因造成的房屋及其附属设施的损害；</w:t>
      </w:r>
    </w:p>
    <w:p w14:paraId="5C2BEB1A">
      <w:pPr>
        <w:keepNext w:val="0"/>
        <w:keepLines w:val="0"/>
        <w:pageBreakBefore w:val="0"/>
        <w:widowControl w:val="0"/>
        <w:kinsoku/>
        <w:wordWrap/>
        <w:overflowPunct/>
        <w:topLinePunct w:val="0"/>
        <w:autoSpaceDE/>
        <w:autoSpaceDN/>
        <w:bidi w:val="0"/>
        <w:adjustRightInd/>
        <w:snapToGrid/>
        <w:spacing w:line="312" w:lineRule="auto"/>
        <w:ind w:right="105" w:rightChars="50" w:firstLine="480"/>
        <w:jc w:val="left"/>
        <w:textAlignment w:val="auto"/>
        <w:rPr>
          <w:rFonts w:ascii="宋体" w:hAnsi="宋体"/>
          <w:color w:val="000000"/>
          <w:sz w:val="24"/>
          <w:highlight w:val="none"/>
        </w:rPr>
      </w:pPr>
      <w:r>
        <w:rPr>
          <w:rFonts w:hint="eastAsia" w:ascii="宋体" w:hAnsi="宋体"/>
          <w:color w:val="000000"/>
          <w:sz w:val="24"/>
          <w:highlight w:val="none"/>
        </w:rPr>
        <w:t>4.</w:t>
      </w:r>
      <w:r>
        <w:rPr>
          <w:rFonts w:ascii="宋体" w:hAnsi="宋体"/>
          <w:color w:val="000000"/>
          <w:sz w:val="24"/>
          <w:highlight w:val="none"/>
        </w:rPr>
        <w:t>__________________________________________________________。</w:t>
      </w:r>
    </w:p>
    <w:p w14:paraId="376B931E">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（三）在保修期内，买受人要求维修的书面通知送达出卖人</w:t>
      </w:r>
      <w:r>
        <w:rPr>
          <w:rFonts w:hint="eastAsia" w:ascii="宋体" w:hAnsi="宋体"/>
          <w:color w:val="000000"/>
          <w:sz w:val="24"/>
          <w:highlight w:val="none"/>
          <w:u w:val="single"/>
        </w:rPr>
        <w:t xml:space="preserve"> 5</w:t>
      </w:r>
      <w:r>
        <w:rPr>
          <w:rFonts w:hint="eastAsia" w:ascii="宋体" w:hAnsi="宋体"/>
          <w:color w:val="000000"/>
          <w:sz w:val="24"/>
          <w:highlight w:val="none"/>
        </w:rPr>
        <w:t>日内，出卖人既不履行保修义务也不提出书面异议的，买受人可以自行或委托他人进行维修，维修费用及维修期间造成的其他损失由出卖人承担。</w:t>
      </w:r>
    </w:p>
    <w:p w14:paraId="605F87E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72" w:firstLineChars="196"/>
        <w:textAlignment w:val="auto"/>
        <w:rPr>
          <w:rFonts w:hint="eastAsia" w:cs="Arial"/>
          <w:color w:val="000000"/>
          <w:highlight w:val="none"/>
        </w:rPr>
      </w:pPr>
      <w:r>
        <w:rPr>
          <w:rFonts w:hint="eastAsia" w:ascii="黑体" w:hAnsi="黑体" w:eastAsia="黑体" w:cs="Arial"/>
          <w:b/>
          <w:color w:val="000000"/>
          <w:highlight w:val="none"/>
        </w:rPr>
        <w:t>第十四条  合同备案和不动产登记的约定</w:t>
      </w:r>
    </w:p>
    <w:p w14:paraId="42494D2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540" w:firstLineChars="225"/>
        <w:textAlignment w:val="auto"/>
        <w:rPr>
          <w:rFonts w:hint="eastAsia" w:cs="Arial"/>
          <w:color w:val="000000"/>
          <w:highlight w:val="none"/>
        </w:rPr>
      </w:pPr>
      <w:r>
        <w:rPr>
          <w:rFonts w:hint="eastAsia" w:cs="Arial"/>
          <w:color w:val="000000"/>
          <w:highlight w:val="none"/>
        </w:rPr>
        <w:t>自合同签订之日起，出卖人应于 30日内向_____________________部门办理好商品房现售合同</w:t>
      </w:r>
      <w:r>
        <w:rPr>
          <w:rFonts w:hint="eastAsia" w:cs="Arial"/>
          <w:color w:val="000000"/>
          <w:highlight w:val="none"/>
          <w:lang w:val="en-US" w:eastAsia="zh-CN"/>
        </w:rPr>
        <w:t>登记</w:t>
      </w:r>
      <w:r>
        <w:rPr>
          <w:rFonts w:hint="eastAsia" w:cs="Arial"/>
          <w:color w:val="000000"/>
          <w:highlight w:val="none"/>
        </w:rPr>
        <w:t>备案</w:t>
      </w:r>
      <w:r>
        <w:rPr>
          <w:rFonts w:hint="eastAsia" w:cs="Arial"/>
          <w:color w:val="000000"/>
          <w:highlight w:val="none"/>
          <w:lang w:val="en-US" w:eastAsia="zh-CN"/>
        </w:rPr>
        <w:t>手续</w:t>
      </w:r>
      <w:r>
        <w:rPr>
          <w:rFonts w:hint="eastAsia" w:cs="Arial"/>
          <w:color w:val="000000"/>
          <w:highlight w:val="none"/>
          <w:lang w:eastAsia="zh-CN"/>
        </w:rPr>
        <w:t>，</w:t>
      </w:r>
      <w:r>
        <w:rPr>
          <w:rFonts w:hint="eastAsia" w:cs="Arial"/>
          <w:b w:val="0"/>
          <w:bCs/>
          <w:color w:val="000000"/>
          <w:highlight w:val="none"/>
          <w:lang w:val="en-US" w:eastAsia="zh-CN"/>
        </w:rPr>
        <w:t>并将本合同登记备案情况告知买受人</w:t>
      </w:r>
      <w:r>
        <w:rPr>
          <w:rFonts w:hint="eastAsia" w:cs="Arial"/>
          <w:color w:val="000000"/>
          <w:highlight w:val="none"/>
        </w:rPr>
        <w:t>。出卖人没有按约定申请办理合同</w:t>
      </w:r>
      <w:r>
        <w:rPr>
          <w:rFonts w:hint="eastAsia" w:cs="Arial"/>
          <w:color w:val="000000"/>
          <w:highlight w:val="none"/>
          <w:lang w:val="en-US" w:eastAsia="zh-CN"/>
        </w:rPr>
        <w:t>登记</w:t>
      </w:r>
      <w:r>
        <w:rPr>
          <w:rFonts w:hint="eastAsia" w:cs="Arial"/>
          <w:color w:val="000000"/>
          <w:highlight w:val="none"/>
        </w:rPr>
        <w:t>备案的，应按本条第</w:t>
      </w:r>
      <w:r>
        <w:rPr>
          <w:rFonts w:hint="eastAsia" w:cs="Arial"/>
          <w:color w:val="000000"/>
          <w:highlight w:val="none"/>
          <w:lang w:val="en-US" w:eastAsia="zh-CN"/>
        </w:rPr>
        <w:t>四</w:t>
      </w:r>
      <w:r>
        <w:rPr>
          <w:rFonts w:hint="eastAsia" w:cs="Arial"/>
          <w:color w:val="000000"/>
          <w:highlight w:val="none"/>
        </w:rPr>
        <w:t>款的约定承担相应责任，且买受人有权按规定单方申请办理。</w:t>
      </w:r>
    </w:p>
    <w:p w14:paraId="048E726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540" w:firstLineChars="225"/>
        <w:textAlignment w:val="auto"/>
        <w:rPr>
          <w:rFonts w:hint="eastAsia" w:cs="Arial"/>
          <w:color w:val="000000"/>
          <w:highlight w:val="none"/>
        </w:rPr>
      </w:pPr>
      <w:r>
        <w:rPr>
          <w:rFonts w:hint="eastAsia" w:cs="Arial"/>
          <w:color w:val="000000"/>
          <w:highlight w:val="none"/>
        </w:rPr>
        <w:t>在商品住房完成竣工验收备案后20个工作日内，出卖人应</w:t>
      </w:r>
      <w:r>
        <w:rPr>
          <w:rFonts w:hint="eastAsia" w:cs="Arial"/>
          <w:color w:val="000000"/>
          <w:highlight w:val="none"/>
          <w:lang w:val="en-US" w:eastAsia="zh-CN"/>
        </w:rPr>
        <w:t>完成</w:t>
      </w:r>
      <w:r>
        <w:rPr>
          <w:rFonts w:hint="eastAsia" w:cs="Arial"/>
          <w:color w:val="000000"/>
          <w:highlight w:val="none"/>
        </w:rPr>
        <w:t>不动产首次登记（第七条商品房交付条件选第3项的，不受</w:t>
      </w:r>
      <w:r>
        <w:rPr>
          <w:rFonts w:hint="eastAsia" w:cs="Arial"/>
          <w:color w:val="000000"/>
          <w:highlight w:val="none"/>
          <w:lang w:val="en-US" w:eastAsia="zh-CN"/>
        </w:rPr>
        <w:t>该期限</w:t>
      </w:r>
      <w:r>
        <w:rPr>
          <w:rFonts w:hint="eastAsia" w:cs="Arial"/>
          <w:color w:val="000000"/>
          <w:highlight w:val="none"/>
        </w:rPr>
        <w:t>限制）；首次登记完成后20个工作日内，为买受人办理好不动产权属证书（买受人未按规定提交资料、未按规定缴纳</w:t>
      </w:r>
      <w:r>
        <w:rPr>
          <w:rFonts w:hint="eastAsia" w:cs="Arial"/>
          <w:color w:val="000000"/>
          <w:highlight w:val="none"/>
          <w:lang w:val="en-US" w:eastAsia="zh-CN"/>
        </w:rPr>
        <w:t>契税</w:t>
      </w:r>
      <w:r>
        <w:rPr>
          <w:rFonts w:hint="eastAsia" w:cs="Arial"/>
          <w:color w:val="000000"/>
          <w:highlight w:val="none"/>
        </w:rPr>
        <w:t>、物业专项维修资金的除外。第七条商品房交付条件选第4项的，不受</w:t>
      </w:r>
      <w:r>
        <w:rPr>
          <w:rFonts w:hint="eastAsia" w:cs="Arial"/>
          <w:color w:val="000000"/>
          <w:highlight w:val="none"/>
          <w:lang w:val="en-US" w:eastAsia="zh-CN"/>
        </w:rPr>
        <w:t>该期限</w:t>
      </w:r>
      <w:r>
        <w:rPr>
          <w:rFonts w:hint="eastAsia" w:cs="Arial"/>
          <w:color w:val="000000"/>
          <w:highlight w:val="none"/>
        </w:rPr>
        <w:t>限制）。</w:t>
      </w:r>
    </w:p>
    <w:p w14:paraId="36980C2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540" w:firstLineChars="225"/>
        <w:textAlignment w:val="auto"/>
        <w:rPr>
          <w:rFonts w:hint="eastAsia" w:cs="Arial"/>
          <w:color w:val="000000"/>
          <w:highlight w:val="none"/>
        </w:rPr>
      </w:pPr>
      <w:r>
        <w:rPr>
          <w:rFonts w:hint="eastAsia" w:cs="Arial"/>
          <w:color w:val="000000"/>
          <w:highlight w:val="none"/>
        </w:rPr>
        <w:t>非住宅的商品房交付后</w:t>
      </w:r>
      <w:r>
        <w:rPr>
          <w:rFonts w:hint="eastAsia" w:cs="Arial"/>
          <w:color w:val="000000"/>
          <w:highlight w:val="none"/>
          <w:u w:val="single"/>
        </w:rPr>
        <w:t xml:space="preserve">   </w:t>
      </w:r>
      <w:r>
        <w:rPr>
          <w:rFonts w:hint="eastAsia" w:cs="Arial"/>
          <w:color w:val="000000"/>
          <w:highlight w:val="none"/>
        </w:rPr>
        <w:t>工作日内，出卖人应</w:t>
      </w:r>
      <w:r>
        <w:rPr>
          <w:rFonts w:hint="eastAsia" w:cs="Arial"/>
          <w:color w:val="000000"/>
          <w:highlight w:val="none"/>
          <w:lang w:val="en-US" w:eastAsia="zh-CN"/>
        </w:rPr>
        <w:t>完成</w:t>
      </w:r>
      <w:r>
        <w:rPr>
          <w:rFonts w:hint="eastAsia" w:cs="Arial"/>
          <w:color w:val="000000"/>
          <w:highlight w:val="none"/>
        </w:rPr>
        <w:t>不动产首次登记（第七条商品房交付条件选第3项的，不受</w:t>
      </w:r>
      <w:r>
        <w:rPr>
          <w:rFonts w:hint="eastAsia" w:cs="Arial"/>
          <w:color w:val="000000"/>
          <w:highlight w:val="none"/>
          <w:lang w:val="en-US" w:eastAsia="zh-CN"/>
        </w:rPr>
        <w:t>该期限</w:t>
      </w:r>
      <w:r>
        <w:rPr>
          <w:rFonts w:hint="eastAsia" w:cs="Arial"/>
          <w:color w:val="000000"/>
          <w:highlight w:val="none"/>
        </w:rPr>
        <w:t>限制），首次登记完成后20个工作日内，为买受人办理好不动产权属证书（买受人未按规定提交资料、未按规定缴纳</w:t>
      </w:r>
      <w:r>
        <w:rPr>
          <w:rFonts w:hint="eastAsia" w:cs="Arial"/>
          <w:color w:val="000000"/>
          <w:highlight w:val="none"/>
          <w:lang w:val="en-US" w:eastAsia="zh-CN"/>
        </w:rPr>
        <w:t>契税</w:t>
      </w:r>
      <w:r>
        <w:rPr>
          <w:rFonts w:hint="eastAsia" w:cs="Arial"/>
          <w:color w:val="000000"/>
          <w:highlight w:val="none"/>
        </w:rPr>
        <w:t>、物业专项维修资金的除外。第七条商品房交付条件选第4项的，不受</w:t>
      </w:r>
      <w:r>
        <w:rPr>
          <w:rFonts w:hint="eastAsia" w:cs="Arial"/>
          <w:color w:val="000000"/>
          <w:highlight w:val="none"/>
          <w:lang w:val="en-US" w:eastAsia="zh-CN"/>
        </w:rPr>
        <w:t>该期限</w:t>
      </w:r>
      <w:r>
        <w:rPr>
          <w:rFonts w:hint="eastAsia" w:cs="Arial"/>
          <w:color w:val="000000"/>
          <w:highlight w:val="none"/>
        </w:rPr>
        <w:t>限制）。</w:t>
      </w:r>
    </w:p>
    <w:p w14:paraId="542B2BC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540" w:firstLineChars="225"/>
        <w:textAlignment w:val="auto"/>
        <w:rPr>
          <w:rFonts w:hint="eastAsia" w:cs="Arial"/>
          <w:color w:val="000000"/>
          <w:highlight w:val="none"/>
        </w:rPr>
      </w:pPr>
      <w:r>
        <w:rPr>
          <w:rFonts w:hint="eastAsia" w:cs="Arial"/>
          <w:color w:val="000000"/>
          <w:highlight w:val="none"/>
        </w:rPr>
        <w:t>如因出卖人的</w:t>
      </w:r>
      <w:r>
        <w:rPr>
          <w:rFonts w:hint="eastAsia" w:cs="Arial"/>
          <w:color w:val="000000"/>
          <w:highlight w:val="none"/>
          <w:lang w:val="en-US" w:eastAsia="zh-CN"/>
        </w:rPr>
        <w:t>原因</w:t>
      </w:r>
      <w:r>
        <w:rPr>
          <w:rFonts w:hint="eastAsia" w:cs="Arial"/>
          <w:color w:val="000000"/>
          <w:highlight w:val="none"/>
        </w:rPr>
        <w:t>，未能在约定期限内</w:t>
      </w:r>
      <w:r>
        <w:rPr>
          <w:rFonts w:hint="eastAsia" w:cs="Arial"/>
          <w:color w:val="000000"/>
          <w:highlight w:val="none"/>
          <w:lang w:val="en-US" w:eastAsia="zh-CN"/>
        </w:rPr>
        <w:t>完成</w:t>
      </w:r>
      <w:r>
        <w:rPr>
          <w:rFonts w:hint="eastAsia" w:cs="Arial"/>
          <w:color w:val="000000"/>
          <w:highlight w:val="none"/>
        </w:rPr>
        <w:t>上述合同</w:t>
      </w:r>
      <w:r>
        <w:rPr>
          <w:rFonts w:hint="eastAsia" w:cs="Arial"/>
          <w:color w:val="000000"/>
          <w:highlight w:val="none"/>
          <w:lang w:val="en-US" w:eastAsia="zh-CN"/>
        </w:rPr>
        <w:t>登记</w:t>
      </w:r>
      <w:r>
        <w:rPr>
          <w:rFonts w:hint="eastAsia" w:cs="Arial"/>
          <w:color w:val="000000"/>
          <w:highlight w:val="none"/>
        </w:rPr>
        <w:t>备案和不动产登记，双方同意按下列第</w:t>
      </w:r>
      <w:r>
        <w:rPr>
          <w:rFonts w:hint="eastAsia" w:cs="Arial"/>
          <w:color w:val="000000"/>
          <w:highlight w:val="none"/>
          <w:u w:val="single"/>
        </w:rPr>
        <w:t xml:space="preserve">      </w:t>
      </w:r>
      <w:r>
        <w:rPr>
          <w:rFonts w:hint="eastAsia" w:cs="Arial"/>
          <w:color w:val="000000"/>
          <w:highlight w:val="none"/>
        </w:rPr>
        <w:t>项处理：</w:t>
      </w:r>
    </w:p>
    <w:p w14:paraId="186AC47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20"/>
        <w:textAlignment w:val="auto"/>
        <w:rPr>
          <w:rFonts w:hint="eastAsia" w:cs="Arial"/>
          <w:color w:val="000000"/>
          <w:highlight w:val="none"/>
        </w:rPr>
      </w:pPr>
      <w:r>
        <w:rPr>
          <w:rFonts w:hint="eastAsia" w:cs="Arial"/>
          <w:color w:val="000000"/>
          <w:highlight w:val="none"/>
        </w:rPr>
        <w:t>1．买受人解除合同的，出卖人自买受人解除合同通知书送达之日起</w:t>
      </w:r>
      <w:r>
        <w:rPr>
          <w:rFonts w:hint="eastAsia" w:cs="Arial"/>
          <w:color w:val="000000"/>
          <w:highlight w:val="none"/>
          <w:u w:val="single"/>
        </w:rPr>
        <w:t xml:space="preserve">     </w:t>
      </w:r>
      <w:r>
        <w:rPr>
          <w:rFonts w:hint="eastAsia" w:cs="Arial"/>
          <w:color w:val="000000"/>
          <w:highlight w:val="none"/>
        </w:rPr>
        <w:t>日内，将买受人已付</w:t>
      </w:r>
      <w:r>
        <w:rPr>
          <w:rFonts w:hint="eastAsia" w:cs="Arial"/>
          <w:color w:val="000000"/>
          <w:highlight w:val="none"/>
          <w:lang w:val="en-US" w:eastAsia="zh-CN"/>
        </w:rPr>
        <w:t>全部</w:t>
      </w:r>
      <w:r>
        <w:rPr>
          <w:rFonts w:hint="eastAsia" w:cs="Arial"/>
          <w:color w:val="000000"/>
          <w:highlight w:val="none"/>
        </w:rPr>
        <w:t>房款（含已付贷款部分）退还给买受人，</w:t>
      </w:r>
      <w:r>
        <w:rPr>
          <w:rFonts w:hint="eastAsia" w:cs="Arial"/>
          <w:color w:val="000000"/>
          <w:highlight w:val="none"/>
          <w:lang w:val="en-US" w:eastAsia="zh-CN"/>
        </w:rPr>
        <w:t>并自买受人付款之日起</w:t>
      </w:r>
      <w:r>
        <w:rPr>
          <w:rFonts w:hint="eastAsia" w:cs="Arial"/>
          <w:color w:val="000000"/>
          <w:highlight w:val="none"/>
          <w:lang w:eastAsia="zh-CN"/>
        </w:rPr>
        <w:t>，</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cs="Arial"/>
          <w:color w:val="000000"/>
          <w:highlight w:val="none"/>
        </w:rPr>
        <w:t>，并按已付房价款的</w:t>
      </w:r>
      <w:r>
        <w:rPr>
          <w:rFonts w:hint="eastAsia" w:cs="Arial"/>
          <w:color w:val="000000"/>
          <w:highlight w:val="none"/>
          <w:u w:val="single"/>
        </w:rPr>
        <w:t xml:space="preserve">   </w:t>
      </w:r>
      <w:r>
        <w:rPr>
          <w:rFonts w:hint="eastAsia" w:cs="Arial"/>
          <w:color w:val="000000"/>
          <w:highlight w:val="none"/>
        </w:rPr>
        <w:t>％</w:t>
      </w:r>
      <w:r>
        <w:rPr>
          <w:rFonts w:hint="eastAsia" w:cs="Arial"/>
          <w:color w:val="000000"/>
          <w:highlight w:val="none"/>
          <w:lang w:val="en-US" w:eastAsia="zh-CN"/>
        </w:rPr>
        <w:t>向买受人</w:t>
      </w:r>
      <w:r>
        <w:rPr>
          <w:rFonts w:hint="eastAsia" w:cs="Arial"/>
          <w:color w:val="000000"/>
          <w:highlight w:val="none"/>
        </w:rPr>
        <w:t xml:space="preserve">支付违约金。 </w:t>
      </w:r>
    </w:p>
    <w:p w14:paraId="4AA1E4B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hint="eastAsia" w:cs="Arial"/>
          <w:color w:val="000000"/>
          <w:highlight w:val="none"/>
        </w:rPr>
      </w:pPr>
      <w:r>
        <w:rPr>
          <w:rFonts w:hint="eastAsia" w:cs="Arial"/>
          <w:color w:val="000000"/>
          <w:highlight w:val="none"/>
        </w:rPr>
        <w:t>2．买受人不解除合同，自本合同规定期限的次日起至实际</w:t>
      </w:r>
      <w:r>
        <w:rPr>
          <w:rFonts w:hint="eastAsia" w:cs="Arial"/>
          <w:color w:val="000000"/>
          <w:highlight w:val="none"/>
          <w:lang w:val="en-US" w:eastAsia="zh-CN"/>
        </w:rPr>
        <w:t>完成合同登记</w:t>
      </w:r>
      <w:r>
        <w:rPr>
          <w:rFonts w:hint="eastAsia" w:cs="Arial"/>
          <w:color w:val="000000"/>
          <w:highlight w:val="none"/>
        </w:rPr>
        <w:t>备案和不动产登记之日止，出卖人每日按已付房</w:t>
      </w:r>
      <w:r>
        <w:rPr>
          <w:rFonts w:hint="eastAsia" w:cs="Arial"/>
          <w:color w:val="000000"/>
          <w:highlight w:val="none"/>
          <w:lang w:val="en-US" w:eastAsia="zh-CN"/>
        </w:rPr>
        <w:t>价</w:t>
      </w:r>
      <w:r>
        <w:rPr>
          <w:rFonts w:hint="eastAsia" w:cs="Arial"/>
          <w:color w:val="000000"/>
          <w:highlight w:val="none"/>
        </w:rPr>
        <w:t>款的</w:t>
      </w:r>
      <w:r>
        <w:rPr>
          <w:rFonts w:hint="eastAsia" w:cs="Arial"/>
          <w:color w:val="000000"/>
          <w:highlight w:val="none"/>
          <w:u w:val="single"/>
        </w:rPr>
        <w:t xml:space="preserve">      </w:t>
      </w:r>
      <w:r>
        <w:rPr>
          <w:rFonts w:hint="eastAsia" w:cs="Arial"/>
          <w:color w:val="000000"/>
          <w:highlight w:val="none"/>
        </w:rPr>
        <w:t xml:space="preserve">‰支付违约金。 </w:t>
      </w:r>
    </w:p>
    <w:p w14:paraId="5D31B69F">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hint="eastAsia" w:cs="Arial"/>
          <w:color w:val="000000"/>
          <w:highlight w:val="none"/>
        </w:rPr>
      </w:pPr>
      <w:r>
        <w:rPr>
          <w:rFonts w:hint="eastAsia" w:cs="Arial"/>
          <w:color w:val="000000"/>
          <w:highlight w:val="none"/>
        </w:rPr>
        <w:t>3．</w:t>
      </w:r>
      <w:r>
        <w:rPr>
          <w:rFonts w:hint="eastAsia" w:cs="Arial"/>
          <w:color w:val="000000"/>
          <w:highlight w:val="none"/>
          <w:u w:val="single"/>
        </w:rPr>
        <w:t xml:space="preserve">                                                            </w:t>
      </w:r>
      <w:r>
        <w:rPr>
          <w:rFonts w:hint="eastAsia" w:cs="Arial"/>
          <w:color w:val="000000"/>
          <w:highlight w:val="none"/>
        </w:rPr>
        <w:t>。</w:t>
      </w:r>
    </w:p>
    <w:p w14:paraId="4C1C869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20"/>
        <w:textAlignment w:val="auto"/>
        <w:rPr>
          <w:rFonts w:hint="eastAsia" w:cs="Arial"/>
          <w:color w:val="000000"/>
          <w:highlight w:val="none"/>
        </w:rPr>
      </w:pPr>
      <w:r>
        <w:rPr>
          <w:rFonts w:hint="eastAsia" w:cs="Arial"/>
          <w:color w:val="000000"/>
          <w:highlight w:val="none"/>
        </w:rPr>
        <w:t>如因买受人的原因，致使出卖人</w:t>
      </w:r>
      <w:r>
        <w:rPr>
          <w:rFonts w:hint="eastAsia" w:cs="Arial"/>
          <w:color w:val="000000"/>
          <w:highlight w:val="none"/>
          <w:lang w:val="en-US" w:eastAsia="zh-CN"/>
        </w:rPr>
        <w:t>未</w:t>
      </w:r>
      <w:r>
        <w:rPr>
          <w:rFonts w:hint="eastAsia" w:cs="Arial"/>
          <w:color w:val="000000"/>
          <w:highlight w:val="none"/>
        </w:rPr>
        <w:t>能在</w:t>
      </w:r>
      <w:r>
        <w:rPr>
          <w:rFonts w:hint="eastAsia" w:cs="Arial"/>
          <w:color w:val="000000"/>
          <w:highlight w:val="none"/>
          <w:lang w:val="en-US" w:eastAsia="zh-CN"/>
        </w:rPr>
        <w:t>约</w:t>
      </w:r>
      <w:r>
        <w:rPr>
          <w:rFonts w:hint="eastAsia" w:cs="Arial"/>
          <w:color w:val="000000"/>
          <w:highlight w:val="none"/>
        </w:rPr>
        <w:t>定期限内</w:t>
      </w:r>
      <w:r>
        <w:rPr>
          <w:rFonts w:hint="eastAsia" w:cs="Arial"/>
          <w:color w:val="000000"/>
          <w:highlight w:val="none"/>
          <w:lang w:val="en-US" w:eastAsia="zh-CN"/>
        </w:rPr>
        <w:t>完成</w:t>
      </w:r>
      <w:r>
        <w:rPr>
          <w:rFonts w:hint="eastAsia" w:cs="Arial"/>
          <w:color w:val="000000"/>
          <w:highlight w:val="none"/>
        </w:rPr>
        <w:t>上述</w:t>
      </w:r>
      <w:r>
        <w:rPr>
          <w:rFonts w:hint="eastAsia" w:cs="Arial"/>
          <w:color w:val="000000"/>
          <w:highlight w:val="none"/>
          <w:lang w:val="en-US" w:eastAsia="zh-CN"/>
        </w:rPr>
        <w:t>合同登记</w:t>
      </w:r>
      <w:r>
        <w:rPr>
          <w:rFonts w:hint="eastAsia" w:cs="Arial"/>
          <w:color w:val="000000"/>
          <w:highlight w:val="none"/>
        </w:rPr>
        <w:t>备案和不动产登记，</w:t>
      </w:r>
      <w:r>
        <w:rPr>
          <w:rFonts w:hint="eastAsia" w:cs="Arial"/>
          <w:color w:val="000000"/>
          <w:highlight w:val="none"/>
          <w:lang w:val="en-US" w:eastAsia="zh-CN"/>
        </w:rPr>
        <w:t>出卖人不承担责任，如因此给出卖人造成损失，买受人应予以赔偿。</w:t>
      </w:r>
    </w:p>
    <w:p w14:paraId="248AA16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hint="eastAsia" w:cs="Arial"/>
          <w:color w:val="000000"/>
          <w:highlight w:val="none"/>
        </w:rPr>
      </w:pPr>
      <w:r>
        <w:rPr>
          <w:rFonts w:hint="eastAsia" w:cs="Arial"/>
          <w:color w:val="000000"/>
          <w:highlight w:val="none"/>
        </w:rPr>
        <w:t>任何一方解除</w:t>
      </w:r>
      <w:r>
        <w:rPr>
          <w:rFonts w:hint="eastAsia" w:cs="Arial"/>
          <w:color w:val="000000"/>
          <w:highlight w:val="none"/>
          <w:lang w:val="en-US" w:eastAsia="zh-CN"/>
        </w:rPr>
        <w:t>本</w:t>
      </w:r>
      <w:r>
        <w:rPr>
          <w:rFonts w:hint="eastAsia" w:cs="Arial"/>
          <w:color w:val="000000"/>
          <w:highlight w:val="none"/>
        </w:rPr>
        <w:t>合同，</w:t>
      </w:r>
      <w:r>
        <w:rPr>
          <w:rFonts w:hint="eastAsia" w:cs="Arial"/>
          <w:color w:val="000000"/>
          <w:highlight w:val="none"/>
          <w:lang w:val="en-US" w:eastAsia="zh-CN"/>
        </w:rPr>
        <w:t>双方</w:t>
      </w:r>
      <w:r>
        <w:rPr>
          <w:rFonts w:hint="eastAsia" w:cs="Arial"/>
          <w:color w:val="000000"/>
          <w:highlight w:val="none"/>
        </w:rPr>
        <w:t>应当在</w:t>
      </w:r>
      <w:r>
        <w:rPr>
          <w:rFonts w:hint="eastAsia" w:cs="Arial"/>
          <w:color w:val="000000"/>
          <w:highlight w:val="none"/>
          <w:lang w:val="en-US" w:eastAsia="zh-CN"/>
        </w:rPr>
        <w:t>解除</w:t>
      </w:r>
      <w:r>
        <w:rPr>
          <w:rFonts w:hint="eastAsia" w:cs="Arial"/>
          <w:color w:val="000000"/>
          <w:highlight w:val="none"/>
        </w:rPr>
        <w:t>之日起</w:t>
      </w:r>
      <w:r>
        <w:rPr>
          <w:rFonts w:hint="eastAsia" w:cs="Arial"/>
          <w:color w:val="000000"/>
          <w:highlight w:val="none"/>
          <w:u w:val="single"/>
        </w:rPr>
        <w:t xml:space="preserve">     </w:t>
      </w:r>
      <w:r>
        <w:rPr>
          <w:rFonts w:hint="eastAsia" w:cs="Arial"/>
          <w:color w:val="000000"/>
          <w:highlight w:val="none"/>
        </w:rPr>
        <w:t>日内到_____房屋交易管理部门和不动产登记部门办理相应</w:t>
      </w:r>
      <w:r>
        <w:rPr>
          <w:rFonts w:hint="eastAsia" w:cs="Arial"/>
          <w:color w:val="000000"/>
          <w:highlight w:val="none"/>
          <w:lang w:val="en-US" w:eastAsia="zh-CN"/>
        </w:rPr>
        <w:t>合同网签</w:t>
      </w:r>
      <w:r>
        <w:rPr>
          <w:rFonts w:hint="eastAsia" w:cs="Arial"/>
          <w:color w:val="000000"/>
          <w:highlight w:val="none"/>
        </w:rPr>
        <w:t>备案和不动产登记</w:t>
      </w:r>
      <w:r>
        <w:rPr>
          <w:rFonts w:hint="eastAsia" w:cs="Arial"/>
          <w:color w:val="000000"/>
          <w:highlight w:val="none"/>
          <w:lang w:val="en-US" w:eastAsia="zh-CN"/>
        </w:rPr>
        <w:t>撤销等</w:t>
      </w:r>
      <w:r>
        <w:rPr>
          <w:rFonts w:hint="eastAsia" w:cs="Arial"/>
          <w:color w:val="000000"/>
          <w:highlight w:val="none"/>
        </w:rPr>
        <w:t>手续，否则，违约方应当承担</w:t>
      </w:r>
      <w:r>
        <w:rPr>
          <w:rFonts w:hint="eastAsia" w:cs="Arial"/>
          <w:color w:val="000000"/>
          <w:highlight w:val="none"/>
          <w:u w:val="single"/>
        </w:rPr>
        <w:t xml:space="preserve">                          </w:t>
      </w:r>
      <w:r>
        <w:rPr>
          <w:rFonts w:hint="eastAsia" w:cs="Arial"/>
          <w:color w:val="000000"/>
          <w:highlight w:val="none"/>
        </w:rPr>
        <w:t>违约责任。</w:t>
      </w:r>
    </w:p>
    <w:p w14:paraId="2C4AEEF7">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20"/>
        <w:textAlignment w:val="auto"/>
        <w:rPr>
          <w:rFonts w:hint="eastAsia" w:ascii="黑体" w:hAnsi="黑体" w:eastAsia="黑体" w:cs="Arial"/>
          <w:b/>
          <w:color w:val="000000"/>
          <w:highlight w:val="none"/>
        </w:rPr>
      </w:pPr>
      <w:r>
        <w:rPr>
          <w:rFonts w:hint="eastAsia" w:ascii="黑体" w:hAnsi="黑体" w:eastAsia="黑体" w:cs="Arial"/>
          <w:b/>
          <w:color w:val="000000"/>
          <w:highlight w:val="none"/>
        </w:rPr>
        <w:t>第十五条  物业专项维修资金交存的约定</w:t>
      </w:r>
    </w:p>
    <w:p w14:paraId="30EA58F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70" w:firstLineChars="196"/>
        <w:textAlignment w:val="auto"/>
        <w:rPr>
          <w:rFonts w:hint="eastAsia" w:cs="Arial"/>
          <w:color w:val="000000"/>
          <w:highlight w:val="none"/>
        </w:rPr>
      </w:pPr>
      <w:r>
        <w:rPr>
          <w:rFonts w:hint="eastAsia" w:cs="Arial"/>
          <w:color w:val="000000"/>
          <w:highlight w:val="none"/>
        </w:rPr>
        <w:t>签订本合同时，出卖人不得向买受人代收物业专项维修资金。</w:t>
      </w:r>
    </w:p>
    <w:p w14:paraId="13ED8D5B">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46" w:firstLineChars="196"/>
        <w:textAlignment w:val="auto"/>
        <w:rPr>
          <w:rFonts w:hint="eastAsia" w:cs="Arial"/>
          <w:color w:val="000000"/>
          <w:highlight w:val="none"/>
        </w:rPr>
      </w:pPr>
      <w:r>
        <w:rPr>
          <w:rFonts w:hint="eastAsia" w:ascii="宋体" w:hAnsi="宋体" w:eastAsia="宋体" w:cs="Times New Roman"/>
          <w:color w:val="000000"/>
          <w:spacing w:val="-6"/>
          <w:kern w:val="0"/>
          <w:sz w:val="24"/>
          <w:szCs w:val="24"/>
          <w:highlight w:val="none"/>
          <w:lang w:val="en-US" w:eastAsia="zh-CN" w:bidi="ar-SA"/>
        </w:rPr>
        <w:t>买受人应当在申请办理合同登记备案前向维修资金管理专户交存物业专项维修资金</w:t>
      </w:r>
      <w:r>
        <w:rPr>
          <w:rFonts w:hint="eastAsia" w:cs="Arial"/>
          <w:color w:val="000000"/>
          <w:highlight w:val="none"/>
        </w:rPr>
        <w:t>。</w:t>
      </w:r>
    </w:p>
    <w:p w14:paraId="22434E4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70" w:firstLineChars="196"/>
        <w:textAlignment w:val="auto"/>
        <w:rPr>
          <w:rFonts w:hint="eastAsia" w:cs="Arial"/>
          <w:color w:val="000000"/>
          <w:highlight w:val="none"/>
        </w:rPr>
      </w:pPr>
      <w:r>
        <w:rPr>
          <w:rFonts w:hint="eastAsia" w:cs="Arial"/>
          <w:color w:val="000000"/>
          <w:highlight w:val="none"/>
        </w:rPr>
        <w:t>买受人未按约定交存物业专项维修资金的，出卖人有权不将房屋交付买受人。由此产生的延期交房相关责任由买受人承担。</w:t>
      </w:r>
    </w:p>
    <w:p w14:paraId="3B2F4F7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72" w:firstLineChars="196"/>
        <w:textAlignment w:val="auto"/>
        <w:rPr>
          <w:rFonts w:hint="eastAsia" w:ascii="黑体" w:hAnsi="黑体" w:eastAsia="黑体" w:cs="Arial"/>
          <w:b/>
          <w:color w:val="000000"/>
          <w:highlight w:val="none"/>
          <w:u w:val="single"/>
        </w:rPr>
      </w:pPr>
      <w:r>
        <w:rPr>
          <w:rFonts w:hint="eastAsia" w:ascii="黑体" w:hAnsi="黑体" w:eastAsia="黑体" w:cs="Arial"/>
          <w:b/>
          <w:color w:val="000000"/>
          <w:highlight w:val="none"/>
        </w:rPr>
        <w:t>第十六条   前期物业服务的约定</w:t>
      </w:r>
    </w:p>
    <w:p w14:paraId="11EE1B6E">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1.出卖人依法选聘的前期物业服务企业为</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，物业服务等级为_________。前期物业服务期限自</w:t>
      </w:r>
      <w:r>
        <w:rPr>
          <w:rFonts w:hint="eastAsia" w:ascii="宋体" w:hAnsi="宋体"/>
          <w:color w:val="000000"/>
          <w:sz w:val="24"/>
          <w:highlight w:val="none"/>
          <w:u w:val="single"/>
        </w:rPr>
        <w:t xml:space="preserve">             </w:t>
      </w:r>
      <w:r>
        <w:rPr>
          <w:rFonts w:hint="eastAsia" w:ascii="宋体" w:hAnsi="宋体"/>
          <w:color w:val="000000"/>
          <w:sz w:val="24"/>
          <w:highlight w:val="none"/>
        </w:rPr>
        <w:t>至</w:t>
      </w:r>
      <w:r>
        <w:rPr>
          <w:rFonts w:hint="eastAsia" w:ascii="宋体" w:hAnsi="宋体"/>
          <w:color w:val="000000"/>
          <w:sz w:val="24"/>
          <w:highlight w:val="none"/>
          <w:u w:val="single"/>
        </w:rPr>
        <w:t xml:space="preserve">           </w:t>
      </w:r>
      <w:r>
        <w:rPr>
          <w:rFonts w:hint="eastAsia" w:ascii="宋体" w:hAnsi="宋体"/>
          <w:color w:val="000000"/>
          <w:sz w:val="24"/>
          <w:highlight w:val="none"/>
        </w:rPr>
        <w:t>止，物业服务收费的形式为</w:t>
      </w:r>
      <w:r>
        <w:rPr>
          <w:rFonts w:hint="eastAsia" w:ascii="宋体" w:hAnsi="宋体"/>
          <w:color w:val="000000"/>
          <w:sz w:val="24"/>
          <w:highlight w:val="none"/>
          <w:u w:val="single"/>
        </w:rPr>
        <w:t xml:space="preserve">    </w:t>
      </w:r>
      <w:r>
        <w:rPr>
          <w:rFonts w:hint="eastAsia"/>
          <w:color w:val="000000"/>
          <w:highlight w:val="none"/>
          <w:lang w:eastAsia="zh-CN"/>
        </w:rPr>
        <w:t>〔</w:t>
      </w:r>
      <w:r>
        <w:rPr>
          <w:rFonts w:hint="eastAsia"/>
          <w:color w:val="000000"/>
          <w:highlight w:val="none"/>
        </w:rPr>
        <w:t>1.</w:t>
      </w:r>
      <w:r>
        <w:rPr>
          <w:rFonts w:hint="eastAsia" w:ascii="宋体" w:hAnsi="宋体"/>
          <w:color w:val="000000"/>
          <w:sz w:val="24"/>
          <w:highlight w:val="none"/>
        </w:rPr>
        <w:t>包干制</w:t>
      </w:r>
      <w:r>
        <w:rPr>
          <w:rFonts w:hint="eastAsia"/>
          <w:color w:val="000000"/>
          <w:highlight w:val="none"/>
          <w:lang w:eastAsia="zh-CN"/>
        </w:rPr>
        <w:t>〕〔</w:t>
      </w:r>
      <w:r>
        <w:rPr>
          <w:rFonts w:hint="eastAsia"/>
          <w:color w:val="000000"/>
          <w:highlight w:val="none"/>
        </w:rPr>
        <w:t>2.</w:t>
      </w:r>
      <w:r>
        <w:rPr>
          <w:rFonts w:hint="eastAsia" w:ascii="宋体" w:hAnsi="宋体"/>
          <w:color w:val="000000"/>
          <w:sz w:val="24"/>
          <w:highlight w:val="none"/>
        </w:rPr>
        <w:t>酬金制</w:t>
      </w:r>
      <w:r>
        <w:rPr>
          <w:rFonts w:hint="eastAsia"/>
          <w:color w:val="000000"/>
          <w:highlight w:val="none"/>
          <w:lang w:eastAsia="zh-CN"/>
        </w:rPr>
        <w:t>〕</w:t>
      </w:r>
      <w:r>
        <w:rPr>
          <w:rFonts w:hint="eastAsia"/>
          <w:color w:val="000000"/>
          <w:highlight w:val="none"/>
        </w:rPr>
        <w:t>，</w:t>
      </w:r>
      <w:r>
        <w:rPr>
          <w:rFonts w:hint="eastAsia" w:ascii="宋体" w:hAnsi="宋体"/>
          <w:color w:val="000000"/>
          <w:sz w:val="24"/>
          <w:highlight w:val="none"/>
        </w:rPr>
        <w:t>收费价格为</w:t>
      </w:r>
      <w:r>
        <w:rPr>
          <w:rFonts w:hint="eastAsia" w:ascii="宋体" w:hAnsi="宋体"/>
          <w:color w:val="000000"/>
          <w:sz w:val="24"/>
          <w:highlight w:val="none"/>
          <w:u w:val="single"/>
        </w:rPr>
        <w:t xml:space="preserve">         </w:t>
      </w:r>
      <w:r>
        <w:rPr>
          <w:rFonts w:hint="eastAsia" w:ascii="宋体" w:hAnsi="宋体"/>
          <w:color w:val="000000"/>
          <w:sz w:val="24"/>
          <w:highlight w:val="none"/>
        </w:rPr>
        <w:t>元/月·㎡。</w:t>
      </w:r>
    </w:p>
    <w:p w14:paraId="760C651F">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bCs/>
          <w:color w:val="000000"/>
          <w:highlight w:val="none"/>
        </w:rPr>
        <w:t>2.</w:t>
      </w:r>
      <w:r>
        <w:rPr>
          <w:rFonts w:hint="eastAsia"/>
          <w:color w:val="000000"/>
          <w:highlight w:val="none"/>
        </w:rPr>
        <w:t>买受人同意由出卖人选聘的前期物业服务企业代为查验并承接物业共有共用部位、共用设施设备，出卖人应当在交房前将物业共有共用部位、共用设施设备承接查验的备案情况书面告知买受人。</w:t>
      </w:r>
    </w:p>
    <w:p w14:paraId="4664CB0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b/>
          <w:color w:val="000000"/>
          <w:highlight w:val="none"/>
        </w:rPr>
      </w:pPr>
      <w:r>
        <w:rPr>
          <w:rStyle w:val="14"/>
          <w:rFonts w:hint="eastAsia"/>
          <w:b w:val="0"/>
          <w:bCs w:val="0"/>
          <w:color w:val="000000"/>
          <w:highlight w:val="none"/>
        </w:rPr>
        <w:t>3.</w:t>
      </w:r>
      <w:r>
        <w:rPr>
          <w:rStyle w:val="14"/>
          <w:b w:val="0"/>
          <w:bCs w:val="0"/>
          <w:color w:val="000000"/>
          <w:highlight w:val="none"/>
        </w:rPr>
        <w:t>买受人已详细阅读前期物业服务合同和临时管理规约，同意由出卖人依法选聘的物业服务企业</w:t>
      </w:r>
      <w:r>
        <w:rPr>
          <w:rStyle w:val="14"/>
          <w:rFonts w:hint="eastAsia"/>
          <w:b w:val="0"/>
          <w:bCs w:val="0"/>
          <w:color w:val="000000"/>
          <w:highlight w:val="none"/>
        </w:rPr>
        <w:t>实施</w:t>
      </w:r>
      <w:r>
        <w:rPr>
          <w:rStyle w:val="14"/>
          <w:b w:val="0"/>
          <w:bCs w:val="0"/>
          <w:color w:val="000000"/>
          <w:highlight w:val="none"/>
        </w:rPr>
        <w:t>前期物业</w:t>
      </w:r>
      <w:r>
        <w:rPr>
          <w:rStyle w:val="14"/>
          <w:rFonts w:hint="eastAsia"/>
          <w:b w:val="0"/>
          <w:bCs w:val="0"/>
          <w:color w:val="000000"/>
          <w:highlight w:val="none"/>
        </w:rPr>
        <w:t>管理</w:t>
      </w:r>
      <w:r>
        <w:rPr>
          <w:rStyle w:val="14"/>
          <w:b w:val="0"/>
          <w:bCs w:val="0"/>
          <w:color w:val="000000"/>
          <w:highlight w:val="none"/>
        </w:rPr>
        <w:t>，遵守临时管理规约。</w:t>
      </w:r>
      <w:r>
        <w:rPr>
          <w:rFonts w:hint="eastAsia"/>
          <w:color w:val="000000"/>
          <w:highlight w:val="none"/>
        </w:rPr>
        <w:t>业主大会成立且选举产生业主委员会后，由业主大会决定选聘或续聘物业服务企业。</w:t>
      </w:r>
    </w:p>
    <w:p w14:paraId="199D253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color w:val="000000"/>
          <w:highlight w:val="none"/>
        </w:rPr>
      </w:pPr>
      <w:r>
        <w:rPr>
          <w:rStyle w:val="14"/>
          <w:rFonts w:hint="eastAsia"/>
          <w:b w:val="0"/>
          <w:bCs w:val="0"/>
          <w:color w:val="000000"/>
          <w:highlight w:val="none"/>
        </w:rPr>
        <w:t>该商品房</w:t>
      </w:r>
      <w:r>
        <w:rPr>
          <w:rStyle w:val="14"/>
          <w:b w:val="0"/>
          <w:bCs w:val="0"/>
          <w:color w:val="000000"/>
          <w:highlight w:val="none"/>
        </w:rPr>
        <w:t>前期物业服务合同</w:t>
      </w:r>
      <w:r>
        <w:rPr>
          <w:rStyle w:val="14"/>
          <w:rFonts w:hint="eastAsia"/>
          <w:b w:val="0"/>
          <w:bCs w:val="0"/>
          <w:color w:val="000000"/>
          <w:highlight w:val="none"/>
        </w:rPr>
        <w:t>、</w:t>
      </w:r>
      <w:r>
        <w:rPr>
          <w:rStyle w:val="14"/>
          <w:b w:val="0"/>
          <w:bCs w:val="0"/>
          <w:color w:val="000000"/>
          <w:highlight w:val="none"/>
        </w:rPr>
        <w:t>临时管理规约</w:t>
      </w:r>
      <w:r>
        <w:rPr>
          <w:color w:val="000000"/>
          <w:highlight w:val="none"/>
        </w:rPr>
        <w:t>见附件</w:t>
      </w:r>
      <w:r>
        <w:rPr>
          <w:rFonts w:hint="eastAsia"/>
          <w:color w:val="000000"/>
          <w:highlight w:val="none"/>
        </w:rPr>
        <w:t>六。</w:t>
      </w:r>
    </w:p>
    <w:p w14:paraId="1CAD425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ascii="黑体" w:hAnsi="新宋体" w:eastAsia="黑体"/>
          <w:color w:val="000000"/>
          <w:szCs w:val="18"/>
          <w:highlight w:val="none"/>
        </w:rPr>
      </w:pPr>
      <w:r>
        <w:rPr>
          <w:rFonts w:hint="eastAsia" w:ascii="黑体" w:hAnsi="新宋体" w:eastAsia="黑体"/>
          <w:b/>
          <w:color w:val="000000"/>
          <w:szCs w:val="28"/>
          <w:highlight w:val="none"/>
        </w:rPr>
        <w:t>第十七条</w:t>
      </w:r>
      <w:r>
        <w:rPr>
          <w:rStyle w:val="14"/>
          <w:rFonts w:hint="eastAsia" w:ascii="黑体" w:hAnsi="新宋体" w:eastAsia="黑体"/>
          <w:color w:val="000000"/>
          <w:szCs w:val="18"/>
          <w:highlight w:val="none"/>
        </w:rPr>
        <w:t xml:space="preserve">  建筑物区分所有权 </w:t>
      </w:r>
    </w:p>
    <w:p w14:paraId="2028CD8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（一）买受人对其建筑物专有部分享有占有、使用、收益和处分的权利。</w:t>
      </w:r>
    </w:p>
    <w:p w14:paraId="023E0A5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（二）以下部位归业主共有：</w:t>
      </w:r>
    </w:p>
    <w:p w14:paraId="7D369B1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1.建筑物的基础、承重结构、外墙、屋顶等基本结构部分，通道、楼梯、大堂等公共通</w:t>
      </w:r>
      <w:r>
        <w:rPr>
          <w:rFonts w:hint="eastAsia" w:ascii="宋体" w:hAnsi="宋体" w:eastAsia="宋体" w:cs="Times New Roman"/>
          <w:color w:val="000000"/>
          <w:spacing w:val="-6"/>
          <w:kern w:val="0"/>
          <w:sz w:val="24"/>
          <w:szCs w:val="24"/>
          <w:highlight w:val="none"/>
          <w:lang w:val="en-US" w:eastAsia="zh-CN" w:bidi="ar-SA"/>
        </w:rPr>
        <w:t>行部分，消防、公共照明等附属设施、设备，避难层、设备层或者设备间等</w:t>
      </w:r>
      <w:r>
        <w:rPr>
          <w:rFonts w:hint="eastAsia"/>
          <w:color w:val="000000"/>
          <w:highlight w:val="none"/>
        </w:rPr>
        <w:t>结构部分；</w:t>
      </w:r>
    </w:p>
    <w:p w14:paraId="4FD1969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2.该商品房所在建筑区划内的道路（属于城镇公共道路的除外）、绿地（属于城镇公共绿地或者明示属于个人的除外）、占用业主共有的道路或者其他场地用于停放汽车的车位、物业服务用房；</w:t>
      </w:r>
    </w:p>
    <w:p w14:paraId="4325F0B5">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3.__________________________________________________________。</w:t>
      </w:r>
    </w:p>
    <w:p w14:paraId="03DC0FB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（三）双方对其他配套设施约定如下：</w:t>
      </w:r>
    </w:p>
    <w:p w14:paraId="124C854F">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1.规划的车位、车库：________________________________________；</w:t>
      </w:r>
    </w:p>
    <w:p w14:paraId="53C943E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 xml:space="preserve">2.会所：____________________________________________________； </w:t>
      </w:r>
    </w:p>
    <w:p w14:paraId="3CB1096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s="宋体"/>
          <w:color w:val="000000"/>
          <w:highlight w:val="none"/>
        </w:rPr>
        <w:t>3.</w:t>
      </w:r>
      <w:r>
        <w:rPr>
          <w:color w:val="000000"/>
          <w:highlight w:val="none"/>
        </w:rPr>
        <w:t>_______</w:t>
      </w:r>
      <w:r>
        <w:rPr>
          <w:rFonts w:hint="eastAsia"/>
          <w:color w:val="000000"/>
          <w:highlight w:val="none"/>
        </w:rPr>
        <w:t>______</w:t>
      </w:r>
      <w:r>
        <w:rPr>
          <w:color w:val="000000"/>
          <w:highlight w:val="none"/>
        </w:rPr>
        <w:t>_____________________________________________。</w:t>
      </w:r>
    </w:p>
    <w:p w14:paraId="627BB3C5">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ascii="黑体" w:hAnsi="新宋体" w:eastAsia="黑体"/>
          <w:color w:val="000000"/>
          <w:szCs w:val="32"/>
          <w:highlight w:val="none"/>
        </w:rPr>
      </w:pPr>
      <w:r>
        <w:rPr>
          <w:rFonts w:hint="eastAsia" w:ascii="黑体" w:hAnsi="新宋体" w:eastAsia="黑体"/>
          <w:b/>
          <w:color w:val="000000"/>
          <w:szCs w:val="28"/>
          <w:highlight w:val="none"/>
        </w:rPr>
        <w:t>第十八条  买卖和使用承诺</w:t>
      </w:r>
    </w:p>
    <w:p w14:paraId="7A88426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20"/>
        <w:textAlignment w:val="auto"/>
        <w:rPr>
          <w:rFonts w:hint="eastAsia" w:cs="Arial"/>
          <w:b/>
          <w:color w:val="000000"/>
          <w:highlight w:val="none"/>
        </w:rPr>
      </w:pPr>
      <w:r>
        <w:rPr>
          <w:rFonts w:hint="eastAsia"/>
          <w:b/>
          <w:color w:val="000000"/>
          <w:szCs w:val="32"/>
          <w:highlight w:val="none"/>
        </w:rPr>
        <w:t>（一）</w:t>
      </w:r>
      <w:r>
        <w:rPr>
          <w:rFonts w:hint="eastAsia" w:cs="Arial"/>
          <w:b/>
          <w:color w:val="000000"/>
          <w:highlight w:val="none"/>
        </w:rPr>
        <w:t>出卖人销售承诺：</w:t>
      </w:r>
    </w:p>
    <w:p w14:paraId="3A7F6B7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color w:val="000000"/>
          <w:highlight w:val="none"/>
        </w:rPr>
      </w:pPr>
      <w:r>
        <w:rPr>
          <w:rFonts w:hint="eastAsia"/>
          <w:color w:val="000000"/>
          <w:highlight w:val="none"/>
        </w:rPr>
        <w:t>1.出卖人对该商品房享有合法权利；该商品房没有出售给除本合同买受人以外的其他人；该商品房没有司法查封或其他限制转让的情况。</w:t>
      </w:r>
    </w:p>
    <w:p w14:paraId="1ACB1368">
      <w:pPr>
        <w:pStyle w:val="10"/>
        <w:keepNext w:val="0"/>
        <w:keepLines w:val="0"/>
        <w:pageBreakBefore w:val="0"/>
        <w:widowControl w:val="0"/>
        <w:tabs>
          <w:tab w:val="left" w:pos="8820"/>
        </w:tabs>
        <w:kinsoku/>
        <w:wordWrap/>
        <w:overflowPunct/>
        <w:topLinePunct w:val="0"/>
        <w:autoSpaceDE/>
        <w:autoSpaceDN/>
        <w:bidi w:val="0"/>
        <w:adjustRightInd/>
        <w:snapToGrid/>
        <w:spacing w:before="0" w:beforeAutospacing="0" w:after="0" w:afterAutospacing="0" w:line="312" w:lineRule="auto"/>
        <w:ind w:firstLine="480" w:firstLineChars="200"/>
        <w:textAlignment w:val="auto"/>
        <w:rPr>
          <w:rStyle w:val="14"/>
          <w:rFonts w:hint="eastAsia" w:ascii="新宋体" w:hAnsi="新宋体" w:eastAsia="新宋体"/>
          <w:b w:val="0"/>
          <w:bCs w:val="0"/>
          <w:color w:val="000000"/>
          <w:highlight w:val="none"/>
        </w:rPr>
      </w:pPr>
      <w:r>
        <w:rPr>
          <w:rStyle w:val="14"/>
          <w:rFonts w:hint="eastAsia" w:ascii="新宋体" w:hAnsi="新宋体" w:eastAsia="新宋体"/>
          <w:b w:val="0"/>
          <w:bCs w:val="0"/>
          <w:color w:val="000000"/>
          <w:highlight w:val="none"/>
        </w:rPr>
        <w:t>2.商品房销售广告、宣传材料的内容及全装修房的交付标准等对商品房规划范围内房屋及相关设施所作说明和允诺具体明确、对商品房买卖合同的订立及房屋价格的确定有重大影响的，视为合同内容。全装修房的样板房须保留至该户型商品房交付。</w:t>
      </w:r>
    </w:p>
    <w:p w14:paraId="1F79D91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3.</w:t>
      </w:r>
      <w:r>
        <w:rPr>
          <w:color w:val="000000"/>
          <w:highlight w:val="none"/>
        </w:rPr>
        <w:t>出卖人不采取分割拆零销售</w:t>
      </w:r>
      <w:r>
        <w:rPr>
          <w:rFonts w:hint="eastAsia"/>
          <w:color w:val="000000"/>
          <w:highlight w:val="none"/>
        </w:rPr>
        <w:t>、</w:t>
      </w:r>
      <w:r>
        <w:rPr>
          <w:color w:val="000000"/>
          <w:highlight w:val="none"/>
        </w:rPr>
        <w:t>返本销售或者变相返本销售的方式销售商品房；不采取售后包租或者变相售后包租的方式销售未竣工商品房。</w:t>
      </w:r>
    </w:p>
    <w:p w14:paraId="31594CCD">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b/>
          <w:color w:val="000000"/>
          <w:sz w:val="28"/>
          <w:szCs w:val="28"/>
          <w:highlight w:val="none"/>
        </w:rPr>
      </w:pPr>
      <w:r>
        <w:rPr>
          <w:rFonts w:hint="eastAsia"/>
          <w:color w:val="000000"/>
          <w:highlight w:val="none"/>
        </w:rPr>
        <w:t>4.出卖人按照规划用途进行建设和出售，不擅自改变该商品房使用性质，并按照规划用途办理合同备案和不动产登记。</w:t>
      </w:r>
      <w:r>
        <w:rPr>
          <w:color w:val="000000"/>
          <w:highlight w:val="none"/>
        </w:rPr>
        <w:t>出卖人不得擅自改变与该商品房有关的</w:t>
      </w:r>
      <w:r>
        <w:rPr>
          <w:rFonts w:hint="eastAsia"/>
          <w:color w:val="000000"/>
          <w:highlight w:val="none"/>
        </w:rPr>
        <w:t>共有</w:t>
      </w:r>
      <w:r>
        <w:rPr>
          <w:color w:val="000000"/>
          <w:highlight w:val="none"/>
        </w:rPr>
        <w:t>共用部位和设施的使用性质</w:t>
      </w:r>
      <w:r>
        <w:rPr>
          <w:rFonts w:hint="eastAsia"/>
          <w:color w:val="000000"/>
          <w:highlight w:val="none"/>
        </w:rPr>
        <w:t>。</w:t>
      </w:r>
    </w:p>
    <w:p w14:paraId="080BB44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color w:val="000000"/>
          <w:highlight w:val="none"/>
        </w:rPr>
      </w:pPr>
      <w:r>
        <w:rPr>
          <w:rFonts w:hint="eastAsia"/>
          <w:color w:val="000000"/>
          <w:highlight w:val="none"/>
        </w:rPr>
        <w:t>5.出卖人对商品房的销售，不涉及依法或者依规划属于买受人共有的共用部位和设施的处分。</w:t>
      </w:r>
    </w:p>
    <w:p w14:paraId="340E9542">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color w:val="000000"/>
          <w:highlight w:val="none"/>
        </w:rPr>
      </w:pPr>
      <w:r>
        <w:rPr>
          <w:rFonts w:hint="eastAsia"/>
          <w:color w:val="000000"/>
          <w:highlight w:val="none"/>
        </w:rPr>
        <w:t>6.</w:t>
      </w:r>
      <w:r>
        <w:rPr>
          <w:rFonts w:hint="eastAsia" w:ascii="宋体" w:hAnsi="宋体" w:eastAsia="宋体" w:cs="Times New Roman"/>
          <w:color w:val="000000"/>
          <w:spacing w:val="-6"/>
          <w:kern w:val="0"/>
          <w:sz w:val="24"/>
          <w:szCs w:val="24"/>
          <w:highlight w:val="none"/>
          <w:lang w:val="en-US" w:eastAsia="zh-CN" w:bidi="ar-SA"/>
        </w:rPr>
        <w:t>出卖人承诺已将遮挡或妨碍房屋正常使用的情况告知买受人。具体内容见附件七。</w:t>
      </w:r>
    </w:p>
    <w:p w14:paraId="53D3DAB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hint="eastAsia" w:ascii="新宋体" w:hAnsi="新宋体" w:eastAsia="新宋体"/>
          <w:color w:val="000000"/>
          <w:highlight w:val="none"/>
        </w:rPr>
      </w:pPr>
      <w:r>
        <w:rPr>
          <w:rFonts w:hint="eastAsia" w:ascii="新宋体" w:hAnsi="新宋体" w:eastAsia="新宋体"/>
          <w:color w:val="000000"/>
          <w:highlight w:val="none"/>
        </w:rPr>
        <w:t>7.如因出卖人隐瞒上述情况，导致不能办理</w:t>
      </w:r>
      <w:r>
        <w:rPr>
          <w:rFonts w:hint="eastAsia"/>
          <w:color w:val="000000"/>
          <w:highlight w:val="none"/>
        </w:rPr>
        <w:t>合同</w:t>
      </w:r>
      <w:r>
        <w:rPr>
          <w:rFonts w:hint="eastAsia"/>
          <w:color w:val="000000"/>
          <w:highlight w:val="none"/>
          <w:lang w:val="en-US" w:eastAsia="zh-CN"/>
        </w:rPr>
        <w:t>登记</w:t>
      </w:r>
      <w:r>
        <w:rPr>
          <w:rFonts w:hint="eastAsia"/>
          <w:color w:val="000000"/>
          <w:highlight w:val="none"/>
        </w:rPr>
        <w:t>备案和不动产登记</w:t>
      </w:r>
      <w:r>
        <w:rPr>
          <w:rFonts w:hint="eastAsia" w:ascii="新宋体" w:hAnsi="新宋体" w:eastAsia="新宋体"/>
          <w:color w:val="000000"/>
          <w:highlight w:val="none"/>
        </w:rPr>
        <w:t>或发生权属纠纷或其他纠纷的，买受人不能实现合同目的，买受人有权要求出卖人支付</w:t>
      </w:r>
      <w:r>
        <w:rPr>
          <w:rFonts w:hint="eastAsia" w:ascii="新宋体" w:hAnsi="新宋体" w:eastAsia="新宋体"/>
          <w:color w:val="000000"/>
          <w:highlight w:val="none"/>
          <w:u w:val="single"/>
        </w:rPr>
        <w:t xml:space="preserve">       </w:t>
      </w:r>
      <w:r>
        <w:rPr>
          <w:rFonts w:hint="eastAsia" w:ascii="新宋体" w:hAnsi="新宋体" w:eastAsia="新宋体"/>
          <w:color w:val="000000"/>
          <w:highlight w:val="none"/>
        </w:rPr>
        <w:t>赔偿金，并有权解除本合同。</w:t>
      </w:r>
      <w:r>
        <w:rPr>
          <w:rFonts w:hint="eastAsia" w:ascii="新宋体" w:hAnsi="新宋体" w:eastAsia="新宋体"/>
          <w:color w:val="000000"/>
          <w:szCs w:val="18"/>
          <w:highlight w:val="none"/>
        </w:rPr>
        <w:t>买受人解除本合同的，应当书面通知出卖人</w:t>
      </w:r>
      <w:r>
        <w:rPr>
          <w:rFonts w:hint="eastAsia" w:ascii="新宋体" w:hAnsi="新宋体" w:eastAsia="新宋体"/>
          <w:color w:val="000000"/>
          <w:highlight w:val="none"/>
        </w:rPr>
        <w:t>。出卖人应当自解除通知送达之日起10日内，</w:t>
      </w:r>
      <w:r>
        <w:rPr>
          <w:rFonts w:hint="eastAsia" w:cs="Arial"/>
          <w:color w:val="000000"/>
          <w:highlight w:val="none"/>
        </w:rPr>
        <w:t>将买受人已付</w:t>
      </w:r>
      <w:r>
        <w:rPr>
          <w:rFonts w:hint="eastAsia" w:cs="Arial"/>
          <w:color w:val="000000"/>
          <w:highlight w:val="none"/>
          <w:lang w:val="en-US" w:eastAsia="zh-CN"/>
        </w:rPr>
        <w:t>全部</w:t>
      </w:r>
      <w:r>
        <w:rPr>
          <w:rFonts w:hint="eastAsia" w:cs="Arial"/>
          <w:color w:val="000000"/>
          <w:highlight w:val="none"/>
        </w:rPr>
        <w:t>房款（含已付贷款部分）退还给买受人，</w:t>
      </w:r>
      <w:r>
        <w:rPr>
          <w:rFonts w:hint="eastAsia" w:cs="Arial"/>
          <w:color w:val="000000"/>
          <w:highlight w:val="none"/>
          <w:lang w:val="en-US" w:eastAsia="zh-CN"/>
        </w:rPr>
        <w:t>并自买受人付款之日起</w:t>
      </w:r>
      <w:r>
        <w:rPr>
          <w:rFonts w:hint="eastAsia" w:cs="Arial"/>
          <w:color w:val="000000"/>
          <w:highlight w:val="none"/>
          <w:lang w:eastAsia="zh-CN"/>
        </w:rPr>
        <w:t>，</w:t>
      </w:r>
      <w:r>
        <w:rPr>
          <w:rFonts w:hint="eastAsia" w:ascii="宋体" w:hAnsi="宋体" w:eastAsia="宋体" w:cs="Arial"/>
          <w:color w:val="000000"/>
          <w:sz w:val="24"/>
          <w:szCs w:val="24"/>
          <w:highlight w:val="none"/>
          <w:lang w:val="en-US" w:eastAsia="zh-CN"/>
        </w:rPr>
        <w:t>按照合同成立时一年期贷款市场报价利率的______倍(不高于四倍)计算给付利息</w:t>
      </w:r>
      <w:r>
        <w:rPr>
          <w:rFonts w:hint="eastAsia" w:ascii="新宋体" w:hAnsi="新宋体" w:eastAsia="新宋体"/>
          <w:color w:val="000000"/>
          <w:highlight w:val="none"/>
        </w:rPr>
        <w:t>。</w:t>
      </w:r>
    </w:p>
    <w:p w14:paraId="4E118D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hint="eastAsia" w:cs="Times New Roman"/>
          <w:color w:val="000000"/>
          <w:highlight w:val="none"/>
        </w:rPr>
      </w:pPr>
      <w:r>
        <w:rPr>
          <w:rFonts w:hint="eastAsia" w:cs="Times New Roman"/>
          <w:color w:val="000000"/>
          <w:highlight w:val="none"/>
        </w:rPr>
        <w:t>8.出卖人在出售该商品房时，不得诱导、教唆、协助买受人违规获取购房资格。出卖人存在上述行为的，应与买受人解除本合同，并承担相应的法律责任。</w:t>
      </w:r>
    </w:p>
    <w:p w14:paraId="55B2F51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b/>
          <w:color w:val="000000"/>
          <w:highlight w:val="none"/>
        </w:rPr>
      </w:pPr>
      <w:r>
        <w:rPr>
          <w:rFonts w:hint="eastAsia"/>
          <w:b/>
          <w:color w:val="000000"/>
          <w:highlight w:val="none"/>
        </w:rPr>
        <w:t>（二）买受人承诺：</w:t>
      </w:r>
    </w:p>
    <w:p w14:paraId="1615BB9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Chars="200"/>
        <w:textAlignment w:val="auto"/>
        <w:rPr>
          <w:color w:val="000000"/>
          <w:highlight w:val="none"/>
        </w:rPr>
      </w:pPr>
      <w:r>
        <w:rPr>
          <w:rFonts w:hint="eastAsia"/>
          <w:color w:val="000000"/>
          <w:highlight w:val="none"/>
        </w:rPr>
        <w:t>买受人在购买该商品房时，不得违规获取购房资格；明知自己没有购房资格而与出卖人签订购房合同的，买卖双方应解除本合同，买受人应承担相应的法律责任。</w:t>
      </w:r>
    </w:p>
    <w:p w14:paraId="2BED3FD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left="120" w:leftChars="57" w:firstLine="360" w:firstLineChars="150"/>
        <w:textAlignment w:val="auto"/>
        <w:rPr>
          <w:rFonts w:hint="eastAsia"/>
          <w:color w:val="000000"/>
          <w:spacing w:val="-6"/>
          <w:sz w:val="24"/>
          <w:highlight w:val="none"/>
        </w:rPr>
      </w:pPr>
      <w:r>
        <w:rPr>
          <w:rFonts w:hint="eastAsia"/>
          <w:color w:val="000000"/>
          <w:highlight w:val="none"/>
        </w:rPr>
        <w:t>买</w:t>
      </w:r>
      <w:r>
        <w:rPr>
          <w:rFonts w:hint="eastAsia"/>
          <w:color w:val="000000"/>
          <w:spacing w:val="-6"/>
          <w:sz w:val="24"/>
          <w:highlight w:val="none"/>
        </w:rPr>
        <w:t>受人使用该商品房期间，不得擅自改变该商品房的用途、建筑主体结构和承重结构。</w:t>
      </w:r>
    </w:p>
    <w:p w14:paraId="4BE317F5">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left="120" w:leftChars="57" w:firstLine="360" w:firstLineChars="150"/>
        <w:textAlignment w:val="auto"/>
        <w:rPr>
          <w:rFonts w:hint="eastAsia"/>
          <w:color w:val="000000"/>
          <w:highlight w:val="none"/>
        </w:rPr>
      </w:pPr>
      <w:r>
        <w:rPr>
          <w:rFonts w:hint="eastAsia"/>
          <w:color w:val="000000"/>
          <w:highlight w:val="none"/>
        </w:rPr>
        <w:t xml:space="preserve">除本合同、补充协议及其附件另有约定外，买受人在使用该商品房期间，有权与其他权利人共同使用与该商品房有关的共用部位和设施，并按照共用部位与共用房屋分摊面积承担义务。 </w:t>
      </w:r>
    </w:p>
    <w:p w14:paraId="3860B44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b/>
          <w:color w:val="000000"/>
          <w:szCs w:val="18"/>
          <w:highlight w:val="none"/>
        </w:rPr>
      </w:pPr>
      <w:r>
        <w:rPr>
          <w:rFonts w:hint="eastAsia" w:ascii="黑体" w:hAnsi="新宋体" w:eastAsia="黑体"/>
          <w:b/>
          <w:color w:val="000000"/>
          <w:szCs w:val="28"/>
          <w:highlight w:val="none"/>
        </w:rPr>
        <w:t>第十九条  不可抗力</w:t>
      </w:r>
    </w:p>
    <w:p w14:paraId="5F943523">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color w:val="000000"/>
          <w:szCs w:val="18"/>
          <w:highlight w:val="none"/>
        </w:rPr>
      </w:pPr>
      <w:r>
        <w:rPr>
          <w:rFonts w:hint="eastAsia"/>
          <w:color w:val="000000"/>
          <w:szCs w:val="18"/>
          <w:highlight w:val="none"/>
        </w:rPr>
        <w:t xml:space="preserve">双方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 </w:t>
      </w:r>
    </w:p>
    <w:p w14:paraId="5805249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color w:val="000000"/>
          <w:szCs w:val="18"/>
          <w:highlight w:val="none"/>
          <w:u w:val="single"/>
        </w:rPr>
      </w:pPr>
      <w:r>
        <w:rPr>
          <w:rFonts w:hint="eastAsia"/>
          <w:color w:val="000000"/>
          <w:szCs w:val="18"/>
          <w:highlight w:val="none"/>
        </w:rPr>
        <w:t>因国家政策调整的原因，导致不能按照约定履行本合同的，双方可解除合同，且都不承担因解除合同而产生的违约责任。自解除合同之日起</w:t>
      </w:r>
      <w:r>
        <w:rPr>
          <w:rFonts w:hint="eastAsia"/>
          <w:color w:val="000000"/>
          <w:szCs w:val="18"/>
          <w:highlight w:val="none"/>
          <w:u w:val="single"/>
        </w:rPr>
        <w:t xml:space="preserve">         </w:t>
      </w:r>
      <w:r>
        <w:rPr>
          <w:rFonts w:hint="eastAsia"/>
          <w:color w:val="000000"/>
          <w:szCs w:val="18"/>
          <w:highlight w:val="none"/>
        </w:rPr>
        <w:t>日内，</w:t>
      </w:r>
      <w:r>
        <w:rPr>
          <w:rFonts w:hint="eastAsia"/>
          <w:color w:val="000000"/>
          <w:szCs w:val="18"/>
          <w:highlight w:val="none"/>
          <w:lang w:val="en-US" w:eastAsia="zh-CN"/>
        </w:rPr>
        <w:t>双方</w:t>
      </w:r>
      <w:r>
        <w:rPr>
          <w:rFonts w:hint="eastAsia"/>
          <w:color w:val="000000"/>
          <w:szCs w:val="18"/>
          <w:highlight w:val="none"/>
        </w:rPr>
        <w:t>应当配合出卖人办理</w:t>
      </w:r>
      <w:r>
        <w:rPr>
          <w:rFonts w:hint="eastAsia"/>
          <w:color w:val="000000"/>
          <w:szCs w:val="18"/>
          <w:highlight w:val="none"/>
          <w:lang w:val="en-US" w:eastAsia="zh-CN"/>
        </w:rPr>
        <w:t>合同网签</w:t>
      </w:r>
      <w:r>
        <w:rPr>
          <w:rFonts w:hint="eastAsia" w:cs="Arial"/>
          <w:color w:val="000000"/>
          <w:highlight w:val="none"/>
        </w:rPr>
        <w:t>备案和不动产</w:t>
      </w:r>
      <w:r>
        <w:rPr>
          <w:rFonts w:hint="eastAsia"/>
          <w:color w:val="000000"/>
          <w:szCs w:val="18"/>
          <w:highlight w:val="none"/>
        </w:rPr>
        <w:t>登记撤销等手续，同时，出卖人应将</w:t>
      </w:r>
      <w:r>
        <w:rPr>
          <w:rFonts w:hint="eastAsia" w:cs="Arial"/>
          <w:color w:val="000000"/>
          <w:highlight w:val="none"/>
        </w:rPr>
        <w:t>买受人已付</w:t>
      </w:r>
      <w:r>
        <w:rPr>
          <w:rFonts w:hint="eastAsia" w:cs="Arial"/>
          <w:color w:val="000000"/>
          <w:highlight w:val="none"/>
          <w:lang w:val="en-US" w:eastAsia="zh-CN"/>
        </w:rPr>
        <w:t>全部</w:t>
      </w:r>
      <w:r>
        <w:rPr>
          <w:rFonts w:hint="eastAsia" w:cs="Arial"/>
          <w:color w:val="000000"/>
          <w:highlight w:val="none"/>
        </w:rPr>
        <w:t>房款（含已付贷款部分）</w:t>
      </w:r>
      <w:r>
        <w:rPr>
          <w:rFonts w:hint="eastAsia" w:cs="Arial"/>
          <w:color w:val="000000"/>
          <w:highlight w:val="none"/>
          <w:lang w:val="en-US" w:eastAsia="zh-CN"/>
        </w:rPr>
        <w:t>及其已产生的存款利息</w:t>
      </w:r>
      <w:r>
        <w:rPr>
          <w:rFonts w:hint="eastAsia"/>
          <w:color w:val="000000"/>
          <w:szCs w:val="18"/>
          <w:highlight w:val="none"/>
        </w:rPr>
        <w:t>全部退还给买受人。</w:t>
      </w:r>
    </w:p>
    <w:p w14:paraId="32E9FFD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ascii="黑体" w:hAnsi="新宋体" w:eastAsia="黑体"/>
          <w:bCs/>
          <w:color w:val="000000"/>
          <w:szCs w:val="28"/>
          <w:highlight w:val="none"/>
        </w:rPr>
      </w:pPr>
      <w:r>
        <w:rPr>
          <w:rFonts w:hint="eastAsia" w:ascii="黑体" w:hAnsi="新宋体" w:eastAsia="黑体"/>
          <w:b/>
          <w:color w:val="000000"/>
          <w:szCs w:val="28"/>
          <w:highlight w:val="none"/>
        </w:rPr>
        <w:t>第二十条</w:t>
      </w:r>
      <w:r>
        <w:rPr>
          <w:rFonts w:hint="eastAsia"/>
          <w:bCs/>
          <w:color w:val="000000"/>
          <w:szCs w:val="28"/>
          <w:highlight w:val="none"/>
        </w:rPr>
        <w:t xml:space="preserve">  </w:t>
      </w:r>
      <w:r>
        <w:rPr>
          <w:rFonts w:ascii="黑体" w:hAnsi="新宋体" w:eastAsia="黑体"/>
          <w:bCs/>
          <w:color w:val="000000"/>
          <w:szCs w:val="28"/>
          <w:highlight w:val="none"/>
        </w:rPr>
        <w:t xml:space="preserve"> </w:t>
      </w:r>
      <w:r>
        <w:rPr>
          <w:rFonts w:hint="eastAsia" w:ascii="黑体" w:hAnsi="新宋体" w:eastAsia="黑体"/>
          <w:b/>
          <w:color w:val="000000"/>
          <w:szCs w:val="28"/>
          <w:highlight w:val="none"/>
        </w:rPr>
        <w:t>送达</w:t>
      </w:r>
    </w:p>
    <w:p w14:paraId="68FDB73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Style w:val="14"/>
          <w:rFonts w:hint="eastAsia"/>
          <w:b w:val="0"/>
          <w:bCs w:val="0"/>
          <w:color w:val="000000"/>
          <w:highlight w:val="none"/>
        </w:rPr>
      </w:pPr>
      <w:r>
        <w:rPr>
          <w:rStyle w:val="14"/>
          <w:rFonts w:hint="eastAsia"/>
          <w:b w:val="0"/>
          <w:bCs w:val="0"/>
          <w:color w:val="000000"/>
          <w:highlight w:val="none"/>
        </w:rPr>
        <w:t>出卖人和买受人保证在本合同中记载的通讯地址、联系电话均真实有效。任何根据本合同发出的文件，均应采用书面形式，以</w:t>
      </w:r>
      <w:r>
        <w:rPr>
          <w:rStyle w:val="14"/>
          <w:rFonts w:hint="eastAsia"/>
          <w:b w:val="0"/>
          <w:bCs w:val="0"/>
          <w:color w:val="000000"/>
          <w:highlight w:val="none"/>
          <w:lang w:eastAsia="zh-CN"/>
        </w:rPr>
        <w:t>〔</w:t>
      </w:r>
      <w:r>
        <w:rPr>
          <w:rStyle w:val="14"/>
          <w:rFonts w:hint="eastAsia"/>
          <w:b w:val="0"/>
          <w:bCs w:val="0"/>
          <w:color w:val="000000"/>
          <w:highlight w:val="none"/>
        </w:rPr>
        <w:t>邮政快递</w:t>
      </w:r>
      <w:r>
        <w:rPr>
          <w:rStyle w:val="14"/>
          <w:rFonts w:hint="eastAsia"/>
          <w:b w:val="0"/>
          <w:bCs w:val="0"/>
          <w:color w:val="000000"/>
          <w:highlight w:val="none"/>
          <w:lang w:eastAsia="zh-CN"/>
        </w:rPr>
        <w:t>〕〔</w:t>
      </w:r>
      <w:r>
        <w:rPr>
          <w:rStyle w:val="14"/>
          <w:rFonts w:hint="eastAsia"/>
          <w:b w:val="0"/>
          <w:bCs w:val="0"/>
          <w:color w:val="000000"/>
          <w:highlight w:val="none"/>
        </w:rPr>
        <w:t>邮寄挂号信</w:t>
      </w:r>
      <w:r>
        <w:rPr>
          <w:rStyle w:val="14"/>
          <w:rFonts w:hint="eastAsia"/>
          <w:b w:val="0"/>
          <w:bCs w:val="0"/>
          <w:color w:val="000000"/>
          <w:highlight w:val="none"/>
          <w:lang w:eastAsia="zh-CN"/>
        </w:rPr>
        <w:t>〕〔</w:t>
      </w:r>
      <w:r>
        <w:rPr>
          <w:rStyle w:val="14"/>
          <w:rFonts w:hint="eastAsia"/>
          <w:b w:val="0"/>
          <w:bCs w:val="0"/>
          <w:color w:val="000000"/>
          <w:highlight w:val="none"/>
        </w:rPr>
        <w:t>_________</w:t>
      </w:r>
      <w:r>
        <w:rPr>
          <w:rStyle w:val="14"/>
          <w:rFonts w:hint="eastAsia"/>
          <w:b w:val="0"/>
          <w:bCs w:val="0"/>
          <w:color w:val="000000"/>
          <w:highlight w:val="none"/>
          <w:lang w:eastAsia="zh-CN"/>
        </w:rPr>
        <w:t>〕</w:t>
      </w:r>
      <w:r>
        <w:rPr>
          <w:rStyle w:val="14"/>
          <w:rFonts w:hint="eastAsia"/>
          <w:b w:val="0"/>
          <w:bCs w:val="0"/>
          <w:color w:val="000000"/>
          <w:highlight w:val="none"/>
        </w:rPr>
        <w:t>方式送达对方。任何一方变更通讯地址、联系电话的，应在变更之日起________日内书面通知对方。变更的一方未履行通知义务导致送达不能的，应承担相应的法律责任。</w:t>
      </w:r>
    </w:p>
    <w:p w14:paraId="3364364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ascii="黑体" w:hAnsi="新宋体" w:eastAsia="黑体"/>
          <w:b/>
          <w:color w:val="000000"/>
          <w:szCs w:val="28"/>
          <w:highlight w:val="none"/>
        </w:rPr>
      </w:pPr>
      <w:r>
        <w:rPr>
          <w:rFonts w:hint="eastAsia" w:ascii="黑体" w:hAnsi="新宋体" w:eastAsia="黑体"/>
          <w:b/>
          <w:color w:val="000000"/>
          <w:szCs w:val="28"/>
          <w:highlight w:val="none"/>
        </w:rPr>
        <w:t>第二十一条  买受人信息保护</w:t>
      </w:r>
    </w:p>
    <w:p w14:paraId="1381AE2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Style w:val="14"/>
          <w:rFonts w:hint="eastAsia"/>
          <w:b w:val="0"/>
          <w:bCs w:val="0"/>
          <w:color w:val="000000"/>
          <w:highlight w:val="none"/>
        </w:rPr>
      </w:pPr>
      <w:r>
        <w:rPr>
          <w:rStyle w:val="14"/>
          <w:rFonts w:hint="eastAsia"/>
          <w:b w:val="0"/>
          <w:bCs w:val="0"/>
          <w:color w:val="000000"/>
          <w:highlight w:val="none"/>
        </w:rPr>
        <w:t>出</w:t>
      </w:r>
      <w:r>
        <w:rPr>
          <w:rStyle w:val="14"/>
          <w:rFonts w:hint="eastAsia"/>
          <w:b w:val="0"/>
          <w:bCs w:val="0"/>
          <w:color w:val="000000"/>
          <w:spacing w:val="-11"/>
          <w:sz w:val="24"/>
          <w:highlight w:val="none"/>
        </w:rPr>
        <w:t>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r>
        <w:rPr>
          <w:rStyle w:val="14"/>
          <w:rFonts w:hint="eastAsia"/>
          <w:b w:val="0"/>
          <w:bCs w:val="0"/>
          <w:color w:val="000000"/>
          <w:highlight w:val="none"/>
        </w:rPr>
        <w:t>。</w:t>
      </w:r>
    </w:p>
    <w:p w14:paraId="24EF52D5">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ascii="新宋体" w:hAnsi="新宋体" w:eastAsia="新宋体"/>
          <w:color w:val="000000"/>
          <w:szCs w:val="18"/>
          <w:highlight w:val="none"/>
        </w:rPr>
      </w:pPr>
      <w:bookmarkStart w:id="25" w:name="_GoBack"/>
      <w:bookmarkEnd w:id="25"/>
      <w:r>
        <w:rPr>
          <w:rFonts w:hint="eastAsia" w:ascii="黑体" w:hAnsi="新宋体" w:eastAsia="黑体"/>
          <w:b/>
          <w:color w:val="000000"/>
          <w:szCs w:val="28"/>
          <w:highlight w:val="none"/>
        </w:rPr>
        <w:t>第二十二条</w:t>
      </w:r>
      <w:r>
        <w:rPr>
          <w:rStyle w:val="14"/>
          <w:rFonts w:hint="eastAsia" w:ascii="黑体" w:hAnsi="新宋体" w:eastAsia="黑体"/>
          <w:color w:val="000000"/>
          <w:szCs w:val="18"/>
          <w:highlight w:val="none"/>
        </w:rPr>
        <w:t xml:space="preserve">   </w:t>
      </w:r>
      <w:r>
        <w:rPr>
          <w:rStyle w:val="14"/>
          <w:rFonts w:hint="eastAsia" w:ascii="黑体" w:eastAsia="黑体"/>
          <w:color w:val="000000"/>
          <w:szCs w:val="18"/>
          <w:highlight w:val="none"/>
        </w:rPr>
        <w:t>争议解决方式</w:t>
      </w:r>
      <w:r>
        <w:rPr>
          <w:rStyle w:val="14"/>
          <w:rFonts w:ascii="新宋体" w:hAnsi="新宋体" w:eastAsia="新宋体"/>
          <w:color w:val="000000"/>
          <w:szCs w:val="18"/>
          <w:highlight w:val="none"/>
        </w:rPr>
        <w:t xml:space="preserve"> </w:t>
      </w:r>
    </w:p>
    <w:p w14:paraId="1615CC6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ascii="新宋体" w:hAnsi="新宋体" w:eastAsia="新宋体"/>
          <w:color w:val="000000"/>
          <w:szCs w:val="18"/>
          <w:highlight w:val="none"/>
        </w:rPr>
      </w:pPr>
      <w:r>
        <w:rPr>
          <w:rFonts w:ascii="新宋体" w:hAnsi="新宋体" w:eastAsia="新宋体"/>
          <w:color w:val="000000"/>
          <w:szCs w:val="18"/>
          <w:highlight w:val="none"/>
        </w:rPr>
        <w:t>本合同在履行过程中发生的争议，由双方当事人协商解决</w:t>
      </w:r>
      <w:r>
        <w:rPr>
          <w:rFonts w:hint="eastAsia" w:ascii=".." w:hAnsi=".."/>
          <w:color w:val="000000"/>
          <w:highlight w:val="none"/>
        </w:rPr>
        <w:t>，也可</w:t>
      </w:r>
      <w:r>
        <w:rPr>
          <w:rFonts w:ascii="新宋体" w:hAnsi="新宋体" w:eastAsia="新宋体"/>
          <w:color w:val="000000"/>
          <w:szCs w:val="18"/>
          <w:highlight w:val="none"/>
        </w:rPr>
        <w:t xml:space="preserve">按照下列第 ______ 种方式解决： </w:t>
      </w:r>
    </w:p>
    <w:p w14:paraId="3A9AA4D5">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ascii="新宋体" w:hAnsi="新宋体" w:eastAsia="新宋体"/>
          <w:color w:val="000000"/>
          <w:szCs w:val="18"/>
          <w:highlight w:val="none"/>
        </w:rPr>
      </w:pPr>
      <w:r>
        <w:rPr>
          <w:rFonts w:ascii="新宋体" w:hAnsi="新宋体" w:eastAsia="新宋体"/>
          <w:color w:val="000000"/>
          <w:szCs w:val="18"/>
          <w:highlight w:val="none"/>
        </w:rPr>
        <w:t>1</w:t>
      </w:r>
      <w:r>
        <w:rPr>
          <w:rFonts w:hint="eastAsia" w:ascii="新宋体" w:hAnsi="新宋体" w:eastAsia="新宋体"/>
          <w:color w:val="000000"/>
          <w:szCs w:val="18"/>
          <w:highlight w:val="none"/>
        </w:rPr>
        <w:t>．</w:t>
      </w:r>
      <w:r>
        <w:rPr>
          <w:rFonts w:ascii="新宋体" w:hAnsi="新宋体" w:eastAsia="新宋体"/>
          <w:color w:val="000000"/>
          <w:szCs w:val="18"/>
          <w:highlight w:val="none"/>
        </w:rPr>
        <w:t>提交 ____________ 仲裁委员会仲裁。</w:t>
      </w:r>
    </w:p>
    <w:p w14:paraId="2FB2DFD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ascii="新宋体" w:hAnsi="新宋体" w:eastAsia="新宋体"/>
          <w:color w:val="000000"/>
          <w:szCs w:val="18"/>
          <w:highlight w:val="none"/>
        </w:rPr>
      </w:pPr>
      <w:r>
        <w:rPr>
          <w:rFonts w:ascii="新宋体" w:hAnsi="新宋体" w:eastAsia="新宋体"/>
          <w:color w:val="000000"/>
          <w:szCs w:val="18"/>
          <w:highlight w:val="none"/>
        </w:rPr>
        <w:t>2</w:t>
      </w:r>
      <w:r>
        <w:rPr>
          <w:rFonts w:hint="eastAsia" w:ascii="新宋体" w:hAnsi="新宋体" w:eastAsia="新宋体"/>
          <w:color w:val="000000"/>
          <w:szCs w:val="18"/>
          <w:highlight w:val="none"/>
        </w:rPr>
        <w:t>．</w:t>
      </w:r>
      <w:r>
        <w:rPr>
          <w:rFonts w:ascii="新宋体" w:hAnsi="新宋体" w:eastAsia="新宋体"/>
          <w:color w:val="000000"/>
          <w:szCs w:val="18"/>
          <w:highlight w:val="none"/>
        </w:rPr>
        <w:t>依法向</w:t>
      </w:r>
      <w:r>
        <w:rPr>
          <w:rFonts w:hint="eastAsia" w:ascii="新宋体" w:hAnsi="新宋体" w:eastAsia="新宋体"/>
          <w:color w:val="000000"/>
          <w:szCs w:val="18"/>
          <w:highlight w:val="none"/>
        </w:rPr>
        <w:t>房屋所在地</w:t>
      </w:r>
      <w:r>
        <w:rPr>
          <w:rFonts w:ascii="新宋体" w:hAnsi="新宋体" w:eastAsia="新宋体"/>
          <w:color w:val="000000"/>
          <w:szCs w:val="18"/>
          <w:highlight w:val="none"/>
        </w:rPr>
        <w:t>人民法院起诉</w:t>
      </w:r>
      <w:r>
        <w:rPr>
          <w:rFonts w:hint="eastAsia" w:ascii="新宋体" w:hAnsi="新宋体" w:eastAsia="新宋体"/>
          <w:color w:val="000000"/>
          <w:szCs w:val="18"/>
          <w:highlight w:val="none"/>
        </w:rPr>
        <w:t>。</w:t>
      </w:r>
    </w:p>
    <w:p w14:paraId="77917F6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Style w:val="14"/>
          <w:rFonts w:hint="eastAsia" w:ascii="黑体" w:hAnsi="新宋体" w:eastAsia="黑体" w:cs="Arial"/>
          <w:bCs w:val="0"/>
          <w:color w:val="000000"/>
          <w:highlight w:val="none"/>
        </w:rPr>
      </w:pPr>
      <w:r>
        <w:rPr>
          <w:rFonts w:hint="eastAsia" w:ascii="黑体" w:eastAsia="黑体"/>
          <w:b/>
          <w:bCs/>
          <w:color w:val="000000"/>
          <w:szCs w:val="28"/>
          <w:highlight w:val="none"/>
        </w:rPr>
        <w:t xml:space="preserve">第二十三条  </w:t>
      </w:r>
      <w:r>
        <w:rPr>
          <w:rFonts w:hint="eastAsia" w:ascii="黑体" w:hAnsi="黑体" w:eastAsia="黑体"/>
          <w:b/>
          <w:bCs/>
          <w:color w:val="000000"/>
          <w:highlight w:val="none"/>
        </w:rPr>
        <w:t>其他约定</w:t>
      </w:r>
      <w:r>
        <w:rPr>
          <w:rFonts w:hint="eastAsia" w:ascii="黑体" w:hAnsi="黑体" w:eastAsia="黑体"/>
          <w:color w:val="000000"/>
          <w:highlight w:val="none"/>
        </w:rPr>
        <w:t xml:space="preserve"> </w:t>
      </w:r>
      <w:r>
        <w:rPr>
          <w:rFonts w:hint="eastAsia" w:ascii="黑体" w:eastAsia="黑体"/>
          <w:color w:val="000000"/>
          <w:highlight w:val="none"/>
        </w:rPr>
        <w:t xml:space="preserve">    </w:t>
      </w:r>
    </w:p>
    <w:p w14:paraId="62AC096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hint="eastAsia" w:ascii="新宋体" w:hAnsi="新宋体" w:eastAsia="新宋体"/>
          <w:color w:val="000000"/>
          <w:highlight w:val="none"/>
        </w:rPr>
      </w:pPr>
      <w:r>
        <w:rPr>
          <w:rFonts w:ascii="新宋体" w:hAnsi="新宋体" w:eastAsia="新宋体"/>
          <w:color w:val="000000"/>
          <w:highlight w:val="none"/>
        </w:rPr>
        <w:t>双方可以根据具体情况对本合同中未约定、约定不明或不适用的内容签订书面补充协议进行变更或补充</w:t>
      </w:r>
      <w:r>
        <w:rPr>
          <w:rFonts w:hint="eastAsia" w:ascii="新宋体" w:hAnsi="新宋体" w:eastAsia="新宋体"/>
          <w:color w:val="000000"/>
          <w:highlight w:val="none"/>
        </w:rPr>
        <w:t>（补充协议见附件九）</w:t>
      </w:r>
      <w:r>
        <w:rPr>
          <w:rFonts w:ascii="新宋体" w:hAnsi="新宋体" w:eastAsia="新宋体"/>
          <w:color w:val="000000"/>
          <w:highlight w:val="none"/>
        </w:rPr>
        <w:t>，但补充协议中含有不合理地减轻或免除本合同中约定应当由出卖人承担的责任或不合理地加重买受人责任、排除买受人主要权利内容的，仍以本合同为准。本合同附件及补充协议与本合同具有同等法律效力。</w:t>
      </w:r>
    </w:p>
    <w:p w14:paraId="7AC0A197">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hint="eastAsia" w:ascii="新宋体" w:hAnsi="新宋体" w:eastAsia="新宋体"/>
          <w:color w:val="000000"/>
          <w:highlight w:val="none"/>
        </w:rPr>
      </w:pPr>
      <w:r>
        <w:rPr>
          <w:rFonts w:hint="eastAsia" w:ascii="新宋体" w:hAnsi="新宋体" w:eastAsia="新宋体"/>
          <w:color w:val="000000"/>
          <w:highlight w:val="none"/>
        </w:rPr>
        <w:t>本合同为电子合同，在各方电子签名后生效，并可根据需要打印，纸质文本与电子文本不一致的，以电子合同文本为准。</w:t>
      </w:r>
    </w:p>
    <w:p w14:paraId="2230095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72" w:firstLineChars="196"/>
        <w:textAlignment w:val="auto"/>
        <w:rPr>
          <w:rFonts w:hint="eastAsia" w:ascii="黑体" w:hAnsi="黑体" w:eastAsia="黑体" w:cs="Arial"/>
          <w:b/>
          <w:color w:val="000000"/>
          <w:highlight w:val="none"/>
        </w:rPr>
      </w:pPr>
    </w:p>
    <w:p w14:paraId="0963B66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cs="Arial"/>
          <w:color w:val="000000"/>
          <w:highlight w:val="none"/>
        </w:rPr>
      </w:pPr>
      <w:r>
        <w:rPr>
          <w:rFonts w:hint="eastAsia" w:cs="Arial"/>
          <w:color w:val="000000"/>
          <w:highlight w:val="none"/>
        </w:rPr>
        <w:t xml:space="preserve">出卖人（签章）：                  买受人（签章）：                                             </w:t>
      </w:r>
    </w:p>
    <w:p w14:paraId="1B1EDEE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cs="Arial"/>
          <w:color w:val="000000"/>
          <w:highlight w:val="none"/>
        </w:rPr>
      </w:pPr>
      <w:r>
        <w:rPr>
          <w:rFonts w:hint="eastAsia" w:cs="Arial"/>
          <w:color w:val="000000"/>
          <w:highlight w:val="none"/>
          <w:lang w:eastAsia="zh-CN"/>
        </w:rPr>
        <w:t>〔</w:t>
      </w:r>
      <w:r>
        <w:rPr>
          <w:rFonts w:hint="eastAsia" w:cs="Arial"/>
          <w:color w:val="000000"/>
          <w:highlight w:val="none"/>
        </w:rPr>
        <w:t>法定代表人</w:t>
      </w:r>
      <w:r>
        <w:rPr>
          <w:rFonts w:hint="eastAsia" w:cs="Arial"/>
          <w:color w:val="000000"/>
          <w:highlight w:val="none"/>
          <w:lang w:eastAsia="zh-CN"/>
        </w:rPr>
        <w:t>〕</w:t>
      </w:r>
      <w:r>
        <w:rPr>
          <w:rFonts w:hint="eastAsia" w:cs="Arial"/>
          <w:color w:val="000000"/>
          <w:highlight w:val="none"/>
        </w:rPr>
        <w:t xml:space="preserve">：                   </w:t>
      </w:r>
      <w:r>
        <w:rPr>
          <w:rFonts w:hint="eastAsia" w:cs="Arial"/>
          <w:color w:val="000000"/>
          <w:highlight w:val="none"/>
          <w:lang w:eastAsia="zh-CN"/>
        </w:rPr>
        <w:t>〔</w:t>
      </w:r>
      <w:r>
        <w:rPr>
          <w:rFonts w:hint="eastAsia" w:cs="Arial"/>
          <w:color w:val="000000"/>
          <w:highlight w:val="none"/>
        </w:rPr>
        <w:t>法定代表人</w:t>
      </w:r>
      <w:r>
        <w:rPr>
          <w:rFonts w:hint="eastAsia" w:cs="Arial"/>
          <w:color w:val="000000"/>
          <w:highlight w:val="none"/>
          <w:lang w:eastAsia="zh-CN"/>
        </w:rPr>
        <w:t>〕</w:t>
      </w:r>
      <w:r>
        <w:rPr>
          <w:rFonts w:hint="eastAsia" w:cs="Arial"/>
          <w:color w:val="000000"/>
          <w:highlight w:val="none"/>
        </w:rPr>
        <w:t xml:space="preserve">：         </w:t>
      </w:r>
    </w:p>
    <w:p w14:paraId="25C1435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default" w:eastAsia="宋体" w:cs="Arial"/>
          <w:color w:val="000000"/>
          <w:highlight w:val="none"/>
          <w:lang w:val="en-US" w:eastAsia="zh-CN"/>
        </w:rPr>
      </w:pPr>
      <w:r>
        <w:rPr>
          <w:rFonts w:hint="eastAsia" w:cs="Arial"/>
          <w:color w:val="000000"/>
          <w:highlight w:val="none"/>
          <w:lang w:eastAsia="zh-CN"/>
        </w:rPr>
        <w:t>〔</w:t>
      </w:r>
      <w:r>
        <w:rPr>
          <w:rFonts w:hint="eastAsia" w:cs="Arial"/>
          <w:color w:val="000000"/>
          <w:highlight w:val="none"/>
        </w:rPr>
        <w:t>委托代理人</w:t>
      </w:r>
      <w:r>
        <w:rPr>
          <w:rFonts w:hint="eastAsia" w:cs="Arial"/>
          <w:color w:val="000000"/>
          <w:highlight w:val="none"/>
          <w:lang w:eastAsia="zh-CN"/>
        </w:rPr>
        <w:t>〕</w:t>
      </w:r>
      <w:r>
        <w:rPr>
          <w:rFonts w:hint="eastAsia" w:cs="Arial"/>
          <w:color w:val="000000"/>
          <w:highlight w:val="none"/>
          <w:lang w:val="en-US" w:eastAsia="zh-CN"/>
        </w:rPr>
        <w:t xml:space="preserve">                     </w:t>
      </w:r>
      <w:r>
        <w:rPr>
          <w:rFonts w:hint="eastAsia" w:cs="Arial"/>
          <w:color w:val="000000"/>
          <w:highlight w:val="none"/>
          <w:lang w:eastAsia="zh-CN"/>
        </w:rPr>
        <w:t>〔</w:t>
      </w:r>
      <w:r>
        <w:rPr>
          <w:rFonts w:hint="eastAsia" w:cs="Arial"/>
          <w:color w:val="000000"/>
          <w:highlight w:val="none"/>
        </w:rPr>
        <w:t>委托代理人</w:t>
      </w:r>
      <w:r>
        <w:rPr>
          <w:rFonts w:hint="eastAsia" w:cs="Arial"/>
          <w:color w:val="000000"/>
          <w:highlight w:val="none"/>
          <w:lang w:eastAsia="zh-CN"/>
        </w:rPr>
        <w:t>〕</w:t>
      </w:r>
      <w:r>
        <w:rPr>
          <w:rFonts w:hint="eastAsia" w:cs="Arial"/>
          <w:color w:val="000000"/>
          <w:highlight w:val="none"/>
        </w:rPr>
        <w:t>：</w:t>
      </w:r>
      <w:r>
        <w:rPr>
          <w:rFonts w:hint="eastAsia" w:cs="Arial"/>
          <w:color w:val="000000"/>
          <w:highlight w:val="none"/>
          <w:lang w:val="en-US" w:eastAsia="zh-CN"/>
        </w:rPr>
        <w:t xml:space="preserve">         </w:t>
      </w:r>
    </w:p>
    <w:p w14:paraId="5135705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cs="Arial"/>
          <w:color w:val="000000"/>
          <w:highlight w:val="none"/>
        </w:rPr>
      </w:pPr>
      <w:r>
        <w:rPr>
          <w:rFonts w:hint="eastAsia" w:cs="Arial"/>
          <w:color w:val="000000"/>
          <w:highlight w:val="none"/>
          <w:lang w:eastAsia="zh-CN"/>
        </w:rPr>
        <w:t>〔</w:t>
      </w:r>
      <w:r>
        <w:rPr>
          <w:rFonts w:hint="eastAsia" w:cs="Arial"/>
          <w:color w:val="000000"/>
          <w:highlight w:val="none"/>
        </w:rPr>
        <w:t>经纪机构</w:t>
      </w:r>
      <w:r>
        <w:rPr>
          <w:rFonts w:hint="eastAsia" w:cs="Arial"/>
          <w:color w:val="000000"/>
          <w:highlight w:val="none"/>
          <w:lang w:eastAsia="zh-CN"/>
        </w:rPr>
        <w:t>〕</w:t>
      </w:r>
      <w:r>
        <w:rPr>
          <w:rFonts w:hint="eastAsia" w:cs="Arial"/>
          <w:color w:val="000000"/>
          <w:highlight w:val="none"/>
        </w:rPr>
        <w:t xml:space="preserve">：                  </w:t>
      </w:r>
    </w:p>
    <w:p w14:paraId="561FED9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textAlignment w:val="auto"/>
        <w:rPr>
          <w:rFonts w:hint="eastAsia" w:cs="Arial"/>
          <w:color w:val="000000"/>
          <w:highlight w:val="none"/>
          <w:u w:val="single"/>
        </w:rPr>
      </w:pPr>
      <w:r>
        <w:rPr>
          <w:rFonts w:hint="eastAsia" w:cs="Arial"/>
          <w:color w:val="000000"/>
          <w:highlight w:val="none"/>
          <w:lang w:eastAsia="zh-CN"/>
        </w:rPr>
        <w:t>〔</w:t>
      </w:r>
      <w:r>
        <w:rPr>
          <w:rFonts w:hint="eastAsia" w:cs="Arial"/>
          <w:color w:val="000000"/>
          <w:highlight w:val="none"/>
        </w:rPr>
        <w:t>经纪人员</w:t>
      </w:r>
      <w:r>
        <w:rPr>
          <w:rFonts w:hint="eastAsia" w:cs="Arial"/>
          <w:color w:val="000000"/>
          <w:highlight w:val="none"/>
          <w:lang w:eastAsia="zh-CN"/>
        </w:rPr>
        <w:t>〕</w:t>
      </w:r>
      <w:r>
        <w:rPr>
          <w:rFonts w:hint="eastAsia" w:cs="Arial"/>
          <w:color w:val="000000"/>
          <w:highlight w:val="none"/>
        </w:rPr>
        <w:t>：</w:t>
      </w:r>
      <w:r>
        <w:rPr>
          <w:rFonts w:hint="eastAsia" w:cs="Arial"/>
          <w:color w:val="000000"/>
          <w:highlight w:val="none"/>
        </w:rPr>
        <w:br w:type="textWrapping"/>
      </w:r>
      <w:r>
        <w:rPr>
          <w:rFonts w:hint="eastAsia" w:cs="Arial"/>
          <w:color w:val="000000"/>
          <w:highlight w:val="none"/>
        </w:rPr>
        <w:br w:type="textWrapping"/>
      </w:r>
      <w:r>
        <w:rPr>
          <w:rFonts w:hint="eastAsia" w:cs="Arial"/>
          <w:color w:val="000000"/>
          <w:highlight w:val="none"/>
        </w:rPr>
        <w:t>签订时间：</w:t>
      </w:r>
      <w:r>
        <w:rPr>
          <w:rFonts w:hint="eastAsia" w:cs="Arial"/>
          <w:color w:val="000000"/>
          <w:highlight w:val="none"/>
          <w:u w:val="single"/>
        </w:rPr>
        <w:t xml:space="preserve">        </w:t>
      </w:r>
      <w:r>
        <w:rPr>
          <w:rFonts w:hint="eastAsia" w:cs="Arial"/>
          <w:color w:val="000000"/>
          <w:highlight w:val="none"/>
        </w:rPr>
        <w:t>年</w:t>
      </w:r>
      <w:r>
        <w:rPr>
          <w:rFonts w:hint="eastAsia" w:cs="Arial"/>
          <w:color w:val="000000"/>
          <w:highlight w:val="none"/>
          <w:u w:val="single"/>
        </w:rPr>
        <w:t xml:space="preserve">     </w:t>
      </w:r>
      <w:r>
        <w:rPr>
          <w:rFonts w:hint="eastAsia" w:cs="Arial"/>
          <w:color w:val="000000"/>
          <w:highlight w:val="none"/>
        </w:rPr>
        <w:t>月</w:t>
      </w:r>
      <w:r>
        <w:rPr>
          <w:rFonts w:hint="eastAsia" w:cs="Arial"/>
          <w:color w:val="000000"/>
          <w:highlight w:val="none"/>
          <w:u w:val="single"/>
        </w:rPr>
        <w:t xml:space="preserve">     </w:t>
      </w:r>
      <w:r>
        <w:rPr>
          <w:rFonts w:hint="eastAsia" w:cs="Arial"/>
          <w:color w:val="000000"/>
          <w:highlight w:val="none"/>
        </w:rPr>
        <w:t xml:space="preserve">日                  </w:t>
      </w:r>
      <w:r>
        <w:rPr>
          <w:rFonts w:hint="eastAsia" w:cs="Arial"/>
          <w:color w:val="000000"/>
          <w:highlight w:val="none"/>
          <w:u w:val="single"/>
        </w:rPr>
        <w:t xml:space="preserve">         </w:t>
      </w:r>
      <w:r>
        <w:rPr>
          <w:rFonts w:hint="eastAsia" w:cs="Arial"/>
          <w:color w:val="000000"/>
          <w:highlight w:val="none"/>
        </w:rPr>
        <w:t>年</w:t>
      </w:r>
      <w:r>
        <w:rPr>
          <w:rFonts w:hint="eastAsia" w:cs="Arial"/>
          <w:color w:val="000000"/>
          <w:highlight w:val="none"/>
          <w:u w:val="single"/>
        </w:rPr>
        <w:t xml:space="preserve">     </w:t>
      </w:r>
      <w:r>
        <w:rPr>
          <w:rFonts w:hint="eastAsia" w:cs="Arial"/>
          <w:color w:val="000000"/>
          <w:highlight w:val="none"/>
        </w:rPr>
        <w:t>月</w:t>
      </w:r>
      <w:r>
        <w:rPr>
          <w:rFonts w:hint="eastAsia" w:cs="Arial"/>
          <w:color w:val="000000"/>
          <w:highlight w:val="none"/>
          <w:u w:val="single"/>
        </w:rPr>
        <w:t xml:space="preserve">    </w:t>
      </w:r>
      <w:r>
        <w:rPr>
          <w:rFonts w:hint="eastAsia" w:cs="Arial"/>
          <w:color w:val="000000"/>
          <w:highlight w:val="none"/>
        </w:rPr>
        <w:t>日</w:t>
      </w:r>
      <w:r>
        <w:rPr>
          <w:rFonts w:hint="eastAsia" w:cs="Arial"/>
          <w:color w:val="000000"/>
          <w:highlight w:val="none"/>
        </w:rPr>
        <w:br w:type="textWrapping"/>
      </w:r>
      <w:r>
        <w:rPr>
          <w:rFonts w:hint="eastAsia" w:cs="Arial"/>
          <w:color w:val="000000"/>
          <w:highlight w:val="none"/>
        </w:rPr>
        <w:t>签订地点：</w:t>
      </w:r>
      <w:r>
        <w:rPr>
          <w:rFonts w:hint="eastAsia" w:cs="Arial"/>
          <w:color w:val="000000"/>
          <w:highlight w:val="none"/>
          <w:u w:val="single"/>
        </w:rPr>
        <w:t xml:space="preserve">                   </w:t>
      </w:r>
      <w:r>
        <w:rPr>
          <w:rFonts w:hint="eastAsia" w:cs="Arial"/>
          <w:color w:val="000000"/>
          <w:highlight w:val="none"/>
        </w:rPr>
        <w:t xml:space="preserve">                      </w:t>
      </w:r>
    </w:p>
    <w:p w14:paraId="44BE6450">
      <w:pPr>
        <w:keepNext w:val="0"/>
        <w:keepLines w:val="0"/>
        <w:pageBreakBefore w:val="0"/>
        <w:widowControl w:val="0"/>
        <w:kinsoku/>
        <w:wordWrap/>
        <w:overflowPunct/>
        <w:autoSpaceDE/>
        <w:autoSpaceDN/>
        <w:bidi w:val="0"/>
        <w:spacing w:line="320" w:lineRule="exact"/>
        <w:rPr>
          <w:rFonts w:hint="eastAsia" w:ascii="黑体" w:hAnsi="宋体" w:eastAsia="黑体"/>
          <w:b/>
          <w:color w:val="000000"/>
          <w:sz w:val="24"/>
          <w:highlight w:val="none"/>
        </w:rPr>
      </w:pPr>
    </w:p>
    <w:p w14:paraId="1891698E">
      <w:pPr>
        <w:pStyle w:val="18"/>
        <w:keepNext w:val="0"/>
        <w:keepLines w:val="0"/>
        <w:pageBreakBefore w:val="0"/>
        <w:widowControl w:val="0"/>
        <w:kinsoku/>
        <w:wordWrap/>
        <w:overflowPunct/>
        <w:autoSpaceDE/>
        <w:autoSpaceDN/>
        <w:bidi w:val="0"/>
        <w:spacing w:before="0" w:beforeAutospacing="0" w:after="0" w:afterAutospacing="0" w:line="420" w:lineRule="exact"/>
        <w:ind w:firstLine="0"/>
        <w:rPr>
          <w:rFonts w:hint="eastAsia" w:ascii="黑体" w:eastAsia="黑体"/>
          <w:b/>
          <w:color w:val="000000"/>
          <w:highlight w:val="none"/>
        </w:rPr>
      </w:pPr>
      <w:r>
        <w:rPr>
          <w:rFonts w:hint="eastAsia" w:ascii="黑体" w:eastAsia="黑体"/>
          <w:b/>
          <w:color w:val="000000"/>
          <w:highlight w:val="none"/>
        </w:rPr>
        <w:t>附件一    房屋平面图及位置图</w:t>
      </w:r>
    </w:p>
    <w:p w14:paraId="3CF3CE0C">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r>
        <w:rPr>
          <w:rStyle w:val="14"/>
          <w:rFonts w:hint="eastAsia"/>
          <w:b w:val="0"/>
          <w:color w:val="000000"/>
          <w:szCs w:val="18"/>
          <w:highlight w:val="none"/>
        </w:rPr>
        <w:t>1、房屋平面图（应当标明详细尺寸，并约定误差范围）</w:t>
      </w:r>
    </w:p>
    <w:p w14:paraId="6D49C48B">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p>
    <w:p w14:paraId="20B1D7D0">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p>
    <w:p w14:paraId="7ADD7669">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p>
    <w:p w14:paraId="5133CA63">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p>
    <w:p w14:paraId="39D7FAF1">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r>
        <w:rPr>
          <w:rStyle w:val="14"/>
          <w:rFonts w:hint="eastAsia"/>
          <w:b w:val="0"/>
          <w:color w:val="000000"/>
          <w:szCs w:val="18"/>
          <w:highlight w:val="none"/>
        </w:rPr>
        <w:t>2、该房屋在整个楼栋中的位置图</w:t>
      </w:r>
    </w:p>
    <w:p w14:paraId="01C2C0CC">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3BD9D6B0">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39867F2D">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7A505CAD">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57ECC399">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05486E15">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6E67EB47">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60498928">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r>
        <w:rPr>
          <w:rFonts w:hint="eastAsia"/>
          <w:color w:val="000000"/>
          <w:szCs w:val="18"/>
          <w:highlight w:val="none"/>
        </w:rPr>
        <w:t>3、建设工程规划方案总平面图</w:t>
      </w:r>
    </w:p>
    <w:p w14:paraId="6E3B91DD">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p>
    <w:p w14:paraId="3F71C35F">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p>
    <w:p w14:paraId="4F73F499">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p>
    <w:p w14:paraId="519D1B52">
      <w:pPr>
        <w:pStyle w:val="10"/>
        <w:keepNext w:val="0"/>
        <w:keepLines w:val="0"/>
        <w:pageBreakBefore w:val="0"/>
        <w:widowControl w:val="0"/>
        <w:kinsoku/>
        <w:wordWrap/>
        <w:overflowPunct/>
        <w:autoSpaceDE/>
        <w:autoSpaceDN/>
        <w:bidi w:val="0"/>
        <w:spacing w:before="0" w:beforeAutospacing="0" w:after="0" w:afterAutospacing="0" w:line="460" w:lineRule="exact"/>
        <w:rPr>
          <w:rStyle w:val="14"/>
          <w:rFonts w:hint="eastAsia"/>
          <w:b w:val="0"/>
          <w:color w:val="000000"/>
          <w:szCs w:val="18"/>
          <w:highlight w:val="none"/>
        </w:rPr>
      </w:pPr>
    </w:p>
    <w:p w14:paraId="4C954DAB">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1A4E6A1B">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3B53AFE3">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76F960D1">
      <w:pPr>
        <w:pStyle w:val="10"/>
        <w:keepNext w:val="0"/>
        <w:keepLines w:val="0"/>
        <w:pageBreakBefore w:val="0"/>
        <w:widowControl w:val="0"/>
        <w:kinsoku/>
        <w:wordWrap/>
        <w:overflowPunct/>
        <w:autoSpaceDE/>
        <w:autoSpaceDN/>
        <w:bidi w:val="0"/>
        <w:spacing w:before="0" w:beforeAutospacing="0" w:after="0" w:afterAutospacing="0" w:line="460" w:lineRule="exact"/>
        <w:rPr>
          <w:rFonts w:hint="eastAsia"/>
          <w:color w:val="000000"/>
          <w:szCs w:val="18"/>
          <w:highlight w:val="none"/>
        </w:rPr>
      </w:pPr>
    </w:p>
    <w:p w14:paraId="239CE28F">
      <w:pPr>
        <w:pStyle w:val="10"/>
        <w:pageBreakBefore/>
        <w:spacing w:before="0" w:beforeAutospacing="0" w:after="0" w:afterAutospacing="0" w:line="440" w:lineRule="exact"/>
        <w:rPr>
          <w:rFonts w:hint="eastAsia" w:ascii="黑体" w:eastAsia="黑体"/>
          <w:b/>
          <w:color w:val="000000"/>
          <w:highlight w:val="none"/>
        </w:rPr>
      </w:pPr>
      <w:r>
        <w:rPr>
          <w:rFonts w:hint="eastAsia" w:ascii="黑体" w:eastAsia="黑体" w:cs="Arial"/>
          <w:b/>
          <w:color w:val="000000"/>
          <w:highlight w:val="none"/>
        </w:rPr>
        <w:t xml:space="preserve">附件二    </w:t>
      </w:r>
      <w:r>
        <w:rPr>
          <w:rFonts w:hint="eastAsia" w:ascii="黑体" w:eastAsia="黑体"/>
          <w:b/>
          <w:color w:val="000000"/>
          <w:highlight w:val="none"/>
        </w:rPr>
        <w:t>该商品房共有部位的具体说明（可附图说明）</w:t>
      </w:r>
    </w:p>
    <w:p w14:paraId="07CA7C20">
      <w:pPr>
        <w:pStyle w:val="10"/>
        <w:spacing w:before="0" w:beforeAutospacing="0" w:after="0" w:afterAutospacing="0" w:line="460" w:lineRule="exact"/>
        <w:outlineLvl w:val="0"/>
        <w:rPr>
          <w:rFonts w:hint="eastAsia"/>
          <w:color w:val="000000"/>
          <w:highlight w:val="none"/>
        </w:rPr>
      </w:pPr>
      <w:r>
        <w:rPr>
          <w:rStyle w:val="14"/>
          <w:rFonts w:hint="eastAsia" w:ascii="新宋体" w:hAnsi="新宋体" w:eastAsia="新宋体"/>
          <w:b w:val="0"/>
          <w:color w:val="000000"/>
          <w:highlight w:val="none"/>
        </w:rPr>
        <w:t>1、纳入该商品房分摊的</w:t>
      </w:r>
      <w:r>
        <w:rPr>
          <w:color w:val="000000"/>
          <w:highlight w:val="none"/>
        </w:rPr>
        <w:t>共</w:t>
      </w:r>
      <w:r>
        <w:rPr>
          <w:rFonts w:hint="eastAsia"/>
          <w:color w:val="000000"/>
          <w:highlight w:val="none"/>
        </w:rPr>
        <w:t>有</w:t>
      </w:r>
      <w:r>
        <w:rPr>
          <w:color w:val="000000"/>
          <w:highlight w:val="none"/>
        </w:rPr>
        <w:t>部位的名称、</w:t>
      </w:r>
      <w:r>
        <w:rPr>
          <w:rFonts w:hint="eastAsia"/>
          <w:color w:val="000000"/>
          <w:highlight w:val="none"/>
        </w:rPr>
        <w:t>总</w:t>
      </w:r>
      <w:r>
        <w:rPr>
          <w:color w:val="000000"/>
          <w:highlight w:val="none"/>
        </w:rPr>
        <w:t>面积</w:t>
      </w:r>
      <w:r>
        <w:rPr>
          <w:rFonts w:hint="eastAsia"/>
          <w:color w:val="000000"/>
          <w:highlight w:val="none"/>
        </w:rPr>
        <w:t>和</w:t>
      </w:r>
      <w:r>
        <w:rPr>
          <w:color w:val="000000"/>
          <w:highlight w:val="none"/>
        </w:rPr>
        <w:t>所在位置</w:t>
      </w:r>
    </w:p>
    <w:p w14:paraId="0E55AC96">
      <w:pPr>
        <w:pStyle w:val="18"/>
        <w:spacing w:before="0" w:beforeAutospacing="0" w:after="0" w:afterAutospacing="0" w:line="460" w:lineRule="exact"/>
        <w:rPr>
          <w:rFonts w:hint="eastAsia" w:ascii="新宋体" w:hAnsi="新宋体" w:eastAsia="新宋体"/>
          <w:color w:val="000000"/>
          <w:highlight w:val="none"/>
        </w:rPr>
      </w:pPr>
    </w:p>
    <w:p w14:paraId="6F9605D2">
      <w:pPr>
        <w:pStyle w:val="18"/>
        <w:spacing w:before="0" w:beforeAutospacing="0" w:after="0" w:afterAutospacing="0" w:line="460" w:lineRule="exact"/>
        <w:rPr>
          <w:rFonts w:hint="eastAsia" w:ascii="新宋体" w:hAnsi="新宋体" w:eastAsia="新宋体"/>
          <w:color w:val="000000"/>
          <w:highlight w:val="none"/>
        </w:rPr>
      </w:pPr>
    </w:p>
    <w:p w14:paraId="27BF9F87">
      <w:pPr>
        <w:pStyle w:val="18"/>
        <w:spacing w:before="0" w:beforeAutospacing="0" w:after="0" w:afterAutospacing="0" w:line="460" w:lineRule="exact"/>
        <w:ind w:firstLine="0"/>
        <w:outlineLvl w:val="0"/>
        <w:rPr>
          <w:rFonts w:hint="eastAsia" w:ascii="新宋体" w:hAnsi="新宋体" w:eastAsia="新宋体"/>
          <w:color w:val="000000"/>
          <w:highlight w:val="none"/>
        </w:rPr>
      </w:pPr>
    </w:p>
    <w:p w14:paraId="18EAF99E">
      <w:pPr>
        <w:pStyle w:val="18"/>
        <w:spacing w:before="0" w:beforeAutospacing="0" w:after="0" w:afterAutospacing="0" w:line="460" w:lineRule="exact"/>
        <w:ind w:firstLine="0"/>
        <w:outlineLvl w:val="0"/>
        <w:rPr>
          <w:rFonts w:hint="eastAsia" w:ascii="新宋体" w:hAnsi="新宋体" w:eastAsia="新宋体"/>
          <w:color w:val="000000"/>
          <w:highlight w:val="none"/>
        </w:rPr>
      </w:pPr>
    </w:p>
    <w:p w14:paraId="2E3465C1">
      <w:pPr>
        <w:pStyle w:val="18"/>
        <w:spacing w:before="0" w:beforeAutospacing="0" w:after="0" w:afterAutospacing="0" w:line="460" w:lineRule="exact"/>
        <w:ind w:firstLine="0"/>
        <w:outlineLvl w:val="0"/>
        <w:rPr>
          <w:rFonts w:hint="eastAsia" w:ascii="新宋体" w:hAnsi="新宋体" w:eastAsia="新宋体"/>
          <w:color w:val="000000"/>
          <w:highlight w:val="none"/>
        </w:rPr>
      </w:pPr>
    </w:p>
    <w:p w14:paraId="12E3631C">
      <w:pPr>
        <w:pStyle w:val="18"/>
        <w:numPr>
          <w:ilvl w:val="0"/>
          <w:numId w:val="7"/>
        </w:numPr>
        <w:spacing w:before="0" w:beforeAutospacing="0" w:after="0" w:afterAutospacing="0" w:line="460" w:lineRule="exact"/>
        <w:ind w:firstLine="0"/>
        <w:outlineLvl w:val="0"/>
        <w:rPr>
          <w:color w:val="000000"/>
          <w:highlight w:val="none"/>
        </w:rPr>
      </w:pPr>
      <w:r>
        <w:rPr>
          <w:rFonts w:hint="eastAsia" w:ascii="新宋体" w:hAnsi="新宋体" w:eastAsia="新宋体"/>
          <w:color w:val="000000"/>
          <w:highlight w:val="none"/>
        </w:rPr>
        <w:t>该幢未</w:t>
      </w:r>
      <w:r>
        <w:rPr>
          <w:rStyle w:val="14"/>
          <w:rFonts w:hint="eastAsia" w:ascii="新宋体" w:hAnsi="新宋体" w:eastAsia="新宋体"/>
          <w:b w:val="0"/>
          <w:color w:val="000000"/>
          <w:highlight w:val="none"/>
        </w:rPr>
        <w:t>纳入该商品房分摊的</w:t>
      </w:r>
      <w:r>
        <w:rPr>
          <w:color w:val="000000"/>
          <w:highlight w:val="none"/>
        </w:rPr>
        <w:t>共</w:t>
      </w:r>
      <w:r>
        <w:rPr>
          <w:rFonts w:hint="eastAsia"/>
          <w:color w:val="000000"/>
          <w:highlight w:val="none"/>
        </w:rPr>
        <w:t>有</w:t>
      </w:r>
      <w:r>
        <w:rPr>
          <w:color w:val="000000"/>
          <w:highlight w:val="none"/>
        </w:rPr>
        <w:t>部位的名称</w:t>
      </w:r>
      <w:r>
        <w:rPr>
          <w:rFonts w:hint="eastAsia"/>
          <w:color w:val="000000"/>
          <w:highlight w:val="none"/>
        </w:rPr>
        <w:t>和</w:t>
      </w:r>
      <w:r>
        <w:rPr>
          <w:color w:val="000000"/>
          <w:highlight w:val="none"/>
        </w:rPr>
        <w:t>所在位置</w:t>
      </w:r>
    </w:p>
    <w:p w14:paraId="7E67DE25">
      <w:pPr>
        <w:pStyle w:val="18"/>
        <w:spacing w:before="0" w:beforeAutospacing="0" w:after="0" w:afterAutospacing="0" w:line="460" w:lineRule="exact"/>
        <w:ind w:firstLine="0"/>
        <w:outlineLvl w:val="0"/>
        <w:rPr>
          <w:rFonts w:hint="eastAsia"/>
          <w:color w:val="000000"/>
          <w:highlight w:val="none"/>
        </w:rPr>
      </w:pPr>
    </w:p>
    <w:p w14:paraId="074EA0EB">
      <w:pPr>
        <w:pStyle w:val="18"/>
        <w:spacing w:before="0" w:beforeAutospacing="0" w:after="0" w:afterAutospacing="0" w:line="460" w:lineRule="exact"/>
        <w:ind w:firstLine="0"/>
        <w:outlineLvl w:val="0"/>
        <w:rPr>
          <w:rFonts w:hint="eastAsia"/>
          <w:color w:val="000000"/>
          <w:highlight w:val="none"/>
        </w:rPr>
      </w:pPr>
    </w:p>
    <w:p w14:paraId="4A9716F0">
      <w:pPr>
        <w:pStyle w:val="18"/>
        <w:spacing w:before="0" w:beforeAutospacing="0" w:after="0" w:afterAutospacing="0" w:line="460" w:lineRule="exact"/>
        <w:ind w:firstLine="0"/>
        <w:outlineLvl w:val="0"/>
        <w:rPr>
          <w:rFonts w:hint="eastAsia"/>
          <w:color w:val="000000"/>
          <w:highlight w:val="none"/>
        </w:rPr>
      </w:pPr>
    </w:p>
    <w:p w14:paraId="5871867E">
      <w:pPr>
        <w:pStyle w:val="18"/>
        <w:spacing w:before="0" w:beforeAutospacing="0" w:after="0" w:afterAutospacing="0" w:line="460" w:lineRule="exact"/>
        <w:ind w:firstLine="0"/>
        <w:outlineLvl w:val="0"/>
        <w:rPr>
          <w:color w:val="000000"/>
          <w:highlight w:val="none"/>
        </w:rPr>
      </w:pPr>
    </w:p>
    <w:p w14:paraId="71659349">
      <w:pPr>
        <w:pStyle w:val="18"/>
        <w:numPr>
          <w:ilvl w:val="0"/>
          <w:numId w:val="7"/>
        </w:numPr>
        <w:spacing w:before="0" w:beforeAutospacing="0" w:after="0" w:afterAutospacing="0" w:line="460" w:lineRule="exact"/>
        <w:ind w:firstLine="0"/>
        <w:outlineLvl w:val="0"/>
        <w:rPr>
          <w:rStyle w:val="14"/>
          <w:rFonts w:hint="eastAsia" w:ascii="新宋体" w:hAnsi="新宋体" w:eastAsia="新宋体"/>
          <w:b w:val="0"/>
          <w:bCs w:val="0"/>
          <w:color w:val="000000"/>
          <w:highlight w:val="none"/>
        </w:rPr>
      </w:pPr>
      <w:r>
        <w:rPr>
          <w:rStyle w:val="14"/>
          <w:rFonts w:hint="eastAsia" w:ascii="新宋体" w:hAnsi="新宋体" w:eastAsia="新宋体"/>
          <w:b w:val="0"/>
          <w:bCs w:val="0"/>
          <w:color w:val="000000"/>
          <w:highlight w:val="none"/>
        </w:rPr>
        <w:t>经审核的物业管理区域</w:t>
      </w:r>
    </w:p>
    <w:p w14:paraId="43850960">
      <w:pPr>
        <w:pStyle w:val="18"/>
        <w:spacing w:before="0" w:beforeAutospacing="0" w:after="0" w:afterAutospacing="0" w:line="460" w:lineRule="exact"/>
        <w:ind w:firstLine="0"/>
        <w:outlineLvl w:val="0"/>
        <w:rPr>
          <w:rFonts w:hint="eastAsia"/>
          <w:color w:val="000000"/>
          <w:highlight w:val="none"/>
        </w:rPr>
      </w:pPr>
    </w:p>
    <w:p w14:paraId="6B73EAB4">
      <w:pPr>
        <w:pStyle w:val="10"/>
        <w:spacing w:before="0" w:beforeAutospacing="0" w:after="0" w:afterAutospacing="0" w:line="440" w:lineRule="exact"/>
        <w:rPr>
          <w:rFonts w:hint="eastAsia" w:ascii="黑体" w:eastAsia="黑体" w:cs="Arial"/>
          <w:color w:val="000000"/>
          <w:highlight w:val="none"/>
        </w:rPr>
      </w:pPr>
    </w:p>
    <w:p w14:paraId="3D4D59D4">
      <w:pPr>
        <w:pStyle w:val="10"/>
        <w:spacing w:before="0" w:beforeAutospacing="0" w:after="0" w:afterAutospacing="0" w:line="440" w:lineRule="exact"/>
        <w:rPr>
          <w:rFonts w:hint="eastAsia" w:ascii="黑体" w:eastAsia="黑体" w:cs="Arial"/>
          <w:color w:val="000000"/>
          <w:highlight w:val="none"/>
        </w:rPr>
      </w:pPr>
    </w:p>
    <w:p w14:paraId="41962156">
      <w:pPr>
        <w:pStyle w:val="10"/>
        <w:spacing w:before="0" w:beforeAutospacing="0" w:after="0" w:afterAutospacing="0" w:line="440" w:lineRule="exact"/>
        <w:rPr>
          <w:rFonts w:hint="eastAsia" w:ascii="黑体" w:eastAsia="黑体" w:cs="Arial"/>
          <w:color w:val="000000"/>
          <w:highlight w:val="none"/>
        </w:rPr>
      </w:pPr>
    </w:p>
    <w:p w14:paraId="5D87AD8A">
      <w:pPr>
        <w:pStyle w:val="10"/>
        <w:spacing w:before="0" w:beforeAutospacing="0" w:after="0" w:afterAutospacing="0" w:line="440" w:lineRule="exact"/>
        <w:rPr>
          <w:rFonts w:hint="eastAsia" w:ascii="黑体" w:eastAsia="黑体" w:cs="Arial"/>
          <w:color w:val="000000"/>
          <w:highlight w:val="none"/>
        </w:rPr>
      </w:pPr>
    </w:p>
    <w:p w14:paraId="07F38CAC">
      <w:pPr>
        <w:pStyle w:val="10"/>
        <w:spacing w:before="0" w:beforeAutospacing="0" w:after="0" w:afterAutospacing="0" w:line="440" w:lineRule="exact"/>
        <w:rPr>
          <w:rFonts w:hint="eastAsia" w:ascii="黑体" w:eastAsia="黑体" w:cs="Arial"/>
          <w:color w:val="000000"/>
          <w:highlight w:val="none"/>
        </w:rPr>
      </w:pPr>
    </w:p>
    <w:p w14:paraId="0823F1C8">
      <w:pPr>
        <w:pStyle w:val="10"/>
        <w:spacing w:before="0" w:beforeAutospacing="0" w:after="0" w:afterAutospacing="0" w:line="440" w:lineRule="exact"/>
        <w:rPr>
          <w:rFonts w:hint="eastAsia" w:ascii="黑体" w:eastAsia="黑体" w:cs="Arial"/>
          <w:color w:val="000000"/>
          <w:highlight w:val="none"/>
        </w:rPr>
      </w:pPr>
    </w:p>
    <w:p w14:paraId="063523E6">
      <w:pPr>
        <w:pStyle w:val="10"/>
        <w:spacing w:before="0" w:beforeAutospacing="0" w:after="0" w:afterAutospacing="0" w:line="440" w:lineRule="exact"/>
        <w:rPr>
          <w:rFonts w:hint="eastAsia" w:ascii="黑体" w:eastAsia="黑体" w:cs="Arial"/>
          <w:color w:val="000000"/>
          <w:highlight w:val="none"/>
        </w:rPr>
      </w:pPr>
    </w:p>
    <w:p w14:paraId="41733943">
      <w:pPr>
        <w:pStyle w:val="10"/>
        <w:spacing w:before="0" w:beforeAutospacing="0" w:after="0" w:afterAutospacing="0" w:line="440" w:lineRule="exact"/>
        <w:rPr>
          <w:rFonts w:hint="eastAsia" w:ascii="黑体" w:eastAsia="黑体"/>
          <w:b/>
          <w:color w:val="000000"/>
          <w:highlight w:val="none"/>
        </w:rPr>
      </w:pPr>
      <w:r>
        <w:rPr>
          <w:rFonts w:hint="eastAsia" w:ascii="黑体" w:eastAsia="黑体" w:cs="Arial"/>
          <w:b/>
          <w:color w:val="000000"/>
          <w:highlight w:val="none"/>
        </w:rPr>
        <w:t xml:space="preserve">附件三    </w:t>
      </w:r>
      <w:r>
        <w:rPr>
          <w:rFonts w:hint="eastAsia" w:ascii="黑体" w:eastAsia="黑体"/>
          <w:b/>
          <w:color w:val="000000"/>
          <w:highlight w:val="none"/>
        </w:rPr>
        <w:t>关于本项目内相关设施、设备的具体约定</w:t>
      </w:r>
    </w:p>
    <w:p w14:paraId="228000DD">
      <w:pPr>
        <w:pStyle w:val="18"/>
        <w:spacing w:before="0" w:beforeAutospacing="0" w:after="0" w:afterAutospacing="0" w:line="460" w:lineRule="exact"/>
        <w:ind w:firstLine="0"/>
        <w:rPr>
          <w:rFonts w:hint="eastAsia"/>
          <w:color w:val="000000"/>
          <w:szCs w:val="18"/>
          <w:highlight w:val="none"/>
        </w:rPr>
      </w:pPr>
      <w:r>
        <w:rPr>
          <w:rFonts w:hint="eastAsia"/>
          <w:color w:val="000000"/>
          <w:szCs w:val="18"/>
          <w:highlight w:val="none"/>
        </w:rPr>
        <w:t>1、相关设施的位置及用途</w:t>
      </w:r>
    </w:p>
    <w:p w14:paraId="5BB5514C">
      <w:pPr>
        <w:pStyle w:val="18"/>
        <w:spacing w:before="0" w:beforeAutospacing="0" w:after="0" w:afterAutospacing="0" w:line="460" w:lineRule="exact"/>
        <w:ind w:firstLine="0"/>
        <w:rPr>
          <w:rFonts w:hint="eastAsia"/>
          <w:color w:val="000000"/>
          <w:szCs w:val="18"/>
          <w:highlight w:val="none"/>
        </w:rPr>
      </w:pPr>
      <w:r>
        <w:rPr>
          <w:rFonts w:hint="eastAsia"/>
          <w:color w:val="000000"/>
          <w:szCs w:val="18"/>
          <w:highlight w:val="none"/>
        </w:rPr>
        <w:t>2、其他约定</w:t>
      </w:r>
    </w:p>
    <w:p w14:paraId="54412CF3">
      <w:pPr>
        <w:widowControl/>
        <w:spacing w:line="360" w:lineRule="auto"/>
        <w:rPr>
          <w:rFonts w:hint="eastAsia" w:ascii="黑体" w:hAnsi="宋体" w:eastAsia="黑体"/>
          <w:color w:val="000000"/>
          <w:spacing w:val="4"/>
          <w:sz w:val="24"/>
          <w:highlight w:val="none"/>
        </w:rPr>
      </w:pPr>
    </w:p>
    <w:p w14:paraId="52C12A3B">
      <w:pPr>
        <w:pStyle w:val="18"/>
        <w:spacing w:before="0" w:beforeAutospacing="0" w:after="0" w:afterAutospacing="0" w:line="460" w:lineRule="exact"/>
        <w:ind w:firstLine="0"/>
        <w:rPr>
          <w:rFonts w:hint="eastAsia" w:ascii="黑体" w:eastAsia="黑体"/>
          <w:color w:val="000000"/>
          <w:spacing w:val="4"/>
          <w:highlight w:val="none"/>
        </w:rPr>
      </w:pPr>
    </w:p>
    <w:p w14:paraId="608626EF">
      <w:pPr>
        <w:pStyle w:val="18"/>
        <w:spacing w:before="0" w:beforeAutospacing="0" w:after="0" w:afterAutospacing="0" w:line="460" w:lineRule="exact"/>
        <w:ind w:firstLine="0"/>
        <w:rPr>
          <w:rFonts w:hint="eastAsia" w:ascii="黑体" w:eastAsia="黑体"/>
          <w:color w:val="000000"/>
          <w:spacing w:val="4"/>
          <w:highlight w:val="none"/>
        </w:rPr>
      </w:pPr>
    </w:p>
    <w:p w14:paraId="7CB2529E">
      <w:pPr>
        <w:pStyle w:val="18"/>
        <w:spacing w:before="0" w:beforeAutospacing="0" w:after="0" w:afterAutospacing="0" w:line="460" w:lineRule="exact"/>
        <w:ind w:firstLine="0"/>
        <w:rPr>
          <w:rFonts w:hint="eastAsia" w:ascii="黑体" w:eastAsia="黑体"/>
          <w:color w:val="000000"/>
          <w:spacing w:val="4"/>
          <w:highlight w:val="none"/>
        </w:rPr>
      </w:pPr>
    </w:p>
    <w:p w14:paraId="02593AED">
      <w:pPr>
        <w:pStyle w:val="18"/>
        <w:spacing w:before="0" w:beforeAutospacing="0" w:after="0" w:afterAutospacing="0" w:line="460" w:lineRule="exact"/>
        <w:ind w:firstLine="0"/>
        <w:rPr>
          <w:rFonts w:hint="eastAsia" w:ascii="黑体" w:eastAsia="黑体"/>
          <w:color w:val="000000"/>
          <w:spacing w:val="4"/>
          <w:highlight w:val="none"/>
        </w:rPr>
      </w:pPr>
    </w:p>
    <w:p w14:paraId="580CF8BD">
      <w:pPr>
        <w:pStyle w:val="18"/>
        <w:spacing w:before="0" w:beforeAutospacing="0" w:after="0" w:afterAutospacing="0" w:line="460" w:lineRule="exact"/>
        <w:ind w:firstLine="0"/>
        <w:rPr>
          <w:rFonts w:hint="eastAsia" w:ascii="黑体" w:eastAsia="黑体"/>
          <w:color w:val="000000"/>
          <w:spacing w:val="4"/>
          <w:highlight w:val="none"/>
        </w:rPr>
      </w:pPr>
    </w:p>
    <w:p w14:paraId="1C85EEEF">
      <w:pPr>
        <w:pStyle w:val="18"/>
        <w:spacing w:before="0" w:beforeAutospacing="0" w:after="0" w:afterAutospacing="0"/>
        <w:ind w:firstLine="0"/>
        <w:rPr>
          <w:rStyle w:val="14"/>
          <w:b w:val="0"/>
          <w:color w:val="000000"/>
          <w:highlight w:val="none"/>
        </w:rPr>
      </w:pPr>
      <w:r>
        <w:rPr>
          <w:rFonts w:hint="eastAsia" w:ascii="黑体" w:eastAsia="黑体"/>
          <w:b/>
          <w:color w:val="000000"/>
          <w:spacing w:val="4"/>
          <w:highlight w:val="none"/>
        </w:rPr>
        <w:t xml:space="preserve">附件四 </w:t>
      </w:r>
      <w:r>
        <w:rPr>
          <w:rFonts w:hint="eastAsia" w:ascii="黑体" w:hAnsi="黑体" w:eastAsia="黑体"/>
          <w:b/>
          <w:color w:val="000000"/>
          <w:spacing w:val="4"/>
          <w:highlight w:val="none"/>
        </w:rPr>
        <w:t xml:space="preserve">   </w:t>
      </w:r>
      <w:r>
        <w:rPr>
          <w:rStyle w:val="14"/>
          <w:rFonts w:hint="eastAsia" w:ascii="黑体" w:hAnsi="黑体" w:eastAsia="黑体"/>
          <w:color w:val="000000"/>
          <w:highlight w:val="none"/>
        </w:rPr>
        <w:t>关于</w:t>
      </w:r>
      <w:r>
        <w:rPr>
          <w:rStyle w:val="14"/>
          <w:rFonts w:ascii="黑体" w:hAnsi="黑体" w:eastAsia="黑体"/>
          <w:color w:val="000000"/>
          <w:highlight w:val="none"/>
        </w:rPr>
        <w:t>装饰</w:t>
      </w:r>
      <w:r>
        <w:rPr>
          <w:rStyle w:val="14"/>
          <w:rFonts w:hint="eastAsia" w:ascii="黑体" w:hAnsi="黑体" w:eastAsia="黑体"/>
          <w:color w:val="000000"/>
          <w:highlight w:val="none"/>
        </w:rPr>
        <w:t>装修及相关</w:t>
      </w:r>
      <w:r>
        <w:rPr>
          <w:rStyle w:val="14"/>
          <w:rFonts w:ascii="黑体" w:hAnsi="黑体" w:eastAsia="黑体"/>
          <w:color w:val="000000"/>
          <w:highlight w:val="none"/>
        </w:rPr>
        <w:t>设备标准的约定</w:t>
      </w:r>
    </w:p>
    <w:p w14:paraId="248F2821">
      <w:pPr>
        <w:pStyle w:val="18"/>
        <w:spacing w:before="0" w:beforeAutospacing="0" w:after="0" w:afterAutospacing="0"/>
        <w:ind w:firstLineChars="200"/>
        <w:rPr>
          <w:rFonts w:hint="eastAsia"/>
          <w:color w:val="000000"/>
          <w:highlight w:val="none"/>
        </w:rPr>
      </w:pPr>
      <w:r>
        <w:rPr>
          <w:rFonts w:hint="eastAsia"/>
          <w:color w:val="000000"/>
          <w:highlight w:val="none"/>
        </w:rPr>
        <w:t>交付的商品房达不到本附件约定装修标准的，按照本合同第十二条第(三)款约定处理。出卖人未经双方约定增加的装置、装修、装饰，视为无条件赠送给买受人。</w:t>
      </w:r>
    </w:p>
    <w:p w14:paraId="01A705E7">
      <w:pPr>
        <w:pStyle w:val="18"/>
        <w:spacing w:before="0" w:beforeAutospacing="0" w:after="0" w:afterAutospacing="0"/>
        <w:ind w:firstLineChars="200"/>
        <w:rPr>
          <w:rStyle w:val="14"/>
          <w:rFonts w:hint="eastAsia"/>
          <w:b w:val="0"/>
          <w:color w:val="000000"/>
          <w:highlight w:val="none"/>
        </w:rPr>
      </w:pPr>
      <w:r>
        <w:rPr>
          <w:rStyle w:val="14"/>
          <w:rFonts w:hint="eastAsia"/>
          <w:b w:val="0"/>
          <w:color w:val="000000"/>
          <w:highlight w:val="none"/>
        </w:rPr>
        <w:t>全装修项目所使用的主要装修材料和产品设备的等级标准、品牌范围、数量性能等内容约定如下，未约定或约定不明确的，按照样板房的标准（住宅交付标准不能低于样板房的质量和工艺）：</w:t>
      </w:r>
    </w:p>
    <w:p w14:paraId="7ACC0E17">
      <w:pPr>
        <w:jc w:val="center"/>
        <w:rPr>
          <w:rStyle w:val="14"/>
          <w:rFonts w:hint="eastAsia"/>
          <w:color w:val="000000"/>
          <w:sz w:val="24"/>
          <w:highlight w:val="none"/>
        </w:rPr>
      </w:pPr>
      <w:r>
        <w:rPr>
          <w:rStyle w:val="14"/>
          <w:rFonts w:hint="eastAsia"/>
          <w:color w:val="000000"/>
          <w:sz w:val="24"/>
          <w:highlight w:val="none"/>
        </w:rPr>
        <w:t>公共部位交付标准</w:t>
      </w:r>
    </w:p>
    <w:p w14:paraId="57344E1A">
      <w:pPr>
        <w:jc w:val="center"/>
        <w:rPr>
          <w:rStyle w:val="14"/>
          <w:rFonts w:hint="eastAsia"/>
          <w:color w:val="000000"/>
          <w:sz w:val="24"/>
          <w:highlight w:val="none"/>
        </w:rPr>
      </w:pPr>
    </w:p>
    <w:tbl>
      <w:tblPr>
        <w:tblStyle w:val="11"/>
        <w:tblW w:w="13699" w:type="dxa"/>
        <w:tblInd w:w="0" w:type="dxa"/>
        <w:tblLayout w:type="fixed"/>
        <w:tblCellMar>
          <w:top w:w="15" w:type="dxa"/>
          <w:left w:w="15" w:type="dxa"/>
          <w:bottom w:w="15" w:type="dxa"/>
          <w:right w:w="15" w:type="dxa"/>
        </w:tblCellMar>
      </w:tblPr>
      <w:tblGrid>
        <w:gridCol w:w="851"/>
        <w:gridCol w:w="2141"/>
        <w:gridCol w:w="2552"/>
        <w:gridCol w:w="568"/>
        <w:gridCol w:w="1559"/>
        <w:gridCol w:w="227"/>
        <w:gridCol w:w="1228"/>
        <w:gridCol w:w="105"/>
        <w:gridCol w:w="4468"/>
      </w:tblGrid>
      <w:tr w14:paraId="09840163">
        <w:tblPrEx>
          <w:tblCellMar>
            <w:top w:w="15" w:type="dxa"/>
            <w:left w:w="15" w:type="dxa"/>
            <w:bottom w:w="15" w:type="dxa"/>
            <w:right w:w="15" w:type="dxa"/>
          </w:tblCellMar>
        </w:tblPrEx>
        <w:trPr>
          <w:gridAfter w:val="1"/>
          <w:wBefore w:w="0" w:type="auto"/>
          <w:wAfter w:w="4468" w:type="dxa"/>
          <w:trHeight w:val="931"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14:paraId="1894CBF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  号</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4933FF3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名称</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83643D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做法、要求、参数</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5FFAD17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品牌、型号</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5983583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21C64F6E">
        <w:tblPrEx>
          <w:tblCellMar>
            <w:top w:w="15" w:type="dxa"/>
            <w:left w:w="15" w:type="dxa"/>
            <w:bottom w:w="15" w:type="dxa"/>
            <w:right w:w="15" w:type="dxa"/>
          </w:tblCellMar>
        </w:tblPrEx>
        <w:trPr>
          <w:gridAfter w:val="1"/>
          <w:wBefore w:w="0" w:type="auto"/>
          <w:wAfter w:w="4468" w:type="dxa"/>
          <w:trHeight w:val="285" w:hRule="atLeast"/>
        </w:trPr>
        <w:tc>
          <w:tcPr>
            <w:tcW w:w="851" w:type="dxa"/>
            <w:vMerge w:val="restart"/>
            <w:tcBorders>
              <w:top w:val="single" w:color="000000" w:sz="4" w:space="0"/>
              <w:left w:val="single" w:color="000000" w:sz="4" w:space="0"/>
              <w:right w:val="single" w:color="000000" w:sz="4" w:space="0"/>
            </w:tcBorders>
            <w:noWrap w:val="0"/>
            <w:vAlign w:val="center"/>
          </w:tcPr>
          <w:p w14:paraId="4C81374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2141" w:type="dxa"/>
            <w:vMerge w:val="restart"/>
            <w:tcBorders>
              <w:top w:val="single" w:color="000000" w:sz="4" w:space="0"/>
              <w:left w:val="single" w:color="000000" w:sz="4" w:space="0"/>
              <w:right w:val="single" w:color="000000" w:sz="4" w:space="0"/>
            </w:tcBorders>
            <w:noWrap w:val="0"/>
            <w:vAlign w:val="center"/>
          </w:tcPr>
          <w:p w14:paraId="65A2710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供水</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DCBFC7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双水源变频加压二次供水</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4E2183EC">
            <w:pPr>
              <w:widowControl/>
              <w:jc w:val="center"/>
              <w:textAlignment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9236962">
            <w:pPr>
              <w:jc w:val="center"/>
              <w:rPr>
                <w:rFonts w:hint="eastAsia" w:ascii="仿宋" w:hAnsi="仿宋" w:eastAsia="仿宋" w:cs="仿宋_GB2312"/>
                <w:color w:val="000000"/>
                <w:sz w:val="24"/>
                <w:highlight w:val="none"/>
              </w:rPr>
            </w:pPr>
          </w:p>
        </w:tc>
      </w:tr>
      <w:tr w14:paraId="07CFA50C">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right w:val="single" w:color="000000" w:sz="4" w:space="0"/>
            </w:tcBorders>
            <w:noWrap w:val="0"/>
            <w:vAlign w:val="center"/>
          </w:tcPr>
          <w:p w14:paraId="6A3F5BDF">
            <w:pPr>
              <w:jc w:val="center"/>
              <w:rPr>
                <w:rFonts w:hint="eastAsia" w:ascii="仿宋" w:hAnsi="仿宋" w:eastAsia="仿宋" w:cs="仿宋_GB2312"/>
                <w:color w:val="000000"/>
                <w:sz w:val="24"/>
                <w:highlight w:val="none"/>
              </w:rPr>
            </w:pPr>
          </w:p>
        </w:tc>
        <w:tc>
          <w:tcPr>
            <w:tcW w:w="2141" w:type="dxa"/>
            <w:vMerge w:val="continue"/>
            <w:tcBorders>
              <w:left w:val="single" w:color="000000" w:sz="4" w:space="0"/>
              <w:right w:val="single" w:color="000000" w:sz="4" w:space="0"/>
            </w:tcBorders>
            <w:noWrap w:val="0"/>
            <w:vAlign w:val="center"/>
          </w:tcPr>
          <w:p w14:paraId="2A6C31F5">
            <w:pPr>
              <w:jc w:val="center"/>
              <w:rPr>
                <w:rFonts w:hint="eastAsia" w:ascii="仿宋" w:hAnsi="仿宋" w:eastAsia="仿宋" w:cs="仿宋_GB2312"/>
                <w:color w:val="000000"/>
                <w:sz w:val="24"/>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2B3567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22FAA86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653B9E3F">
            <w:pPr>
              <w:jc w:val="center"/>
              <w:rPr>
                <w:rFonts w:hint="eastAsia" w:ascii="仿宋" w:hAnsi="仿宋" w:eastAsia="仿宋" w:cs="仿宋_GB2312"/>
                <w:color w:val="000000"/>
                <w:sz w:val="24"/>
                <w:highlight w:val="none"/>
              </w:rPr>
            </w:pPr>
          </w:p>
        </w:tc>
      </w:tr>
      <w:tr w14:paraId="1534F31E">
        <w:tblPrEx>
          <w:tblCellMar>
            <w:top w:w="15" w:type="dxa"/>
            <w:left w:w="15" w:type="dxa"/>
            <w:bottom w:w="15" w:type="dxa"/>
            <w:right w:w="15" w:type="dxa"/>
          </w:tblCellMar>
        </w:tblPrEx>
        <w:trPr>
          <w:gridAfter w:val="1"/>
          <w:wBefore w:w="0" w:type="auto"/>
          <w:wAfter w:w="4468" w:type="dxa"/>
          <w:trHeight w:val="435" w:hRule="atLeast"/>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1D53814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2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64B091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供电</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A14700E">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双电源专变供电</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50ABC8EB">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69BB52CE">
            <w:pPr>
              <w:jc w:val="center"/>
              <w:rPr>
                <w:rFonts w:hint="eastAsia" w:ascii="仿宋" w:hAnsi="仿宋" w:eastAsia="仿宋" w:cs="仿宋_GB2312"/>
                <w:color w:val="000000"/>
                <w:sz w:val="24"/>
                <w:highlight w:val="none"/>
              </w:rPr>
            </w:pPr>
          </w:p>
        </w:tc>
      </w:tr>
      <w:tr w14:paraId="0414E06C">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AEAD6">
            <w:pPr>
              <w:jc w:val="center"/>
              <w:rPr>
                <w:rFonts w:hint="eastAsia" w:ascii="仿宋" w:hAnsi="仿宋" w:eastAsia="仿宋" w:cs="仿宋_GB2312"/>
                <w:color w:val="000000"/>
                <w:sz w:val="24"/>
                <w:highlight w:val="none"/>
              </w:rPr>
            </w:pPr>
          </w:p>
        </w:tc>
        <w:tc>
          <w:tcPr>
            <w:tcW w:w="2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76997">
            <w:pPr>
              <w:jc w:val="center"/>
              <w:rPr>
                <w:rFonts w:hint="eastAsia" w:ascii="仿宋" w:hAnsi="仿宋" w:eastAsia="仿宋" w:cs="仿宋_GB2312"/>
                <w:color w:val="000000"/>
                <w:sz w:val="24"/>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616D12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1C51168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634E0026">
            <w:pPr>
              <w:jc w:val="center"/>
              <w:rPr>
                <w:rFonts w:hint="eastAsia" w:ascii="仿宋" w:hAnsi="仿宋" w:eastAsia="仿宋" w:cs="仿宋_GB2312"/>
                <w:color w:val="000000"/>
                <w:sz w:val="24"/>
                <w:highlight w:val="none"/>
              </w:rPr>
            </w:pPr>
          </w:p>
        </w:tc>
      </w:tr>
      <w:tr w14:paraId="114E0270">
        <w:tblPrEx>
          <w:tblCellMar>
            <w:top w:w="15" w:type="dxa"/>
            <w:left w:w="15" w:type="dxa"/>
            <w:bottom w:w="15" w:type="dxa"/>
            <w:right w:w="15" w:type="dxa"/>
          </w:tblCellMar>
        </w:tblPrEx>
        <w:trPr>
          <w:gridAfter w:val="1"/>
          <w:wBefore w:w="0" w:type="auto"/>
          <w:wAfter w:w="4468" w:type="dxa"/>
          <w:trHeight w:val="435" w:hRule="atLeast"/>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799F4A9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2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1CAB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周边防范报警系统</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CE298AE">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双光束红外对射报警探头</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3864B345">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4DB45F09">
            <w:pPr>
              <w:jc w:val="center"/>
              <w:rPr>
                <w:rFonts w:hint="eastAsia" w:ascii="仿宋" w:hAnsi="仿宋" w:eastAsia="仿宋" w:cs="仿宋_GB2312"/>
                <w:color w:val="000000"/>
                <w:sz w:val="24"/>
                <w:highlight w:val="none"/>
              </w:rPr>
            </w:pPr>
          </w:p>
        </w:tc>
      </w:tr>
      <w:tr w14:paraId="4127FCF7">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7EF7A">
            <w:pPr>
              <w:jc w:val="center"/>
              <w:rPr>
                <w:rFonts w:hint="eastAsia" w:ascii="仿宋" w:hAnsi="仿宋" w:eastAsia="仿宋" w:cs="仿宋_GB2312"/>
                <w:color w:val="000000"/>
                <w:sz w:val="24"/>
                <w:highlight w:val="none"/>
              </w:rPr>
            </w:pPr>
          </w:p>
        </w:tc>
        <w:tc>
          <w:tcPr>
            <w:tcW w:w="2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CC361">
            <w:pPr>
              <w:jc w:val="center"/>
              <w:rPr>
                <w:rFonts w:hint="eastAsia" w:ascii="仿宋" w:hAnsi="仿宋" w:eastAsia="仿宋" w:cs="仿宋_GB2312"/>
                <w:color w:val="000000"/>
                <w:sz w:val="24"/>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12FB30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4AFDEBD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5A82DC2F">
            <w:pPr>
              <w:jc w:val="center"/>
              <w:rPr>
                <w:rFonts w:hint="eastAsia" w:ascii="仿宋" w:hAnsi="仿宋" w:eastAsia="仿宋" w:cs="仿宋_GB2312"/>
                <w:color w:val="000000"/>
                <w:sz w:val="24"/>
                <w:highlight w:val="none"/>
              </w:rPr>
            </w:pPr>
          </w:p>
        </w:tc>
      </w:tr>
      <w:tr w14:paraId="3FB28F1E">
        <w:tblPrEx>
          <w:tblCellMar>
            <w:top w:w="15" w:type="dxa"/>
            <w:left w:w="15" w:type="dxa"/>
            <w:bottom w:w="15" w:type="dxa"/>
            <w:right w:w="15" w:type="dxa"/>
          </w:tblCellMar>
        </w:tblPrEx>
        <w:trPr>
          <w:gridAfter w:val="1"/>
          <w:wBefore w:w="0" w:type="auto"/>
          <w:wAfter w:w="4468" w:type="dxa"/>
          <w:trHeight w:val="859" w:hRule="atLeast"/>
        </w:trPr>
        <w:tc>
          <w:tcPr>
            <w:tcW w:w="851" w:type="dxa"/>
            <w:vMerge w:val="restart"/>
            <w:tcBorders>
              <w:top w:val="single" w:color="000000" w:sz="4" w:space="0"/>
              <w:left w:val="single" w:color="000000" w:sz="4" w:space="0"/>
              <w:right w:val="single" w:color="000000" w:sz="4" w:space="0"/>
            </w:tcBorders>
            <w:noWrap w:val="0"/>
            <w:vAlign w:val="center"/>
          </w:tcPr>
          <w:p w14:paraId="469F30F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4</w:t>
            </w:r>
          </w:p>
        </w:tc>
        <w:tc>
          <w:tcPr>
            <w:tcW w:w="2141" w:type="dxa"/>
            <w:vMerge w:val="restart"/>
            <w:tcBorders>
              <w:top w:val="single" w:color="000000" w:sz="4" w:space="0"/>
              <w:left w:val="single" w:color="000000" w:sz="4" w:space="0"/>
              <w:right w:val="single" w:color="000000" w:sz="4" w:space="0"/>
            </w:tcBorders>
            <w:noWrap w:val="0"/>
            <w:vAlign w:val="center"/>
          </w:tcPr>
          <w:p w14:paraId="1614EB4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闭路电视监控系统</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A164A7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日夜两用高解像彩转黑半球摄像机</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6F42392D">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3CC4267">
            <w:pPr>
              <w:jc w:val="center"/>
              <w:rPr>
                <w:rFonts w:hint="eastAsia" w:ascii="仿宋" w:hAnsi="仿宋" w:eastAsia="仿宋" w:cs="仿宋_GB2312"/>
                <w:color w:val="000000"/>
                <w:sz w:val="24"/>
                <w:highlight w:val="none"/>
              </w:rPr>
            </w:pPr>
          </w:p>
        </w:tc>
      </w:tr>
      <w:tr w14:paraId="7495BA89">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right w:val="single" w:color="000000" w:sz="4" w:space="0"/>
            </w:tcBorders>
            <w:noWrap w:val="0"/>
            <w:vAlign w:val="center"/>
          </w:tcPr>
          <w:p w14:paraId="3BD80723">
            <w:pPr>
              <w:jc w:val="center"/>
              <w:rPr>
                <w:rFonts w:hint="eastAsia" w:ascii="仿宋" w:hAnsi="仿宋" w:eastAsia="仿宋" w:cs="仿宋_GB2312"/>
                <w:color w:val="000000"/>
                <w:sz w:val="24"/>
                <w:highlight w:val="none"/>
              </w:rPr>
            </w:pPr>
          </w:p>
        </w:tc>
        <w:tc>
          <w:tcPr>
            <w:tcW w:w="2141" w:type="dxa"/>
            <w:vMerge w:val="continue"/>
            <w:tcBorders>
              <w:left w:val="single" w:color="000000" w:sz="4" w:space="0"/>
              <w:right w:val="single" w:color="000000" w:sz="4" w:space="0"/>
            </w:tcBorders>
            <w:noWrap w:val="0"/>
            <w:vAlign w:val="center"/>
          </w:tcPr>
          <w:p w14:paraId="2A6E676A">
            <w:pPr>
              <w:jc w:val="center"/>
              <w:rPr>
                <w:rFonts w:hint="eastAsia" w:ascii="仿宋" w:hAnsi="仿宋" w:eastAsia="仿宋" w:cs="仿宋_GB2312"/>
                <w:color w:val="000000"/>
                <w:sz w:val="24"/>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3B4A0BE">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蝶式电梯厢专用摄像机</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66D9C159">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0DEB9021">
            <w:pPr>
              <w:jc w:val="center"/>
              <w:rPr>
                <w:rFonts w:hint="eastAsia" w:ascii="仿宋" w:hAnsi="仿宋" w:eastAsia="仿宋" w:cs="仿宋_GB2312"/>
                <w:color w:val="000000"/>
                <w:sz w:val="24"/>
                <w:highlight w:val="none"/>
              </w:rPr>
            </w:pPr>
          </w:p>
        </w:tc>
      </w:tr>
      <w:tr w14:paraId="635E03CC">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0974CFF6">
            <w:pPr>
              <w:jc w:val="center"/>
              <w:rPr>
                <w:rFonts w:hint="eastAsia" w:ascii="仿宋" w:hAnsi="仿宋" w:eastAsia="仿宋" w:cs="仿宋_GB2312"/>
                <w:color w:val="000000"/>
                <w:sz w:val="24"/>
                <w:highlight w:val="none"/>
              </w:rPr>
            </w:pPr>
          </w:p>
        </w:tc>
        <w:tc>
          <w:tcPr>
            <w:tcW w:w="2141" w:type="dxa"/>
            <w:vMerge w:val="continue"/>
            <w:tcBorders>
              <w:left w:val="single" w:color="000000" w:sz="4" w:space="0"/>
              <w:bottom w:val="single" w:color="000000" w:sz="4" w:space="0"/>
              <w:right w:val="single" w:color="000000" w:sz="4" w:space="0"/>
            </w:tcBorders>
            <w:noWrap w:val="0"/>
            <w:vAlign w:val="center"/>
          </w:tcPr>
          <w:p w14:paraId="6704CD8E">
            <w:pPr>
              <w:jc w:val="center"/>
              <w:rPr>
                <w:rFonts w:hint="eastAsia" w:ascii="仿宋" w:hAnsi="仿宋" w:eastAsia="仿宋" w:cs="仿宋_GB2312"/>
                <w:color w:val="000000"/>
                <w:sz w:val="24"/>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547615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672DFDB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418DAE0A">
            <w:pPr>
              <w:jc w:val="center"/>
              <w:rPr>
                <w:rFonts w:hint="eastAsia" w:ascii="仿宋" w:hAnsi="仿宋" w:eastAsia="仿宋" w:cs="仿宋_GB2312"/>
                <w:color w:val="000000"/>
                <w:sz w:val="24"/>
                <w:highlight w:val="none"/>
              </w:rPr>
            </w:pPr>
          </w:p>
        </w:tc>
      </w:tr>
      <w:tr w14:paraId="429AD03A">
        <w:tblPrEx>
          <w:tblCellMar>
            <w:top w:w="15" w:type="dxa"/>
            <w:left w:w="15" w:type="dxa"/>
            <w:bottom w:w="15" w:type="dxa"/>
            <w:right w:w="15" w:type="dxa"/>
          </w:tblCellMar>
        </w:tblPrEx>
        <w:trPr>
          <w:gridAfter w:val="1"/>
          <w:wBefore w:w="0" w:type="auto"/>
          <w:wAfter w:w="4468"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756C347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5</w:t>
            </w:r>
          </w:p>
        </w:tc>
        <w:tc>
          <w:tcPr>
            <w:tcW w:w="2141" w:type="dxa"/>
            <w:vMerge w:val="restart"/>
            <w:tcBorders>
              <w:top w:val="single" w:color="000000" w:sz="4" w:space="0"/>
              <w:left w:val="single" w:color="000000" w:sz="4" w:space="0"/>
              <w:right w:val="single" w:color="000000" w:sz="4" w:space="0"/>
            </w:tcBorders>
            <w:noWrap w:val="0"/>
            <w:vAlign w:val="center"/>
          </w:tcPr>
          <w:p w14:paraId="102217F0">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电子巡更系统</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7E0A6C6">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多点多线路</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22AC8DC7">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4AC74F29">
            <w:pPr>
              <w:jc w:val="center"/>
              <w:rPr>
                <w:rFonts w:hint="eastAsia" w:ascii="仿宋" w:hAnsi="仿宋" w:eastAsia="仿宋" w:cs="仿宋_GB2312"/>
                <w:color w:val="000000"/>
                <w:sz w:val="24"/>
                <w:highlight w:val="none"/>
              </w:rPr>
            </w:pPr>
          </w:p>
        </w:tc>
      </w:tr>
      <w:tr w14:paraId="3BBAF2DE">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2A72EDA3">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4787AEFF">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2C1B6A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07E5E07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5FF3AE5A">
            <w:pPr>
              <w:jc w:val="center"/>
              <w:rPr>
                <w:rFonts w:hint="eastAsia" w:ascii="仿宋" w:hAnsi="仿宋" w:eastAsia="仿宋" w:cs="仿宋_GB2312"/>
                <w:color w:val="000000"/>
                <w:sz w:val="24"/>
                <w:highlight w:val="none"/>
              </w:rPr>
            </w:pPr>
          </w:p>
        </w:tc>
      </w:tr>
      <w:tr w14:paraId="585A6329">
        <w:tblPrEx>
          <w:tblCellMar>
            <w:top w:w="15" w:type="dxa"/>
            <w:left w:w="15" w:type="dxa"/>
            <w:bottom w:w="15" w:type="dxa"/>
            <w:right w:w="15" w:type="dxa"/>
          </w:tblCellMar>
        </w:tblPrEx>
        <w:trPr>
          <w:gridAfter w:val="1"/>
          <w:wBefore w:w="0" w:type="auto"/>
          <w:wAfter w:w="4468"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364A9C49">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6</w:t>
            </w:r>
          </w:p>
        </w:tc>
        <w:tc>
          <w:tcPr>
            <w:tcW w:w="2141" w:type="dxa"/>
            <w:vMerge w:val="restart"/>
            <w:tcBorders>
              <w:top w:val="single" w:color="000000" w:sz="4" w:space="0"/>
              <w:left w:val="single" w:color="000000" w:sz="4" w:space="0"/>
              <w:right w:val="single" w:color="000000" w:sz="4" w:space="0"/>
            </w:tcBorders>
            <w:noWrap w:val="0"/>
            <w:vAlign w:val="center"/>
          </w:tcPr>
          <w:p w14:paraId="17D79880">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背景音乐系统</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C7823A8">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多个艺术音响</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5A248F56">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6E3114B9">
            <w:pPr>
              <w:jc w:val="center"/>
              <w:rPr>
                <w:rFonts w:hint="eastAsia" w:ascii="仿宋" w:hAnsi="仿宋" w:eastAsia="仿宋" w:cs="仿宋_GB2312"/>
                <w:color w:val="000000"/>
                <w:sz w:val="24"/>
                <w:highlight w:val="none"/>
              </w:rPr>
            </w:pPr>
          </w:p>
        </w:tc>
      </w:tr>
      <w:tr w14:paraId="0B2A1BC5">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52B9E671">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3C8EB7E1">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1DFC5FD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31C1D96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3E3FB2F">
            <w:pPr>
              <w:jc w:val="center"/>
              <w:rPr>
                <w:rFonts w:hint="eastAsia" w:ascii="仿宋" w:hAnsi="仿宋" w:eastAsia="仿宋" w:cs="仿宋_GB2312"/>
                <w:color w:val="000000"/>
                <w:sz w:val="24"/>
                <w:highlight w:val="none"/>
              </w:rPr>
            </w:pPr>
          </w:p>
        </w:tc>
      </w:tr>
      <w:tr w14:paraId="44A26605">
        <w:tblPrEx>
          <w:tblCellMar>
            <w:top w:w="15" w:type="dxa"/>
            <w:left w:w="15" w:type="dxa"/>
            <w:bottom w:w="15" w:type="dxa"/>
            <w:right w:w="15" w:type="dxa"/>
          </w:tblCellMar>
        </w:tblPrEx>
        <w:trPr>
          <w:gridAfter w:val="1"/>
          <w:wBefore w:w="0" w:type="auto"/>
          <w:wAfter w:w="4468"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0D51C6A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7</w:t>
            </w:r>
          </w:p>
        </w:tc>
        <w:tc>
          <w:tcPr>
            <w:tcW w:w="2141" w:type="dxa"/>
            <w:vMerge w:val="restart"/>
            <w:tcBorders>
              <w:top w:val="single" w:color="000000" w:sz="4" w:space="0"/>
              <w:left w:val="single" w:color="000000" w:sz="4" w:space="0"/>
              <w:right w:val="single" w:color="000000" w:sz="4" w:space="0"/>
            </w:tcBorders>
            <w:noWrap w:val="0"/>
            <w:vAlign w:val="center"/>
          </w:tcPr>
          <w:p w14:paraId="0B048FB0">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停车管理系统</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16B9F3E">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光纤联网</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0A650796">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4DB33678">
            <w:pPr>
              <w:jc w:val="center"/>
              <w:rPr>
                <w:rFonts w:hint="eastAsia" w:ascii="仿宋" w:hAnsi="仿宋" w:eastAsia="仿宋" w:cs="仿宋_GB2312"/>
                <w:color w:val="000000"/>
                <w:sz w:val="24"/>
                <w:highlight w:val="none"/>
              </w:rPr>
            </w:pPr>
          </w:p>
        </w:tc>
      </w:tr>
      <w:tr w14:paraId="71C289D3">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2FB569B6">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5CBEAB2F">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B4C93D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64A4400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2F569D39">
            <w:pPr>
              <w:jc w:val="center"/>
              <w:rPr>
                <w:rFonts w:hint="eastAsia" w:ascii="仿宋" w:hAnsi="仿宋" w:eastAsia="仿宋" w:cs="仿宋_GB2312"/>
                <w:color w:val="000000"/>
                <w:sz w:val="24"/>
                <w:highlight w:val="none"/>
              </w:rPr>
            </w:pPr>
          </w:p>
        </w:tc>
      </w:tr>
      <w:tr w14:paraId="062140CF">
        <w:tblPrEx>
          <w:tblCellMar>
            <w:top w:w="15" w:type="dxa"/>
            <w:left w:w="15" w:type="dxa"/>
            <w:bottom w:w="15" w:type="dxa"/>
            <w:right w:w="15" w:type="dxa"/>
          </w:tblCellMar>
        </w:tblPrEx>
        <w:trPr>
          <w:gridAfter w:val="1"/>
          <w:wBefore w:w="0" w:type="auto"/>
          <w:wAfter w:w="4468"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0456D590">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8</w:t>
            </w:r>
          </w:p>
        </w:tc>
        <w:tc>
          <w:tcPr>
            <w:tcW w:w="2141" w:type="dxa"/>
            <w:vMerge w:val="restart"/>
            <w:tcBorders>
              <w:top w:val="single" w:color="000000" w:sz="4" w:space="0"/>
              <w:left w:val="single" w:color="000000" w:sz="4" w:space="0"/>
              <w:right w:val="single" w:color="000000" w:sz="4" w:space="0"/>
            </w:tcBorders>
            <w:noWrap w:val="0"/>
            <w:vAlign w:val="center"/>
          </w:tcPr>
          <w:p w14:paraId="18B56374">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家居安防系统</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4682BC7">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每户设置紧急按钮</w:t>
            </w:r>
            <w:r>
              <w:rPr>
                <w:rFonts w:hint="eastAsia" w:ascii="仿宋" w:hAnsi="仿宋" w:eastAsia="仿宋" w:cs="仿宋_GB2312"/>
                <w:color w:val="000000"/>
                <w:sz w:val="24"/>
                <w:highlight w:val="none"/>
                <w:u w:val="single"/>
              </w:rPr>
              <w:t xml:space="preserve">  </w:t>
            </w:r>
            <w:r>
              <w:rPr>
                <w:rFonts w:hint="eastAsia" w:ascii="仿宋" w:hAnsi="仿宋" w:eastAsia="仿宋" w:cs="仿宋_GB2312"/>
                <w:color w:val="000000"/>
                <w:sz w:val="24"/>
                <w:highlight w:val="none"/>
              </w:rPr>
              <w:t>个</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6C916238">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F5984F0">
            <w:pPr>
              <w:jc w:val="center"/>
              <w:rPr>
                <w:rFonts w:hint="eastAsia" w:ascii="仿宋" w:hAnsi="仿宋" w:eastAsia="仿宋" w:cs="仿宋_GB2312"/>
                <w:color w:val="000000"/>
                <w:sz w:val="24"/>
                <w:highlight w:val="none"/>
              </w:rPr>
            </w:pPr>
          </w:p>
        </w:tc>
      </w:tr>
      <w:tr w14:paraId="69BB2B4A">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287D3490">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495CEC17">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C1441D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55CDFC3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1CDB878F">
            <w:pPr>
              <w:jc w:val="center"/>
              <w:rPr>
                <w:rFonts w:hint="eastAsia" w:ascii="仿宋" w:hAnsi="仿宋" w:eastAsia="仿宋" w:cs="仿宋_GB2312"/>
                <w:color w:val="000000"/>
                <w:sz w:val="24"/>
                <w:highlight w:val="none"/>
              </w:rPr>
            </w:pPr>
          </w:p>
        </w:tc>
      </w:tr>
      <w:tr w14:paraId="41813D8D">
        <w:tblPrEx>
          <w:tblCellMar>
            <w:top w:w="15" w:type="dxa"/>
            <w:left w:w="15" w:type="dxa"/>
            <w:bottom w:w="15" w:type="dxa"/>
            <w:right w:w="15" w:type="dxa"/>
          </w:tblCellMar>
        </w:tblPrEx>
        <w:trPr>
          <w:gridAfter w:val="1"/>
          <w:wBefore w:w="0" w:type="auto"/>
          <w:wAfter w:w="4468"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4ABA4649">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9</w:t>
            </w:r>
          </w:p>
        </w:tc>
        <w:tc>
          <w:tcPr>
            <w:tcW w:w="2141" w:type="dxa"/>
            <w:vMerge w:val="restart"/>
            <w:tcBorders>
              <w:top w:val="single" w:color="000000" w:sz="4" w:space="0"/>
              <w:left w:val="single" w:color="000000" w:sz="4" w:space="0"/>
              <w:right w:val="single" w:color="000000" w:sz="4" w:space="0"/>
            </w:tcBorders>
            <w:noWrap w:val="0"/>
            <w:vAlign w:val="center"/>
          </w:tcPr>
          <w:p w14:paraId="4E3C2F70">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外墙</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F370D46">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外保温隔热、高级外墙瓷砖与外墙氟碳漆饰面</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38078BBD">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57E096BB">
            <w:pPr>
              <w:jc w:val="center"/>
              <w:rPr>
                <w:rFonts w:hint="eastAsia" w:ascii="仿宋" w:hAnsi="仿宋" w:eastAsia="仿宋" w:cs="仿宋_GB2312"/>
                <w:color w:val="000000"/>
                <w:sz w:val="24"/>
                <w:highlight w:val="none"/>
              </w:rPr>
            </w:pPr>
          </w:p>
        </w:tc>
      </w:tr>
      <w:tr w14:paraId="71B8391C">
        <w:tblPrEx>
          <w:tblCellMar>
            <w:top w:w="15" w:type="dxa"/>
            <w:left w:w="15" w:type="dxa"/>
            <w:bottom w:w="15" w:type="dxa"/>
            <w:right w:w="15" w:type="dxa"/>
          </w:tblCellMar>
        </w:tblPrEx>
        <w:trPr>
          <w:gridAfter w:val="1"/>
          <w:wBefore w:w="0" w:type="auto"/>
          <w:wAfter w:w="4468" w:type="dxa"/>
          <w:trHeight w:val="315" w:hRule="atLeast"/>
        </w:trPr>
        <w:tc>
          <w:tcPr>
            <w:tcW w:w="851" w:type="dxa"/>
            <w:vMerge w:val="continue"/>
            <w:tcBorders>
              <w:left w:val="single" w:color="000000" w:sz="4" w:space="0"/>
              <w:bottom w:val="single" w:color="000000" w:sz="4" w:space="0"/>
              <w:right w:val="single" w:color="000000" w:sz="4" w:space="0"/>
            </w:tcBorders>
            <w:noWrap w:val="0"/>
            <w:vAlign w:val="center"/>
          </w:tcPr>
          <w:p w14:paraId="7A6609DA">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56C86A86">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24619C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0675125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64DA042E">
            <w:pPr>
              <w:jc w:val="center"/>
              <w:rPr>
                <w:rFonts w:hint="eastAsia" w:ascii="仿宋" w:hAnsi="仿宋" w:eastAsia="仿宋" w:cs="仿宋_GB2312"/>
                <w:color w:val="000000"/>
                <w:sz w:val="24"/>
                <w:highlight w:val="none"/>
              </w:rPr>
            </w:pPr>
          </w:p>
        </w:tc>
      </w:tr>
      <w:tr w14:paraId="16E33B6D">
        <w:tblPrEx>
          <w:tblCellMar>
            <w:top w:w="15" w:type="dxa"/>
            <w:left w:w="15" w:type="dxa"/>
            <w:bottom w:w="15" w:type="dxa"/>
            <w:right w:w="15" w:type="dxa"/>
          </w:tblCellMar>
        </w:tblPrEx>
        <w:trPr>
          <w:gridAfter w:val="1"/>
          <w:wBefore w:w="0" w:type="auto"/>
          <w:wAfter w:w="4468"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5728939C">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10</w:t>
            </w:r>
          </w:p>
        </w:tc>
        <w:tc>
          <w:tcPr>
            <w:tcW w:w="2141" w:type="dxa"/>
            <w:vMerge w:val="restart"/>
            <w:tcBorders>
              <w:top w:val="single" w:color="000000" w:sz="4" w:space="0"/>
              <w:left w:val="single" w:color="000000" w:sz="4" w:space="0"/>
              <w:right w:val="single" w:color="000000" w:sz="4" w:space="0"/>
            </w:tcBorders>
            <w:noWrap w:val="0"/>
            <w:vAlign w:val="center"/>
          </w:tcPr>
          <w:p w14:paraId="7542B665">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电梯</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B806059">
            <w:pPr>
              <w:jc w:val="center"/>
              <w:rPr>
                <w:rFonts w:hint="eastAsia" w:ascii="仿宋" w:hAnsi="仿宋" w:eastAsia="仿宋" w:cs="仿宋_GB2312"/>
                <w:color w:val="000000"/>
                <w:sz w:val="24"/>
                <w:highlight w:val="none"/>
              </w:rPr>
            </w:pPr>
            <w:r>
              <w:rPr>
                <w:rFonts w:hint="eastAsia" w:ascii="仿宋" w:hAnsi="仿宋" w:cs="仿宋_GB2312"/>
                <w:color w:val="000000"/>
                <w:sz w:val="24"/>
                <w:highlight w:val="none"/>
              </w:rPr>
              <w:t xml:space="preserve">    栋  单元电梯</w:t>
            </w:r>
            <w:r>
              <w:rPr>
                <w:rFonts w:hint="eastAsia" w:ascii="仿宋" w:hAnsi="仿宋" w:eastAsia="仿宋" w:cs="仿宋_GB2312"/>
                <w:color w:val="000000"/>
                <w:sz w:val="24"/>
                <w:highlight w:val="none"/>
              </w:rPr>
              <w:t>数量</w:t>
            </w:r>
            <w:r>
              <w:rPr>
                <w:rFonts w:hint="eastAsia" w:ascii="仿宋" w:hAnsi="仿宋" w:eastAsia="仿宋" w:cs="仿宋_GB2312"/>
                <w:color w:val="000000"/>
                <w:sz w:val="24"/>
                <w:highlight w:val="none"/>
                <w:u w:val="single"/>
              </w:rPr>
              <w:t xml:space="preserve"> </w:t>
            </w:r>
            <w:r>
              <w:rPr>
                <w:rFonts w:hint="eastAsia" w:ascii="仿宋" w:hAnsi="仿宋" w:eastAsia="仿宋" w:cs="仿宋_GB2312"/>
                <w:color w:val="000000"/>
                <w:sz w:val="24"/>
                <w:highlight w:val="none"/>
              </w:rPr>
              <w:t>台，载重</w:t>
            </w:r>
            <w:r>
              <w:rPr>
                <w:rFonts w:hint="eastAsia" w:ascii="仿宋" w:hAnsi="仿宋" w:eastAsia="仿宋" w:cs="仿宋_GB2312"/>
                <w:color w:val="000000"/>
                <w:sz w:val="24"/>
                <w:highlight w:val="none"/>
                <w:u w:val="single"/>
              </w:rPr>
              <w:t xml:space="preserve"> </w:t>
            </w:r>
            <w:r>
              <w:rPr>
                <w:rFonts w:hint="eastAsia" w:ascii="仿宋" w:hAnsi="仿宋" w:eastAsia="仿宋" w:cs="仿宋_GB2312"/>
                <w:color w:val="000000"/>
                <w:sz w:val="24"/>
                <w:highlight w:val="none"/>
              </w:rPr>
              <w:t>kg，</w:t>
            </w:r>
            <w:r>
              <w:rPr>
                <w:rFonts w:hint="eastAsia" w:ascii="仿宋" w:hAnsi="仿宋" w:eastAsia="仿宋" w:cs="仿宋_GB2312"/>
                <w:color w:val="000000"/>
                <w:sz w:val="24"/>
                <w:highlight w:val="none"/>
                <w:u w:val="single"/>
              </w:rPr>
              <w:t xml:space="preserve"> </w:t>
            </w:r>
            <w:r>
              <w:rPr>
                <w:rFonts w:hint="eastAsia" w:ascii="仿宋" w:hAnsi="仿宋" w:eastAsia="仿宋" w:cs="仿宋_GB2312"/>
                <w:color w:val="000000"/>
                <w:sz w:val="24"/>
                <w:highlight w:val="none"/>
              </w:rPr>
              <w:t>米   /秒电梯</w:t>
            </w:r>
            <w:r>
              <w:rPr>
                <w:rFonts w:hint="eastAsia" w:ascii="仿宋" w:hAnsi="仿宋" w:cs="仿宋_GB2312"/>
                <w:color w:val="000000"/>
                <w:sz w:val="24"/>
                <w:highlight w:val="none"/>
              </w:rPr>
              <w:t>，  层  站</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7BD7F8F2">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650489B">
            <w:pPr>
              <w:jc w:val="center"/>
              <w:rPr>
                <w:rFonts w:hint="eastAsia" w:ascii="仿宋" w:hAnsi="仿宋" w:eastAsia="仿宋" w:cs="仿宋_GB2312"/>
                <w:color w:val="000000"/>
                <w:sz w:val="24"/>
                <w:highlight w:val="none"/>
              </w:rPr>
            </w:pPr>
          </w:p>
        </w:tc>
      </w:tr>
      <w:tr w14:paraId="3D13B85E">
        <w:tblPrEx>
          <w:tblCellMar>
            <w:top w:w="15" w:type="dxa"/>
            <w:left w:w="15" w:type="dxa"/>
            <w:bottom w:w="15" w:type="dxa"/>
            <w:right w:w="15" w:type="dxa"/>
          </w:tblCellMar>
        </w:tblPrEx>
        <w:trPr>
          <w:gridAfter w:val="1"/>
          <w:wBefore w:w="0" w:type="auto"/>
          <w:wAfter w:w="4468" w:type="dxa"/>
          <w:trHeight w:val="258" w:hRule="atLeast"/>
        </w:trPr>
        <w:tc>
          <w:tcPr>
            <w:tcW w:w="851" w:type="dxa"/>
            <w:vMerge w:val="continue"/>
            <w:tcBorders>
              <w:left w:val="single" w:color="000000" w:sz="4" w:space="0"/>
              <w:bottom w:val="single" w:color="000000" w:sz="4" w:space="0"/>
              <w:right w:val="single" w:color="000000" w:sz="4" w:space="0"/>
            </w:tcBorders>
            <w:noWrap w:val="0"/>
            <w:vAlign w:val="center"/>
          </w:tcPr>
          <w:p w14:paraId="2CA95809">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517D9C0F">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60E718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6D6B0BE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06F8FA42">
            <w:pPr>
              <w:jc w:val="center"/>
              <w:rPr>
                <w:rFonts w:hint="eastAsia" w:ascii="仿宋" w:hAnsi="仿宋" w:eastAsia="仿宋" w:cs="仿宋_GB2312"/>
                <w:color w:val="000000"/>
                <w:sz w:val="24"/>
                <w:highlight w:val="none"/>
              </w:rPr>
            </w:pPr>
          </w:p>
        </w:tc>
      </w:tr>
      <w:tr w14:paraId="6530BB18">
        <w:tblPrEx>
          <w:tblCellMar>
            <w:top w:w="15" w:type="dxa"/>
            <w:left w:w="15" w:type="dxa"/>
            <w:bottom w:w="15" w:type="dxa"/>
            <w:right w:w="15" w:type="dxa"/>
          </w:tblCellMar>
        </w:tblPrEx>
        <w:trPr>
          <w:gridAfter w:val="1"/>
          <w:wBefore w:w="0" w:type="auto"/>
          <w:wAfter w:w="4468"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7C0B6E6C">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11</w:t>
            </w:r>
          </w:p>
        </w:tc>
        <w:tc>
          <w:tcPr>
            <w:tcW w:w="2141" w:type="dxa"/>
            <w:vMerge w:val="restart"/>
            <w:tcBorders>
              <w:top w:val="single" w:color="000000" w:sz="4" w:space="0"/>
              <w:left w:val="single" w:color="000000" w:sz="4" w:space="0"/>
              <w:right w:val="single" w:color="000000" w:sz="4" w:space="0"/>
            </w:tcBorders>
            <w:noWrap w:val="0"/>
            <w:vAlign w:val="center"/>
          </w:tcPr>
          <w:p w14:paraId="3B1098F3">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电梯前室</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26E1C6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地面：高档地面砖</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3025537E">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40857B45">
            <w:pPr>
              <w:jc w:val="center"/>
              <w:rPr>
                <w:rFonts w:hint="eastAsia" w:ascii="仿宋" w:hAnsi="仿宋" w:eastAsia="仿宋" w:cs="仿宋_GB2312"/>
                <w:color w:val="000000"/>
                <w:sz w:val="24"/>
                <w:highlight w:val="none"/>
              </w:rPr>
            </w:pPr>
          </w:p>
        </w:tc>
      </w:tr>
      <w:tr w14:paraId="1FD911B1">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right w:val="single" w:color="000000" w:sz="4" w:space="0"/>
            </w:tcBorders>
            <w:noWrap w:val="0"/>
            <w:vAlign w:val="center"/>
          </w:tcPr>
          <w:p w14:paraId="74BB1E52">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056D29DB">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54E4DE6">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墙面：仿瓷涂料或内墙砖</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26BE9000">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EABBBCC">
            <w:pPr>
              <w:jc w:val="center"/>
              <w:rPr>
                <w:rFonts w:hint="eastAsia" w:ascii="仿宋" w:hAnsi="仿宋" w:eastAsia="仿宋" w:cs="仿宋_GB2312"/>
                <w:color w:val="000000"/>
                <w:sz w:val="24"/>
                <w:highlight w:val="none"/>
              </w:rPr>
            </w:pPr>
          </w:p>
        </w:tc>
      </w:tr>
      <w:tr w14:paraId="792499B2">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right w:val="single" w:color="000000" w:sz="4" w:space="0"/>
            </w:tcBorders>
            <w:noWrap w:val="0"/>
            <w:vAlign w:val="center"/>
          </w:tcPr>
          <w:p w14:paraId="6A8E572C">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24BD8AC0">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558B8D0">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电梯门套：不锈钢或大理石门套</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2EF3E585">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361AA664">
            <w:pPr>
              <w:jc w:val="center"/>
              <w:rPr>
                <w:rFonts w:hint="eastAsia" w:ascii="仿宋" w:hAnsi="仿宋" w:eastAsia="仿宋" w:cs="仿宋_GB2312"/>
                <w:color w:val="000000"/>
                <w:sz w:val="24"/>
                <w:highlight w:val="none"/>
              </w:rPr>
            </w:pPr>
          </w:p>
        </w:tc>
      </w:tr>
      <w:tr w14:paraId="3984815C">
        <w:tblPrEx>
          <w:tblCellMar>
            <w:top w:w="15" w:type="dxa"/>
            <w:left w:w="15" w:type="dxa"/>
            <w:bottom w:w="15" w:type="dxa"/>
            <w:right w:w="15" w:type="dxa"/>
          </w:tblCellMar>
        </w:tblPrEx>
        <w:trPr>
          <w:gridAfter w:val="1"/>
          <w:wBefore w:w="0" w:type="auto"/>
          <w:wAfter w:w="4468" w:type="dxa"/>
          <w:trHeight w:val="344" w:hRule="atLeast"/>
        </w:trPr>
        <w:tc>
          <w:tcPr>
            <w:tcW w:w="851" w:type="dxa"/>
            <w:vMerge w:val="continue"/>
            <w:tcBorders>
              <w:left w:val="single" w:color="000000" w:sz="4" w:space="0"/>
              <w:bottom w:val="single" w:color="000000" w:sz="4" w:space="0"/>
              <w:right w:val="single" w:color="000000" w:sz="4" w:space="0"/>
            </w:tcBorders>
            <w:noWrap w:val="0"/>
            <w:vAlign w:val="center"/>
          </w:tcPr>
          <w:p w14:paraId="79209D22">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1CE88044">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A32BC97">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天棚：吊顶、墙漆</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775BBD14">
            <w:pPr>
              <w:widowControl/>
              <w:jc w:val="center"/>
              <w:textAlignment w:val="center"/>
              <w:rPr>
                <w:rFonts w:hint="eastAsia" w:ascii="仿宋" w:hAnsi="仿宋" w:eastAsia="仿宋" w:cs="仿宋_GB2312"/>
                <w:color w:val="000000"/>
                <w:kern w:val="0"/>
                <w:sz w:val="24"/>
                <w:highlight w:val="none"/>
                <w:lang w:bidi="ar"/>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E03F47C">
            <w:pPr>
              <w:jc w:val="center"/>
              <w:rPr>
                <w:rFonts w:hint="eastAsia" w:ascii="仿宋" w:hAnsi="仿宋" w:eastAsia="仿宋" w:cs="仿宋_GB2312"/>
                <w:color w:val="000000"/>
                <w:sz w:val="24"/>
                <w:highlight w:val="none"/>
              </w:rPr>
            </w:pPr>
          </w:p>
        </w:tc>
      </w:tr>
      <w:tr w14:paraId="7BCD0275">
        <w:tblPrEx>
          <w:tblCellMar>
            <w:top w:w="15" w:type="dxa"/>
            <w:left w:w="15" w:type="dxa"/>
            <w:bottom w:w="15" w:type="dxa"/>
            <w:right w:w="15" w:type="dxa"/>
          </w:tblCellMar>
        </w:tblPrEx>
        <w:trPr>
          <w:gridAfter w:val="1"/>
          <w:wBefore w:w="0" w:type="auto"/>
          <w:wAfter w:w="4468" w:type="dxa"/>
          <w:trHeight w:val="241" w:hRule="atLeast"/>
        </w:trPr>
        <w:tc>
          <w:tcPr>
            <w:tcW w:w="851" w:type="dxa"/>
            <w:vMerge w:val="continue"/>
            <w:tcBorders>
              <w:left w:val="single" w:color="000000" w:sz="4" w:space="0"/>
              <w:bottom w:val="single" w:color="000000" w:sz="4" w:space="0"/>
              <w:right w:val="single" w:color="000000" w:sz="4" w:space="0"/>
            </w:tcBorders>
            <w:noWrap w:val="0"/>
            <w:vAlign w:val="center"/>
          </w:tcPr>
          <w:p w14:paraId="35C960FB">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6835BEE7">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EA58A7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3B26D6A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671CBC8D">
            <w:pPr>
              <w:jc w:val="center"/>
              <w:rPr>
                <w:rFonts w:hint="eastAsia" w:ascii="仿宋" w:hAnsi="仿宋" w:eastAsia="仿宋" w:cs="仿宋_GB2312"/>
                <w:color w:val="000000"/>
                <w:sz w:val="24"/>
                <w:highlight w:val="none"/>
              </w:rPr>
            </w:pPr>
          </w:p>
        </w:tc>
      </w:tr>
      <w:tr w14:paraId="6C74C623">
        <w:tblPrEx>
          <w:tblCellMar>
            <w:top w:w="15" w:type="dxa"/>
            <w:left w:w="15" w:type="dxa"/>
            <w:bottom w:w="15" w:type="dxa"/>
            <w:right w:w="15" w:type="dxa"/>
          </w:tblCellMar>
        </w:tblPrEx>
        <w:trPr>
          <w:gridAfter w:val="1"/>
          <w:wBefore w:w="0" w:type="auto"/>
          <w:wAfter w:w="4468" w:type="dxa"/>
          <w:trHeight w:val="698" w:hRule="atLeast"/>
        </w:trPr>
        <w:tc>
          <w:tcPr>
            <w:tcW w:w="851" w:type="dxa"/>
            <w:vMerge w:val="restart"/>
            <w:tcBorders>
              <w:top w:val="single" w:color="000000" w:sz="4" w:space="0"/>
              <w:left w:val="single" w:color="000000" w:sz="4" w:space="0"/>
              <w:right w:val="single" w:color="000000" w:sz="4" w:space="0"/>
            </w:tcBorders>
            <w:noWrap w:val="0"/>
            <w:vAlign w:val="center"/>
          </w:tcPr>
          <w:p w14:paraId="7E85A7E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12</w:t>
            </w:r>
          </w:p>
        </w:tc>
        <w:tc>
          <w:tcPr>
            <w:tcW w:w="2141" w:type="dxa"/>
            <w:vMerge w:val="restart"/>
            <w:tcBorders>
              <w:top w:val="single" w:color="000000" w:sz="4" w:space="0"/>
              <w:left w:val="single" w:color="000000" w:sz="4" w:space="0"/>
              <w:right w:val="single" w:color="000000" w:sz="4" w:space="0"/>
            </w:tcBorders>
            <w:noWrap w:val="0"/>
            <w:vAlign w:val="center"/>
          </w:tcPr>
          <w:p w14:paraId="2C832B84">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公共楼梯</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EA5A1D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地面：地面砖及水泥砂浆地面</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49FF3CF3">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2633933E">
            <w:pPr>
              <w:jc w:val="center"/>
              <w:rPr>
                <w:rFonts w:hint="eastAsia" w:ascii="仿宋" w:hAnsi="仿宋" w:eastAsia="仿宋" w:cs="仿宋_GB2312"/>
                <w:color w:val="000000"/>
                <w:sz w:val="24"/>
                <w:highlight w:val="none"/>
              </w:rPr>
            </w:pPr>
          </w:p>
        </w:tc>
      </w:tr>
      <w:tr w14:paraId="76C88E0B">
        <w:tblPrEx>
          <w:tblCellMar>
            <w:top w:w="15" w:type="dxa"/>
            <w:left w:w="15" w:type="dxa"/>
            <w:bottom w:w="15" w:type="dxa"/>
            <w:right w:w="15" w:type="dxa"/>
          </w:tblCellMar>
        </w:tblPrEx>
        <w:trPr>
          <w:gridAfter w:val="1"/>
          <w:wBefore w:w="0" w:type="auto"/>
          <w:wAfter w:w="4468" w:type="dxa"/>
          <w:trHeight w:val="472" w:hRule="atLeast"/>
        </w:trPr>
        <w:tc>
          <w:tcPr>
            <w:tcW w:w="851" w:type="dxa"/>
            <w:vMerge w:val="continue"/>
            <w:tcBorders>
              <w:left w:val="single" w:color="000000" w:sz="4" w:space="0"/>
              <w:right w:val="single" w:color="000000" w:sz="4" w:space="0"/>
            </w:tcBorders>
            <w:noWrap w:val="0"/>
            <w:vAlign w:val="center"/>
          </w:tcPr>
          <w:p w14:paraId="7798BA8F">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583DCF43">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1E306E2">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墙面：仿瓷涂料</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5C5EDB64">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255DB488">
            <w:pPr>
              <w:jc w:val="center"/>
              <w:rPr>
                <w:rFonts w:hint="eastAsia" w:ascii="仿宋" w:hAnsi="仿宋" w:eastAsia="仿宋" w:cs="仿宋_GB2312"/>
                <w:color w:val="000000"/>
                <w:sz w:val="24"/>
                <w:highlight w:val="none"/>
              </w:rPr>
            </w:pPr>
          </w:p>
        </w:tc>
      </w:tr>
      <w:tr w14:paraId="4B9BC9B8">
        <w:tblPrEx>
          <w:tblCellMar>
            <w:top w:w="15" w:type="dxa"/>
            <w:left w:w="15" w:type="dxa"/>
            <w:bottom w:w="15" w:type="dxa"/>
            <w:right w:w="15" w:type="dxa"/>
          </w:tblCellMar>
        </w:tblPrEx>
        <w:trPr>
          <w:gridAfter w:val="1"/>
          <w:wBefore w:w="0" w:type="auto"/>
          <w:wAfter w:w="4468" w:type="dxa"/>
          <w:trHeight w:val="648" w:hRule="atLeast"/>
        </w:trPr>
        <w:tc>
          <w:tcPr>
            <w:tcW w:w="851" w:type="dxa"/>
            <w:vMerge w:val="continue"/>
            <w:tcBorders>
              <w:left w:val="single" w:color="000000" w:sz="4" w:space="0"/>
              <w:right w:val="single" w:color="000000" w:sz="4" w:space="0"/>
            </w:tcBorders>
            <w:noWrap w:val="0"/>
            <w:vAlign w:val="center"/>
          </w:tcPr>
          <w:p w14:paraId="10074EB7">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73231504">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ECC76EB">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不锈钢、钢质栏杆扶手</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40BE8E90">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4AD07795">
            <w:pPr>
              <w:jc w:val="center"/>
              <w:rPr>
                <w:rFonts w:hint="eastAsia" w:ascii="仿宋" w:hAnsi="仿宋" w:eastAsia="仿宋" w:cs="仿宋_GB2312"/>
                <w:color w:val="000000"/>
                <w:sz w:val="24"/>
                <w:highlight w:val="none"/>
              </w:rPr>
            </w:pPr>
          </w:p>
        </w:tc>
      </w:tr>
      <w:tr w14:paraId="2A3D70E8">
        <w:tblPrEx>
          <w:tblCellMar>
            <w:top w:w="15" w:type="dxa"/>
            <w:left w:w="15" w:type="dxa"/>
            <w:bottom w:w="15" w:type="dxa"/>
            <w:right w:w="15" w:type="dxa"/>
          </w:tblCellMar>
        </w:tblPrEx>
        <w:trPr>
          <w:gridAfter w:val="1"/>
          <w:wBefore w:w="0" w:type="auto"/>
          <w:wAfter w:w="4468" w:type="dxa"/>
          <w:trHeight w:val="334" w:hRule="atLeast"/>
        </w:trPr>
        <w:tc>
          <w:tcPr>
            <w:tcW w:w="851" w:type="dxa"/>
            <w:vMerge w:val="continue"/>
            <w:tcBorders>
              <w:left w:val="single" w:color="000000" w:sz="4" w:space="0"/>
              <w:bottom w:val="single" w:color="000000" w:sz="4" w:space="0"/>
              <w:right w:val="single" w:color="000000" w:sz="4" w:space="0"/>
            </w:tcBorders>
            <w:noWrap w:val="0"/>
            <w:vAlign w:val="center"/>
          </w:tcPr>
          <w:p w14:paraId="3B1A2F08">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6877809E">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29AA85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sz w:val="24"/>
                <w:highlight w:val="none"/>
              </w:rPr>
              <w:t>楼梯间防火门</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60054ADE">
            <w:pPr>
              <w:widowControl/>
              <w:jc w:val="center"/>
              <w:textAlignment w:val="center"/>
              <w:rPr>
                <w:rFonts w:hint="eastAsia" w:ascii="仿宋" w:hAnsi="仿宋" w:eastAsia="仿宋" w:cs="仿宋_GB2312"/>
                <w:color w:val="000000"/>
                <w:kern w:val="0"/>
                <w:sz w:val="24"/>
                <w:highlight w:val="none"/>
                <w:lang w:bidi="ar"/>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60B8DA1E">
            <w:pPr>
              <w:jc w:val="center"/>
              <w:rPr>
                <w:rFonts w:hint="eastAsia" w:ascii="仿宋" w:hAnsi="仿宋" w:eastAsia="仿宋" w:cs="仿宋_GB2312"/>
                <w:color w:val="000000"/>
                <w:sz w:val="24"/>
                <w:highlight w:val="none"/>
              </w:rPr>
            </w:pPr>
          </w:p>
        </w:tc>
      </w:tr>
      <w:tr w14:paraId="4860D371">
        <w:tblPrEx>
          <w:tblCellMar>
            <w:top w:w="15" w:type="dxa"/>
            <w:left w:w="15" w:type="dxa"/>
            <w:bottom w:w="15" w:type="dxa"/>
            <w:right w:w="15" w:type="dxa"/>
          </w:tblCellMar>
        </w:tblPrEx>
        <w:trPr>
          <w:gridAfter w:val="1"/>
          <w:wBefore w:w="0" w:type="auto"/>
          <w:wAfter w:w="4468" w:type="dxa"/>
          <w:trHeight w:val="373" w:hRule="atLeast"/>
        </w:trPr>
        <w:tc>
          <w:tcPr>
            <w:tcW w:w="851" w:type="dxa"/>
            <w:vMerge w:val="continue"/>
            <w:tcBorders>
              <w:left w:val="single" w:color="000000" w:sz="4" w:space="0"/>
              <w:bottom w:val="single" w:color="000000" w:sz="4" w:space="0"/>
              <w:right w:val="single" w:color="000000" w:sz="4" w:space="0"/>
            </w:tcBorders>
            <w:noWrap w:val="0"/>
            <w:vAlign w:val="center"/>
          </w:tcPr>
          <w:p w14:paraId="7349F28D">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56300710">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0D829EE">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sz w:val="24"/>
                <w:highlight w:val="none"/>
              </w:rPr>
              <w:t>楼梯间铝合金窗</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54EF4CC7">
            <w:pPr>
              <w:widowControl/>
              <w:jc w:val="center"/>
              <w:textAlignment w:val="center"/>
              <w:rPr>
                <w:rFonts w:hint="eastAsia" w:ascii="仿宋" w:hAnsi="仿宋" w:eastAsia="仿宋" w:cs="仿宋_GB2312"/>
                <w:color w:val="000000"/>
                <w:kern w:val="0"/>
                <w:sz w:val="24"/>
                <w:highlight w:val="none"/>
                <w:lang w:bidi="ar"/>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23BFE906">
            <w:pPr>
              <w:jc w:val="center"/>
              <w:rPr>
                <w:rFonts w:hint="eastAsia" w:ascii="仿宋" w:hAnsi="仿宋" w:eastAsia="仿宋" w:cs="仿宋_GB2312"/>
                <w:color w:val="000000"/>
                <w:sz w:val="24"/>
                <w:highlight w:val="none"/>
              </w:rPr>
            </w:pPr>
          </w:p>
        </w:tc>
      </w:tr>
      <w:tr w14:paraId="101EA00B">
        <w:tblPrEx>
          <w:tblCellMar>
            <w:top w:w="15" w:type="dxa"/>
            <w:left w:w="15" w:type="dxa"/>
            <w:bottom w:w="15" w:type="dxa"/>
            <w:right w:w="15" w:type="dxa"/>
          </w:tblCellMar>
        </w:tblPrEx>
        <w:trPr>
          <w:gridAfter w:val="1"/>
          <w:wBefore w:w="0" w:type="auto"/>
          <w:wAfter w:w="4468" w:type="dxa"/>
          <w:trHeight w:val="357" w:hRule="atLeast"/>
        </w:trPr>
        <w:tc>
          <w:tcPr>
            <w:tcW w:w="851" w:type="dxa"/>
            <w:vMerge w:val="continue"/>
            <w:tcBorders>
              <w:left w:val="single" w:color="000000" w:sz="4" w:space="0"/>
              <w:bottom w:val="single" w:color="000000" w:sz="4" w:space="0"/>
              <w:right w:val="single" w:color="000000" w:sz="4" w:space="0"/>
            </w:tcBorders>
            <w:noWrap w:val="0"/>
            <w:vAlign w:val="center"/>
          </w:tcPr>
          <w:p w14:paraId="1FA82A92">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53E603D7">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A6FF9D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04701A8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6182D145">
            <w:pPr>
              <w:jc w:val="center"/>
              <w:rPr>
                <w:rFonts w:hint="eastAsia" w:ascii="仿宋" w:hAnsi="仿宋" w:eastAsia="仿宋" w:cs="仿宋_GB2312"/>
                <w:color w:val="000000"/>
                <w:sz w:val="24"/>
                <w:highlight w:val="none"/>
              </w:rPr>
            </w:pPr>
          </w:p>
        </w:tc>
      </w:tr>
      <w:tr w14:paraId="3BC9F3AC">
        <w:tblPrEx>
          <w:tblCellMar>
            <w:top w:w="15" w:type="dxa"/>
            <w:left w:w="15" w:type="dxa"/>
            <w:bottom w:w="15" w:type="dxa"/>
            <w:right w:w="15" w:type="dxa"/>
          </w:tblCellMar>
        </w:tblPrEx>
        <w:trPr>
          <w:gridAfter w:val="1"/>
          <w:wBefore w:w="0" w:type="auto"/>
          <w:wAfter w:w="4468" w:type="dxa"/>
          <w:trHeight w:val="371" w:hRule="atLeast"/>
        </w:trPr>
        <w:tc>
          <w:tcPr>
            <w:tcW w:w="851" w:type="dxa"/>
            <w:vMerge w:val="restart"/>
            <w:tcBorders>
              <w:top w:val="single" w:color="000000" w:sz="4" w:space="0"/>
              <w:left w:val="single" w:color="000000" w:sz="4" w:space="0"/>
              <w:right w:val="single" w:color="000000" w:sz="4" w:space="0"/>
            </w:tcBorders>
            <w:noWrap w:val="0"/>
            <w:vAlign w:val="center"/>
          </w:tcPr>
          <w:p w14:paraId="5D15E1E8">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13</w:t>
            </w:r>
          </w:p>
        </w:tc>
        <w:tc>
          <w:tcPr>
            <w:tcW w:w="2141" w:type="dxa"/>
            <w:vMerge w:val="restart"/>
            <w:tcBorders>
              <w:top w:val="single" w:color="000000" w:sz="4" w:space="0"/>
              <w:left w:val="single" w:color="000000" w:sz="4" w:space="0"/>
              <w:right w:val="single" w:color="000000" w:sz="4" w:space="0"/>
            </w:tcBorders>
            <w:noWrap w:val="0"/>
            <w:vAlign w:val="center"/>
          </w:tcPr>
          <w:p w14:paraId="27608FB8">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单元入户大堂</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9C5CAF2">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地面：地面砖</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79E4F3F2">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5B37246">
            <w:pPr>
              <w:jc w:val="center"/>
              <w:rPr>
                <w:rFonts w:hint="eastAsia" w:ascii="仿宋" w:hAnsi="仿宋" w:eastAsia="仿宋" w:cs="仿宋_GB2312"/>
                <w:color w:val="000000"/>
                <w:sz w:val="24"/>
                <w:highlight w:val="none"/>
              </w:rPr>
            </w:pPr>
          </w:p>
        </w:tc>
      </w:tr>
      <w:tr w14:paraId="2CFB2FE8">
        <w:tblPrEx>
          <w:tblCellMar>
            <w:top w:w="15" w:type="dxa"/>
            <w:left w:w="15" w:type="dxa"/>
            <w:bottom w:w="15" w:type="dxa"/>
            <w:right w:w="15" w:type="dxa"/>
          </w:tblCellMar>
        </w:tblPrEx>
        <w:trPr>
          <w:gridAfter w:val="1"/>
          <w:wBefore w:w="0" w:type="auto"/>
          <w:wAfter w:w="4468" w:type="dxa"/>
          <w:trHeight w:val="536" w:hRule="atLeast"/>
        </w:trPr>
        <w:tc>
          <w:tcPr>
            <w:tcW w:w="851" w:type="dxa"/>
            <w:vMerge w:val="continue"/>
            <w:tcBorders>
              <w:left w:val="single" w:color="000000" w:sz="4" w:space="0"/>
              <w:right w:val="single" w:color="000000" w:sz="4" w:space="0"/>
            </w:tcBorders>
            <w:noWrap w:val="0"/>
            <w:vAlign w:val="center"/>
          </w:tcPr>
          <w:p w14:paraId="6BF34363">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107E18B3">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619DBD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墙面：仿瓷涂料或内墙砖</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40EE6A1B">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3B49D1BA">
            <w:pPr>
              <w:jc w:val="center"/>
              <w:rPr>
                <w:rFonts w:hint="eastAsia" w:ascii="仿宋" w:hAnsi="仿宋" w:eastAsia="仿宋" w:cs="仿宋_GB2312"/>
                <w:color w:val="000000"/>
                <w:sz w:val="24"/>
                <w:highlight w:val="none"/>
              </w:rPr>
            </w:pPr>
          </w:p>
        </w:tc>
      </w:tr>
      <w:tr w14:paraId="111AABDB">
        <w:tblPrEx>
          <w:tblCellMar>
            <w:top w:w="15" w:type="dxa"/>
            <w:left w:w="15" w:type="dxa"/>
            <w:bottom w:w="15" w:type="dxa"/>
            <w:right w:w="15" w:type="dxa"/>
          </w:tblCellMar>
        </w:tblPrEx>
        <w:trPr>
          <w:gridAfter w:val="1"/>
          <w:wBefore w:w="0" w:type="auto"/>
          <w:wAfter w:w="4468" w:type="dxa"/>
          <w:trHeight w:val="893" w:hRule="atLeast"/>
        </w:trPr>
        <w:tc>
          <w:tcPr>
            <w:tcW w:w="851" w:type="dxa"/>
            <w:vMerge w:val="continue"/>
            <w:tcBorders>
              <w:left w:val="single" w:color="000000" w:sz="4" w:space="0"/>
              <w:bottom w:val="single" w:color="000000" w:sz="4" w:space="0"/>
              <w:right w:val="single" w:color="000000" w:sz="4" w:space="0"/>
            </w:tcBorders>
            <w:noWrap w:val="0"/>
            <w:vAlign w:val="center"/>
          </w:tcPr>
          <w:p w14:paraId="3941305E">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32BB1AF3">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A7E7EBA">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电梯门套：不锈钢或大理石门套</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252A682B">
            <w:pPr>
              <w:widowControl/>
              <w:jc w:val="center"/>
              <w:textAlignment w:val="center"/>
              <w:rPr>
                <w:rFonts w:hint="eastAsia" w:ascii="仿宋" w:hAnsi="仿宋" w:eastAsia="仿宋" w:cs="仿宋_GB2312"/>
                <w:color w:val="000000"/>
                <w:kern w:val="0"/>
                <w:sz w:val="24"/>
                <w:highlight w:val="none"/>
                <w:lang w:bidi="ar"/>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0F068FD0">
            <w:pPr>
              <w:jc w:val="center"/>
              <w:rPr>
                <w:rFonts w:hint="eastAsia" w:ascii="仿宋" w:hAnsi="仿宋" w:eastAsia="仿宋" w:cs="仿宋_GB2312"/>
                <w:color w:val="000000"/>
                <w:sz w:val="24"/>
                <w:highlight w:val="none"/>
              </w:rPr>
            </w:pPr>
          </w:p>
        </w:tc>
      </w:tr>
      <w:tr w14:paraId="76F83A25">
        <w:tblPrEx>
          <w:tblCellMar>
            <w:top w:w="15" w:type="dxa"/>
            <w:left w:w="15" w:type="dxa"/>
            <w:bottom w:w="15" w:type="dxa"/>
            <w:right w:w="15" w:type="dxa"/>
          </w:tblCellMar>
        </w:tblPrEx>
        <w:trPr>
          <w:gridAfter w:val="1"/>
          <w:wBefore w:w="0" w:type="auto"/>
          <w:wAfter w:w="4468"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164F1E18">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6EB2B072">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B933265">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铝合金大堂门</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432646A9">
            <w:pPr>
              <w:widowControl/>
              <w:jc w:val="center"/>
              <w:textAlignment w:val="center"/>
              <w:rPr>
                <w:rFonts w:hint="eastAsia" w:ascii="仿宋" w:hAnsi="仿宋" w:eastAsia="仿宋" w:cs="仿宋_GB2312"/>
                <w:color w:val="000000"/>
                <w:kern w:val="0"/>
                <w:sz w:val="24"/>
                <w:highlight w:val="none"/>
                <w:lang w:bidi="ar"/>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19AF450">
            <w:pPr>
              <w:jc w:val="center"/>
              <w:rPr>
                <w:rFonts w:hint="eastAsia" w:ascii="仿宋" w:hAnsi="仿宋" w:eastAsia="仿宋" w:cs="仿宋_GB2312"/>
                <w:color w:val="000000"/>
                <w:sz w:val="24"/>
                <w:highlight w:val="none"/>
              </w:rPr>
            </w:pPr>
          </w:p>
        </w:tc>
      </w:tr>
      <w:tr w14:paraId="71B265AF">
        <w:tblPrEx>
          <w:tblCellMar>
            <w:top w:w="15" w:type="dxa"/>
            <w:left w:w="15" w:type="dxa"/>
            <w:bottom w:w="15" w:type="dxa"/>
            <w:right w:w="15" w:type="dxa"/>
          </w:tblCellMar>
        </w:tblPrEx>
        <w:trPr>
          <w:gridAfter w:val="1"/>
          <w:wBefore w:w="0" w:type="auto"/>
          <w:wAfter w:w="4468" w:type="dxa"/>
          <w:trHeight w:val="389" w:hRule="atLeast"/>
        </w:trPr>
        <w:tc>
          <w:tcPr>
            <w:tcW w:w="851" w:type="dxa"/>
            <w:vMerge w:val="continue"/>
            <w:tcBorders>
              <w:left w:val="single" w:color="000000" w:sz="4" w:space="0"/>
              <w:bottom w:val="single" w:color="000000" w:sz="4" w:space="0"/>
              <w:right w:val="single" w:color="000000" w:sz="4" w:space="0"/>
            </w:tcBorders>
            <w:noWrap w:val="0"/>
            <w:vAlign w:val="center"/>
          </w:tcPr>
          <w:p w14:paraId="63FF68B9">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0853F0CD">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1247E1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天棚：吊顶、墙漆</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2D9D1F56">
            <w:pPr>
              <w:widowControl/>
              <w:jc w:val="center"/>
              <w:textAlignment w:val="center"/>
              <w:rPr>
                <w:rFonts w:hint="eastAsia" w:ascii="仿宋" w:hAnsi="仿宋" w:eastAsia="仿宋" w:cs="仿宋_GB2312"/>
                <w:color w:val="000000"/>
                <w:kern w:val="0"/>
                <w:sz w:val="24"/>
                <w:highlight w:val="none"/>
                <w:lang w:bidi="ar"/>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5B2B82A7">
            <w:pPr>
              <w:jc w:val="center"/>
              <w:rPr>
                <w:rFonts w:hint="eastAsia" w:ascii="仿宋" w:hAnsi="仿宋" w:eastAsia="仿宋" w:cs="仿宋_GB2312"/>
                <w:color w:val="000000"/>
                <w:sz w:val="24"/>
                <w:highlight w:val="none"/>
              </w:rPr>
            </w:pPr>
          </w:p>
        </w:tc>
      </w:tr>
      <w:tr w14:paraId="301A858E">
        <w:tblPrEx>
          <w:tblCellMar>
            <w:top w:w="15" w:type="dxa"/>
            <w:left w:w="15" w:type="dxa"/>
            <w:bottom w:w="15" w:type="dxa"/>
            <w:right w:w="15" w:type="dxa"/>
          </w:tblCellMar>
        </w:tblPrEx>
        <w:trPr>
          <w:gridAfter w:val="1"/>
          <w:wBefore w:w="0" w:type="auto"/>
          <w:wAfter w:w="4468" w:type="dxa"/>
          <w:trHeight w:val="391" w:hRule="atLeast"/>
        </w:trPr>
        <w:tc>
          <w:tcPr>
            <w:tcW w:w="851" w:type="dxa"/>
            <w:vMerge w:val="continue"/>
            <w:tcBorders>
              <w:left w:val="single" w:color="000000" w:sz="4" w:space="0"/>
              <w:bottom w:val="single" w:color="000000" w:sz="4" w:space="0"/>
              <w:right w:val="single" w:color="000000" w:sz="4" w:space="0"/>
            </w:tcBorders>
            <w:noWrap w:val="0"/>
            <w:vAlign w:val="center"/>
          </w:tcPr>
          <w:p w14:paraId="41E008C5">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666062C2">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4B7586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1BBD9AF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55B5033A">
            <w:pPr>
              <w:jc w:val="center"/>
              <w:rPr>
                <w:rFonts w:hint="eastAsia" w:ascii="仿宋" w:hAnsi="仿宋" w:eastAsia="仿宋" w:cs="仿宋_GB2312"/>
                <w:color w:val="000000"/>
                <w:sz w:val="24"/>
                <w:highlight w:val="none"/>
              </w:rPr>
            </w:pPr>
          </w:p>
        </w:tc>
      </w:tr>
      <w:tr w14:paraId="1EB03C69">
        <w:tblPrEx>
          <w:tblCellMar>
            <w:top w:w="15" w:type="dxa"/>
            <w:left w:w="15" w:type="dxa"/>
            <w:bottom w:w="15" w:type="dxa"/>
            <w:right w:w="15" w:type="dxa"/>
          </w:tblCellMar>
        </w:tblPrEx>
        <w:trPr>
          <w:gridAfter w:val="1"/>
          <w:wBefore w:w="0" w:type="auto"/>
          <w:wAfter w:w="4468" w:type="dxa"/>
          <w:trHeight w:val="732" w:hRule="atLeast"/>
        </w:trPr>
        <w:tc>
          <w:tcPr>
            <w:tcW w:w="851" w:type="dxa"/>
            <w:vMerge w:val="restart"/>
            <w:tcBorders>
              <w:top w:val="single" w:color="000000" w:sz="4" w:space="0"/>
              <w:left w:val="single" w:color="000000" w:sz="4" w:space="0"/>
              <w:right w:val="single" w:color="000000" w:sz="4" w:space="0"/>
            </w:tcBorders>
            <w:noWrap w:val="0"/>
            <w:vAlign w:val="center"/>
          </w:tcPr>
          <w:p w14:paraId="61F5FB78">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14</w:t>
            </w:r>
          </w:p>
        </w:tc>
        <w:tc>
          <w:tcPr>
            <w:tcW w:w="2141" w:type="dxa"/>
            <w:vMerge w:val="restart"/>
            <w:tcBorders>
              <w:top w:val="single" w:color="000000" w:sz="4" w:space="0"/>
              <w:left w:val="single" w:color="000000" w:sz="4" w:space="0"/>
              <w:right w:val="single" w:color="000000" w:sz="4" w:space="0"/>
            </w:tcBorders>
            <w:noWrap w:val="0"/>
            <w:vAlign w:val="center"/>
          </w:tcPr>
          <w:p w14:paraId="437F66CD">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地下室</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2641B8F">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地面：油漆及水泥砂浆地面，标线</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582EE451">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7952BEEE">
            <w:pPr>
              <w:jc w:val="center"/>
              <w:rPr>
                <w:rFonts w:hint="eastAsia" w:ascii="仿宋" w:hAnsi="仿宋" w:eastAsia="仿宋" w:cs="仿宋_GB2312"/>
                <w:color w:val="000000"/>
                <w:sz w:val="24"/>
                <w:highlight w:val="none"/>
              </w:rPr>
            </w:pPr>
          </w:p>
        </w:tc>
      </w:tr>
      <w:tr w14:paraId="29E2AC85">
        <w:tblPrEx>
          <w:tblCellMar>
            <w:top w:w="15" w:type="dxa"/>
            <w:left w:w="15" w:type="dxa"/>
            <w:bottom w:w="15" w:type="dxa"/>
            <w:right w:w="15" w:type="dxa"/>
          </w:tblCellMar>
        </w:tblPrEx>
        <w:trPr>
          <w:gridAfter w:val="1"/>
          <w:wBefore w:w="0" w:type="auto"/>
          <w:wAfter w:w="4468" w:type="dxa"/>
          <w:trHeight w:val="411" w:hRule="atLeast"/>
        </w:trPr>
        <w:tc>
          <w:tcPr>
            <w:tcW w:w="851" w:type="dxa"/>
            <w:vMerge w:val="continue"/>
            <w:tcBorders>
              <w:left w:val="single" w:color="000000" w:sz="4" w:space="0"/>
              <w:right w:val="single" w:color="000000" w:sz="4" w:space="0"/>
            </w:tcBorders>
            <w:noWrap w:val="0"/>
            <w:vAlign w:val="center"/>
          </w:tcPr>
          <w:p w14:paraId="164CE99C">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46F30C5F">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738C79C">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墙面：仿瓷涂料</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42337A10">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4E3A7DEF">
            <w:pPr>
              <w:jc w:val="center"/>
              <w:rPr>
                <w:rFonts w:hint="eastAsia" w:ascii="仿宋" w:hAnsi="仿宋" w:eastAsia="仿宋" w:cs="仿宋_GB2312"/>
                <w:color w:val="000000"/>
                <w:sz w:val="24"/>
                <w:highlight w:val="none"/>
              </w:rPr>
            </w:pPr>
          </w:p>
        </w:tc>
      </w:tr>
      <w:tr w14:paraId="6B59DCAD">
        <w:tblPrEx>
          <w:tblCellMar>
            <w:top w:w="15" w:type="dxa"/>
            <w:left w:w="15" w:type="dxa"/>
            <w:bottom w:w="15" w:type="dxa"/>
            <w:right w:w="15" w:type="dxa"/>
          </w:tblCellMar>
        </w:tblPrEx>
        <w:trPr>
          <w:gridAfter w:val="1"/>
          <w:wBefore w:w="0" w:type="auto"/>
          <w:wAfter w:w="4468" w:type="dxa"/>
          <w:trHeight w:val="389" w:hRule="atLeast"/>
        </w:trPr>
        <w:tc>
          <w:tcPr>
            <w:tcW w:w="851" w:type="dxa"/>
            <w:vMerge w:val="continue"/>
            <w:tcBorders>
              <w:left w:val="single" w:color="000000" w:sz="4" w:space="0"/>
              <w:right w:val="single" w:color="000000" w:sz="4" w:space="0"/>
            </w:tcBorders>
            <w:noWrap w:val="0"/>
            <w:vAlign w:val="center"/>
          </w:tcPr>
          <w:p w14:paraId="575E1906">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46E9CD8C">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DE7C3CE">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指示标志、标牌</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4EAE1C10">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502EC62D">
            <w:pPr>
              <w:jc w:val="center"/>
              <w:rPr>
                <w:rFonts w:hint="eastAsia" w:ascii="仿宋" w:hAnsi="仿宋" w:eastAsia="仿宋" w:cs="仿宋_GB2312"/>
                <w:color w:val="000000"/>
                <w:sz w:val="24"/>
                <w:highlight w:val="none"/>
              </w:rPr>
            </w:pPr>
          </w:p>
        </w:tc>
      </w:tr>
      <w:tr w14:paraId="6490A6C7">
        <w:tblPrEx>
          <w:tblCellMar>
            <w:top w:w="15" w:type="dxa"/>
            <w:left w:w="15" w:type="dxa"/>
            <w:bottom w:w="15" w:type="dxa"/>
            <w:right w:w="15" w:type="dxa"/>
          </w:tblCellMar>
        </w:tblPrEx>
        <w:trPr>
          <w:gridAfter w:val="1"/>
          <w:wBefore w:w="0" w:type="auto"/>
          <w:wAfter w:w="4468" w:type="dxa"/>
          <w:trHeight w:val="400" w:hRule="atLeast"/>
        </w:trPr>
        <w:tc>
          <w:tcPr>
            <w:tcW w:w="851" w:type="dxa"/>
            <w:vMerge w:val="continue"/>
            <w:tcBorders>
              <w:left w:val="single" w:color="000000" w:sz="4" w:space="0"/>
              <w:bottom w:val="single" w:color="000000" w:sz="4" w:space="0"/>
              <w:right w:val="single" w:color="000000" w:sz="4" w:space="0"/>
            </w:tcBorders>
            <w:noWrap w:val="0"/>
            <w:vAlign w:val="center"/>
          </w:tcPr>
          <w:p w14:paraId="4893FE26">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76A1E81E">
            <w:pPr>
              <w:widowControl/>
              <w:jc w:val="center"/>
              <w:textAlignment w:val="center"/>
              <w:rPr>
                <w:rFonts w:hint="eastAsia" w:ascii="仿宋" w:hAnsi="仿宋" w:eastAsia="仿宋" w:cs="仿宋_GB2312"/>
                <w:color w:val="000000"/>
                <w:kern w:val="0"/>
                <w:sz w:val="24"/>
                <w:highlight w:val="none"/>
                <w:lang w:bidi="ar"/>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491B51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5E9D558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42AD9FB0">
            <w:pPr>
              <w:jc w:val="center"/>
              <w:rPr>
                <w:rFonts w:hint="eastAsia" w:ascii="仿宋" w:hAnsi="仿宋" w:eastAsia="仿宋" w:cs="仿宋_GB2312"/>
                <w:color w:val="000000"/>
                <w:sz w:val="24"/>
                <w:highlight w:val="none"/>
              </w:rPr>
            </w:pPr>
          </w:p>
        </w:tc>
      </w:tr>
      <w:tr w14:paraId="4E4D6D78">
        <w:tblPrEx>
          <w:tblCellMar>
            <w:top w:w="15" w:type="dxa"/>
            <w:left w:w="15" w:type="dxa"/>
            <w:bottom w:w="15" w:type="dxa"/>
            <w:right w:w="15" w:type="dxa"/>
          </w:tblCellMar>
        </w:tblPrEx>
        <w:trPr>
          <w:gridAfter w:val="1"/>
          <w:wBefore w:w="0" w:type="auto"/>
          <w:wAfter w:w="4468" w:type="dxa"/>
          <w:trHeight w:val="378"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14:paraId="406DE585">
            <w:pPr>
              <w:widowControl/>
              <w:jc w:val="center"/>
              <w:textAlignment w:val="center"/>
              <w:rPr>
                <w:rFonts w:hint="eastAsia" w:ascii="仿宋" w:hAnsi="仿宋" w:eastAsia="仿宋" w:cs="仿宋_GB2312"/>
                <w:color w:val="000000"/>
                <w:sz w:val="24"/>
                <w:highlight w:val="none"/>
              </w:rPr>
            </w:pP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09077ED3">
            <w:pPr>
              <w:widowControl/>
              <w:jc w:val="center"/>
              <w:textAlignment w:val="center"/>
              <w:rPr>
                <w:rFonts w:hint="eastAsia" w:ascii="仿宋" w:hAnsi="仿宋" w:eastAsia="仿宋" w:cs="仿宋_GB2312"/>
                <w:color w:val="000000"/>
                <w:sz w:val="24"/>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F67397A">
            <w:pPr>
              <w:jc w:val="center"/>
              <w:rPr>
                <w:rFonts w:hint="eastAsia" w:ascii="仿宋" w:hAnsi="仿宋" w:eastAsia="仿宋" w:cs="仿宋_GB2312"/>
                <w:color w:val="000000"/>
                <w:sz w:val="24"/>
                <w:highlight w:val="none"/>
              </w:rPr>
            </w:pP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14:paraId="031BD535">
            <w:pPr>
              <w:jc w:val="center"/>
              <w:rPr>
                <w:rFonts w:hint="eastAsia" w:ascii="仿宋" w:hAnsi="仿宋" w:eastAsia="仿宋" w:cs="仿宋_GB2312"/>
                <w:color w:val="000000"/>
                <w:sz w:val="24"/>
                <w:highlight w:val="none"/>
              </w:rPr>
            </w:pP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14:paraId="02D5115A">
            <w:pPr>
              <w:jc w:val="center"/>
              <w:rPr>
                <w:rFonts w:hint="eastAsia" w:ascii="仿宋" w:hAnsi="仿宋" w:eastAsia="仿宋" w:cs="仿宋_GB2312"/>
                <w:color w:val="000000"/>
                <w:sz w:val="24"/>
                <w:highlight w:val="none"/>
              </w:rPr>
            </w:pPr>
          </w:p>
        </w:tc>
      </w:tr>
      <w:tr w14:paraId="3DCAF380">
        <w:tblPrEx>
          <w:tblCellMar>
            <w:top w:w="15" w:type="dxa"/>
            <w:left w:w="15" w:type="dxa"/>
            <w:bottom w:w="15" w:type="dxa"/>
            <w:right w:w="15" w:type="dxa"/>
          </w:tblCellMar>
        </w:tblPrEx>
        <w:trPr>
          <w:wBefore w:w="0" w:type="auto"/>
          <w:wAfter w:w="0" w:type="auto"/>
          <w:trHeight w:val="675" w:hRule="atLeast"/>
        </w:trPr>
        <w:tc>
          <w:tcPr>
            <w:tcW w:w="13699" w:type="dxa"/>
            <w:gridSpan w:val="9"/>
            <w:noWrap w:val="0"/>
            <w:vAlign w:val="center"/>
          </w:tcPr>
          <w:p w14:paraId="47C1BF0D">
            <w:pPr>
              <w:ind w:firstLine="3778" w:firstLineChars="1568"/>
              <w:rPr>
                <w:rFonts w:hint="eastAsia" w:ascii="宋体" w:hAnsi="宋体" w:cs="宋体"/>
                <w:color w:val="000000"/>
                <w:sz w:val="44"/>
                <w:szCs w:val="44"/>
                <w:highlight w:val="none"/>
              </w:rPr>
            </w:pPr>
            <w:r>
              <w:rPr>
                <w:rStyle w:val="14"/>
                <w:rFonts w:hint="eastAsia"/>
                <w:color w:val="000000"/>
                <w:sz w:val="24"/>
                <w:highlight w:val="none"/>
              </w:rPr>
              <w:t>毛坯房交付标准</w:t>
            </w:r>
          </w:p>
        </w:tc>
      </w:tr>
      <w:tr w14:paraId="640BB6DB">
        <w:tblPrEx>
          <w:tblCellMar>
            <w:top w:w="15" w:type="dxa"/>
            <w:left w:w="15" w:type="dxa"/>
            <w:bottom w:w="15" w:type="dxa"/>
            <w:right w:w="15" w:type="dxa"/>
          </w:tblCellMar>
        </w:tblPrEx>
        <w:trPr>
          <w:wBefore w:w="0" w:type="auto"/>
          <w:wAfter w:w="0" w:type="auto"/>
          <w:trHeight w:val="285" w:hRule="atLeast"/>
        </w:trPr>
        <w:tc>
          <w:tcPr>
            <w:tcW w:w="13699" w:type="dxa"/>
            <w:gridSpan w:val="9"/>
            <w:noWrap w:val="0"/>
            <w:vAlign w:val="center"/>
          </w:tcPr>
          <w:p w14:paraId="488B7BF8">
            <w:pPr>
              <w:widowControl/>
              <w:textAlignment w:val="center"/>
              <w:rPr>
                <w:rFonts w:hint="eastAsia" w:ascii="仿宋" w:hAnsi="仿宋" w:eastAsia="仿宋" w:cs="仿宋_GB2312"/>
                <w:color w:val="000000"/>
                <w:sz w:val="24"/>
                <w:highlight w:val="none"/>
              </w:rPr>
            </w:pPr>
          </w:p>
        </w:tc>
      </w:tr>
      <w:tr w14:paraId="44FE85F3">
        <w:tblPrEx>
          <w:tblCellMar>
            <w:top w:w="15" w:type="dxa"/>
            <w:left w:w="15" w:type="dxa"/>
            <w:bottom w:w="15" w:type="dxa"/>
            <w:right w:w="15" w:type="dxa"/>
          </w:tblCellMar>
        </w:tblPrEx>
        <w:trPr>
          <w:gridAfter w:val="2"/>
          <w:wBefore w:w="0" w:type="auto"/>
          <w:wAfter w:w="4573" w:type="dxa"/>
          <w:trHeight w:val="894"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14:paraId="4B17E4C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序号</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3887816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名称</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285AD57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做法、要求、参数、型号、材质</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702C72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11CB895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1E9C5FCC">
        <w:tblPrEx>
          <w:tblCellMar>
            <w:top w:w="15" w:type="dxa"/>
            <w:left w:w="15" w:type="dxa"/>
            <w:bottom w:w="15" w:type="dxa"/>
            <w:right w:w="15" w:type="dxa"/>
          </w:tblCellMar>
        </w:tblPrEx>
        <w:trPr>
          <w:gridAfter w:val="2"/>
          <w:wBefore w:w="0" w:type="auto"/>
          <w:wAfter w:w="4573" w:type="dxa"/>
          <w:trHeight w:val="285" w:hRule="atLeast"/>
        </w:trPr>
        <w:tc>
          <w:tcPr>
            <w:tcW w:w="851" w:type="dxa"/>
            <w:vMerge w:val="restart"/>
            <w:tcBorders>
              <w:top w:val="single" w:color="000000" w:sz="4" w:space="0"/>
              <w:left w:val="single" w:color="000000" w:sz="4" w:space="0"/>
              <w:right w:val="single" w:color="000000" w:sz="4" w:space="0"/>
            </w:tcBorders>
            <w:noWrap w:val="0"/>
            <w:vAlign w:val="center"/>
          </w:tcPr>
          <w:p w14:paraId="057F790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2141" w:type="dxa"/>
            <w:vMerge w:val="restart"/>
            <w:tcBorders>
              <w:top w:val="single" w:color="000000" w:sz="4" w:space="0"/>
              <w:left w:val="single" w:color="000000" w:sz="4" w:space="0"/>
              <w:right w:val="single" w:color="000000" w:sz="4" w:space="0"/>
            </w:tcBorders>
            <w:noWrap w:val="0"/>
            <w:vAlign w:val="center"/>
          </w:tcPr>
          <w:p w14:paraId="31F43EB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地面工程</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153A126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水泥砂浆找平</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7A9FF6F">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158A0F88">
            <w:pPr>
              <w:jc w:val="center"/>
              <w:rPr>
                <w:rFonts w:hint="eastAsia" w:ascii="仿宋" w:hAnsi="仿宋" w:eastAsia="仿宋" w:cs="仿宋_GB2312"/>
                <w:color w:val="000000"/>
                <w:sz w:val="24"/>
                <w:highlight w:val="none"/>
              </w:rPr>
            </w:pPr>
          </w:p>
        </w:tc>
      </w:tr>
      <w:tr w14:paraId="16A87273">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right w:val="single" w:color="000000" w:sz="4" w:space="0"/>
            </w:tcBorders>
            <w:noWrap w:val="0"/>
            <w:vAlign w:val="center"/>
          </w:tcPr>
          <w:p w14:paraId="7950129F">
            <w:pPr>
              <w:jc w:val="center"/>
              <w:rPr>
                <w:rFonts w:hint="eastAsia" w:ascii="仿宋" w:hAnsi="仿宋" w:eastAsia="仿宋" w:cs="仿宋_GB2312"/>
                <w:color w:val="000000"/>
                <w:sz w:val="24"/>
                <w:highlight w:val="none"/>
              </w:rPr>
            </w:pPr>
          </w:p>
        </w:tc>
        <w:tc>
          <w:tcPr>
            <w:tcW w:w="2141" w:type="dxa"/>
            <w:vMerge w:val="continue"/>
            <w:tcBorders>
              <w:left w:val="single" w:color="000000" w:sz="4" w:space="0"/>
              <w:right w:val="single" w:color="000000" w:sz="4" w:space="0"/>
            </w:tcBorders>
            <w:noWrap w:val="0"/>
            <w:vAlign w:val="center"/>
          </w:tcPr>
          <w:p w14:paraId="28647469">
            <w:pPr>
              <w:jc w:val="center"/>
              <w:rPr>
                <w:rFonts w:hint="eastAsia" w:ascii="仿宋" w:hAnsi="仿宋" w:eastAsia="仿宋" w:cs="仿宋_GB2312"/>
                <w:color w:val="000000"/>
                <w:sz w:val="24"/>
                <w:highlight w:val="none"/>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D10FC5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A02B75E">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06B71FD">
            <w:pPr>
              <w:jc w:val="center"/>
              <w:rPr>
                <w:rFonts w:hint="eastAsia" w:ascii="仿宋" w:hAnsi="仿宋" w:eastAsia="仿宋" w:cs="仿宋_GB2312"/>
                <w:color w:val="000000"/>
                <w:sz w:val="24"/>
                <w:highlight w:val="none"/>
              </w:rPr>
            </w:pPr>
          </w:p>
        </w:tc>
      </w:tr>
      <w:tr w14:paraId="33DCE888">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0939E0A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2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37000E0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墙面工程</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038BF75B">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混合砂浆找平</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702F672">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2CC7EDF">
            <w:pPr>
              <w:jc w:val="center"/>
              <w:rPr>
                <w:rFonts w:hint="eastAsia" w:ascii="仿宋" w:hAnsi="仿宋" w:eastAsia="仿宋" w:cs="仿宋_GB2312"/>
                <w:color w:val="000000"/>
                <w:sz w:val="24"/>
                <w:highlight w:val="none"/>
              </w:rPr>
            </w:pPr>
          </w:p>
        </w:tc>
      </w:tr>
      <w:tr w14:paraId="73BD11A7">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35058">
            <w:pPr>
              <w:jc w:val="center"/>
              <w:rPr>
                <w:rFonts w:hint="eastAsia" w:ascii="仿宋" w:hAnsi="仿宋" w:eastAsia="仿宋" w:cs="仿宋_GB2312"/>
                <w:color w:val="000000"/>
                <w:sz w:val="24"/>
                <w:highlight w:val="none"/>
              </w:rPr>
            </w:pPr>
          </w:p>
        </w:tc>
        <w:tc>
          <w:tcPr>
            <w:tcW w:w="2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7C324">
            <w:pPr>
              <w:jc w:val="center"/>
              <w:rPr>
                <w:rFonts w:hint="eastAsia" w:ascii="仿宋" w:hAnsi="仿宋" w:eastAsia="仿宋" w:cs="仿宋_GB2312"/>
                <w:color w:val="000000"/>
                <w:sz w:val="24"/>
                <w:highlight w:val="none"/>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0B20DC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CCA7544">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28DE0A25">
            <w:pPr>
              <w:jc w:val="center"/>
              <w:rPr>
                <w:rFonts w:hint="eastAsia" w:ascii="仿宋" w:hAnsi="仿宋" w:eastAsia="仿宋" w:cs="仿宋_GB2312"/>
                <w:color w:val="000000"/>
                <w:sz w:val="24"/>
                <w:highlight w:val="none"/>
              </w:rPr>
            </w:pPr>
          </w:p>
        </w:tc>
      </w:tr>
      <w:tr w14:paraId="5ADD00C6">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A9111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2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745D0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天棚</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2984632A">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混合砂浆找平</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B27835D">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7EABEBBA">
            <w:pPr>
              <w:jc w:val="center"/>
              <w:rPr>
                <w:rFonts w:hint="eastAsia" w:ascii="仿宋" w:hAnsi="仿宋" w:eastAsia="仿宋" w:cs="仿宋_GB2312"/>
                <w:color w:val="000000"/>
                <w:sz w:val="24"/>
                <w:highlight w:val="none"/>
              </w:rPr>
            </w:pPr>
          </w:p>
        </w:tc>
      </w:tr>
      <w:tr w14:paraId="0D0E7AEA">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0C4AF">
            <w:pPr>
              <w:jc w:val="center"/>
              <w:rPr>
                <w:rFonts w:hint="eastAsia" w:ascii="仿宋" w:hAnsi="仿宋" w:eastAsia="仿宋" w:cs="仿宋_GB2312"/>
                <w:color w:val="000000"/>
                <w:sz w:val="24"/>
                <w:highlight w:val="none"/>
              </w:rPr>
            </w:pPr>
          </w:p>
        </w:tc>
        <w:tc>
          <w:tcPr>
            <w:tcW w:w="2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D4BF6">
            <w:pPr>
              <w:jc w:val="center"/>
              <w:rPr>
                <w:rFonts w:hint="eastAsia" w:ascii="仿宋" w:hAnsi="仿宋" w:eastAsia="仿宋" w:cs="仿宋_GB2312"/>
                <w:color w:val="000000"/>
                <w:sz w:val="24"/>
                <w:highlight w:val="none"/>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1A113E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6AAA223">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5C53780B">
            <w:pPr>
              <w:jc w:val="center"/>
              <w:rPr>
                <w:rFonts w:hint="eastAsia" w:ascii="仿宋" w:hAnsi="仿宋" w:eastAsia="仿宋" w:cs="仿宋_GB2312"/>
                <w:color w:val="000000"/>
                <w:sz w:val="24"/>
                <w:highlight w:val="none"/>
              </w:rPr>
            </w:pPr>
          </w:p>
        </w:tc>
      </w:tr>
      <w:tr w14:paraId="771CED36">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3D0540C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4</w:t>
            </w:r>
          </w:p>
        </w:tc>
        <w:tc>
          <w:tcPr>
            <w:tcW w:w="2141" w:type="dxa"/>
            <w:vMerge w:val="restart"/>
            <w:tcBorders>
              <w:top w:val="single" w:color="000000" w:sz="4" w:space="0"/>
              <w:left w:val="single" w:color="000000" w:sz="4" w:space="0"/>
              <w:right w:val="single" w:color="000000" w:sz="4" w:space="0"/>
            </w:tcBorders>
            <w:noWrap w:val="0"/>
            <w:vAlign w:val="center"/>
          </w:tcPr>
          <w:p w14:paraId="5BE24C5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宋体"/>
                <w:color w:val="000000"/>
                <w:kern w:val="0"/>
                <w:sz w:val="24"/>
                <w:highlight w:val="none"/>
              </w:rPr>
              <w:t>入户门</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0D4C4428">
            <w:pPr>
              <w:jc w:val="center"/>
              <w:rPr>
                <w:rFonts w:hint="eastAsia" w:ascii="仿宋" w:hAnsi="仿宋" w:eastAsia="仿宋" w:cs="仿宋_GB2312"/>
                <w:color w:val="000000"/>
                <w:sz w:val="24"/>
                <w:highlight w:val="none"/>
              </w:rPr>
            </w:pPr>
            <w:r>
              <w:rPr>
                <w:rFonts w:hint="eastAsia" w:ascii="仿宋" w:hAnsi="仿宋" w:eastAsia="仿宋" w:cs="宋体"/>
                <w:color w:val="000000"/>
                <w:kern w:val="0"/>
                <w:sz w:val="24"/>
                <w:highlight w:val="none"/>
              </w:rPr>
              <w:t>安装门套、门（材质、尺寸）</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7D3C1B7">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8D8C95B">
            <w:pPr>
              <w:jc w:val="center"/>
              <w:rPr>
                <w:rFonts w:hint="eastAsia" w:ascii="仿宋" w:hAnsi="仿宋" w:eastAsia="仿宋" w:cs="仿宋_GB2312"/>
                <w:color w:val="000000"/>
                <w:sz w:val="24"/>
                <w:highlight w:val="none"/>
              </w:rPr>
            </w:pPr>
          </w:p>
        </w:tc>
      </w:tr>
      <w:tr w14:paraId="28F736CC">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63F0B4ED">
            <w:pPr>
              <w:jc w:val="center"/>
              <w:rPr>
                <w:rFonts w:hint="eastAsia" w:ascii="仿宋" w:hAnsi="仿宋" w:eastAsia="仿宋" w:cs="仿宋_GB2312"/>
                <w:color w:val="000000"/>
                <w:sz w:val="24"/>
                <w:highlight w:val="none"/>
              </w:rPr>
            </w:pPr>
          </w:p>
        </w:tc>
        <w:tc>
          <w:tcPr>
            <w:tcW w:w="2141" w:type="dxa"/>
            <w:vMerge w:val="continue"/>
            <w:tcBorders>
              <w:left w:val="single" w:color="000000" w:sz="4" w:space="0"/>
              <w:bottom w:val="single" w:color="000000" w:sz="4" w:space="0"/>
              <w:right w:val="single" w:color="000000" w:sz="4" w:space="0"/>
            </w:tcBorders>
            <w:noWrap w:val="0"/>
            <w:vAlign w:val="center"/>
          </w:tcPr>
          <w:p w14:paraId="3CF618C4">
            <w:pPr>
              <w:jc w:val="center"/>
              <w:rPr>
                <w:rFonts w:hint="eastAsia" w:ascii="仿宋" w:hAnsi="仿宋" w:eastAsia="仿宋" w:cs="仿宋_GB2312"/>
                <w:color w:val="000000"/>
                <w:sz w:val="24"/>
                <w:highlight w:val="none"/>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6B6F876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CA65D71">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13A67F34">
            <w:pPr>
              <w:jc w:val="center"/>
              <w:rPr>
                <w:rFonts w:hint="eastAsia" w:ascii="仿宋" w:hAnsi="仿宋" w:eastAsia="仿宋" w:cs="仿宋_GB2312"/>
                <w:color w:val="000000"/>
                <w:sz w:val="24"/>
                <w:highlight w:val="none"/>
              </w:rPr>
            </w:pPr>
          </w:p>
        </w:tc>
      </w:tr>
      <w:tr w14:paraId="23A2A861">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7DF35EA9">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5</w:t>
            </w:r>
          </w:p>
        </w:tc>
        <w:tc>
          <w:tcPr>
            <w:tcW w:w="2141" w:type="dxa"/>
            <w:vMerge w:val="restart"/>
            <w:tcBorders>
              <w:top w:val="single" w:color="000000" w:sz="4" w:space="0"/>
              <w:left w:val="single" w:color="000000" w:sz="4" w:space="0"/>
              <w:right w:val="single" w:color="000000" w:sz="4" w:space="0"/>
            </w:tcBorders>
            <w:noWrap w:val="0"/>
            <w:vAlign w:val="center"/>
          </w:tcPr>
          <w:p w14:paraId="3A3E344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铝合金外窗</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1CE4580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户内外窗（材质、尺寸、玻璃材质、厚度）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CB4305A">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77883B3B">
            <w:pPr>
              <w:jc w:val="center"/>
              <w:rPr>
                <w:rFonts w:hint="eastAsia" w:ascii="仿宋" w:hAnsi="仿宋" w:eastAsia="仿宋" w:cs="仿宋_GB2312"/>
                <w:color w:val="000000"/>
                <w:sz w:val="24"/>
                <w:highlight w:val="none"/>
              </w:rPr>
            </w:pPr>
          </w:p>
        </w:tc>
      </w:tr>
      <w:tr w14:paraId="4BCD484C">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10D1B36D">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77168542">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0D11FD8">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外窗护栏（材质、尺寸）</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DF70090">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1A41C56">
            <w:pPr>
              <w:jc w:val="center"/>
              <w:rPr>
                <w:rFonts w:hint="eastAsia" w:ascii="仿宋" w:hAnsi="仿宋" w:eastAsia="仿宋" w:cs="仿宋_GB2312"/>
                <w:color w:val="000000"/>
                <w:sz w:val="24"/>
                <w:highlight w:val="none"/>
              </w:rPr>
            </w:pPr>
          </w:p>
        </w:tc>
      </w:tr>
      <w:tr w14:paraId="5E9F6CD4">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481C40E7">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166B9781">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44CE03B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0ADCABF">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48E0911">
            <w:pPr>
              <w:jc w:val="center"/>
              <w:rPr>
                <w:rFonts w:hint="eastAsia" w:ascii="仿宋" w:hAnsi="仿宋" w:eastAsia="仿宋" w:cs="仿宋_GB2312"/>
                <w:color w:val="000000"/>
                <w:sz w:val="24"/>
                <w:highlight w:val="none"/>
              </w:rPr>
            </w:pPr>
          </w:p>
        </w:tc>
      </w:tr>
      <w:tr w14:paraId="5CD6BEA6">
        <w:tblPrEx>
          <w:tblCellMar>
            <w:top w:w="15" w:type="dxa"/>
            <w:left w:w="15" w:type="dxa"/>
            <w:bottom w:w="15" w:type="dxa"/>
            <w:right w:w="15" w:type="dxa"/>
          </w:tblCellMar>
        </w:tblPrEx>
        <w:trPr>
          <w:gridAfter w:val="2"/>
          <w:wBefore w:w="0" w:type="auto"/>
          <w:wAfter w:w="4573" w:type="dxa"/>
          <w:trHeight w:val="921" w:hRule="atLeast"/>
        </w:trPr>
        <w:tc>
          <w:tcPr>
            <w:tcW w:w="851" w:type="dxa"/>
            <w:vMerge w:val="restart"/>
            <w:tcBorders>
              <w:top w:val="single" w:color="000000" w:sz="4" w:space="0"/>
              <w:left w:val="single" w:color="000000" w:sz="4" w:space="0"/>
              <w:right w:val="single" w:color="000000" w:sz="4" w:space="0"/>
            </w:tcBorders>
            <w:noWrap w:val="0"/>
            <w:vAlign w:val="center"/>
          </w:tcPr>
          <w:p w14:paraId="0314EFCC">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6</w:t>
            </w:r>
          </w:p>
        </w:tc>
        <w:tc>
          <w:tcPr>
            <w:tcW w:w="2141" w:type="dxa"/>
            <w:vMerge w:val="restart"/>
            <w:tcBorders>
              <w:top w:val="single" w:color="000000" w:sz="4" w:space="0"/>
              <w:left w:val="single" w:color="000000" w:sz="4" w:space="0"/>
              <w:right w:val="single" w:color="000000" w:sz="4" w:space="0"/>
            </w:tcBorders>
            <w:noWrap w:val="0"/>
            <w:vAlign w:val="center"/>
          </w:tcPr>
          <w:p w14:paraId="3E877AF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强电</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F587153">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配管、配线（</w:t>
            </w:r>
            <w:r>
              <w:rPr>
                <w:rFonts w:hint="eastAsia" w:ascii="仿宋" w:hAnsi="仿宋" w:eastAsia="仿宋" w:cs="仿宋_GB2312"/>
                <w:color w:val="000000"/>
                <w:kern w:val="0"/>
                <w:sz w:val="24"/>
                <w:highlight w:val="none"/>
                <w:lang w:bidi="ar"/>
              </w:rPr>
              <w:t>材质、管径、线径</w:t>
            </w:r>
            <w:r>
              <w:rPr>
                <w:rFonts w:hint="eastAsia" w:ascii="仿宋" w:hAnsi="仿宋" w:eastAsia="仿宋" w:cs="仿宋_GB2312"/>
                <w:color w:val="000000"/>
                <w:sz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68AF155">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3EEA03C">
            <w:pPr>
              <w:jc w:val="center"/>
              <w:rPr>
                <w:rFonts w:hint="eastAsia" w:ascii="仿宋" w:hAnsi="仿宋" w:eastAsia="仿宋" w:cs="仿宋_GB2312"/>
                <w:color w:val="000000"/>
                <w:sz w:val="24"/>
                <w:highlight w:val="none"/>
              </w:rPr>
            </w:pPr>
          </w:p>
        </w:tc>
      </w:tr>
      <w:tr w14:paraId="57A10D61">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18325C50">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6FEC4C3C">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5AC2DD1F">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开关、插座</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CEFB2F3">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59C77F83">
            <w:pPr>
              <w:jc w:val="center"/>
              <w:rPr>
                <w:rFonts w:hint="eastAsia" w:ascii="仿宋" w:hAnsi="仿宋" w:eastAsia="仿宋" w:cs="仿宋_GB2312"/>
                <w:color w:val="000000"/>
                <w:sz w:val="24"/>
                <w:highlight w:val="none"/>
              </w:rPr>
            </w:pPr>
          </w:p>
        </w:tc>
      </w:tr>
      <w:tr w14:paraId="44EBE4ED">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544F3934">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2C43085F">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6EE277F1">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电表（型号、容量）</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6755AF8">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F52AE49">
            <w:pPr>
              <w:jc w:val="center"/>
              <w:rPr>
                <w:rFonts w:hint="eastAsia" w:ascii="仿宋" w:hAnsi="仿宋" w:eastAsia="仿宋" w:cs="仿宋_GB2312"/>
                <w:color w:val="000000"/>
                <w:sz w:val="24"/>
                <w:highlight w:val="none"/>
              </w:rPr>
            </w:pPr>
          </w:p>
        </w:tc>
      </w:tr>
      <w:tr w14:paraId="7C952985">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471F646D">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5F4E07C1">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4E3C730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52E77D1">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1B3EA9A9">
            <w:pPr>
              <w:jc w:val="center"/>
              <w:rPr>
                <w:rFonts w:hint="eastAsia" w:ascii="仿宋" w:hAnsi="仿宋" w:eastAsia="仿宋" w:cs="仿宋_GB2312"/>
                <w:color w:val="000000"/>
                <w:sz w:val="24"/>
                <w:highlight w:val="none"/>
              </w:rPr>
            </w:pPr>
          </w:p>
        </w:tc>
      </w:tr>
      <w:tr w14:paraId="03652886">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52C2A03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7</w:t>
            </w:r>
          </w:p>
        </w:tc>
        <w:tc>
          <w:tcPr>
            <w:tcW w:w="2141" w:type="dxa"/>
            <w:vMerge w:val="restart"/>
            <w:tcBorders>
              <w:top w:val="single" w:color="000000" w:sz="4" w:space="0"/>
              <w:left w:val="single" w:color="000000" w:sz="4" w:space="0"/>
              <w:right w:val="single" w:color="000000" w:sz="4" w:space="0"/>
            </w:tcBorders>
            <w:noWrap w:val="0"/>
            <w:vAlign w:val="center"/>
          </w:tcPr>
          <w:p w14:paraId="2DF1906D">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弱电</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1C93372A">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光纤入户（型号、带宽）</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A5C738F">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26862607">
            <w:pPr>
              <w:jc w:val="center"/>
              <w:rPr>
                <w:rFonts w:hint="eastAsia" w:ascii="仿宋" w:hAnsi="仿宋" w:eastAsia="仿宋" w:cs="仿宋_GB2312"/>
                <w:color w:val="000000"/>
                <w:sz w:val="24"/>
                <w:highlight w:val="none"/>
              </w:rPr>
            </w:pPr>
          </w:p>
        </w:tc>
      </w:tr>
      <w:tr w14:paraId="3B0A9C1B">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1CFED15C">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19C3A878">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45EDA167">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电话线入户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64EC40E">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1B603D5B">
            <w:pPr>
              <w:jc w:val="center"/>
              <w:rPr>
                <w:rFonts w:hint="eastAsia" w:ascii="仿宋" w:hAnsi="仿宋" w:eastAsia="仿宋" w:cs="仿宋_GB2312"/>
                <w:color w:val="000000"/>
                <w:sz w:val="24"/>
                <w:highlight w:val="none"/>
              </w:rPr>
            </w:pPr>
          </w:p>
        </w:tc>
      </w:tr>
      <w:tr w14:paraId="408463E8">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590262DB">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6F561689">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00BC0B22">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有线电视入户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4ABD326">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372769E9">
            <w:pPr>
              <w:jc w:val="center"/>
              <w:rPr>
                <w:rFonts w:hint="eastAsia" w:ascii="仿宋" w:hAnsi="仿宋" w:eastAsia="仿宋" w:cs="仿宋_GB2312"/>
                <w:color w:val="000000"/>
                <w:sz w:val="24"/>
                <w:highlight w:val="none"/>
              </w:rPr>
            </w:pPr>
          </w:p>
        </w:tc>
      </w:tr>
      <w:tr w14:paraId="03D2CB68">
        <w:tblPrEx>
          <w:tblCellMar>
            <w:top w:w="15" w:type="dxa"/>
            <w:left w:w="15" w:type="dxa"/>
            <w:bottom w:w="15" w:type="dxa"/>
            <w:right w:w="15" w:type="dxa"/>
          </w:tblCellMar>
        </w:tblPrEx>
        <w:trPr>
          <w:gridAfter w:val="2"/>
          <w:wBefore w:w="0" w:type="auto"/>
          <w:wAfter w:w="4573" w:type="dxa"/>
          <w:trHeight w:val="427" w:hRule="atLeast"/>
        </w:trPr>
        <w:tc>
          <w:tcPr>
            <w:tcW w:w="851" w:type="dxa"/>
            <w:vMerge w:val="continue"/>
            <w:tcBorders>
              <w:left w:val="single" w:color="000000" w:sz="4" w:space="0"/>
              <w:bottom w:val="single" w:color="000000" w:sz="4" w:space="0"/>
              <w:right w:val="single" w:color="000000" w:sz="4" w:space="0"/>
            </w:tcBorders>
            <w:noWrap w:val="0"/>
            <w:vAlign w:val="center"/>
          </w:tcPr>
          <w:p w14:paraId="3E94EC88">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4184413D">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2230CD1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27EBBA6">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5BA61E26">
            <w:pPr>
              <w:jc w:val="center"/>
              <w:rPr>
                <w:rFonts w:hint="eastAsia" w:ascii="仿宋" w:hAnsi="仿宋" w:eastAsia="仿宋" w:cs="仿宋_GB2312"/>
                <w:color w:val="000000"/>
                <w:sz w:val="24"/>
                <w:highlight w:val="none"/>
              </w:rPr>
            </w:pPr>
          </w:p>
        </w:tc>
      </w:tr>
      <w:tr w14:paraId="58BB0781">
        <w:tblPrEx>
          <w:tblCellMar>
            <w:top w:w="15" w:type="dxa"/>
            <w:left w:w="15" w:type="dxa"/>
            <w:bottom w:w="15" w:type="dxa"/>
            <w:right w:w="15" w:type="dxa"/>
          </w:tblCellMar>
        </w:tblPrEx>
        <w:trPr>
          <w:gridAfter w:val="2"/>
          <w:wBefore w:w="0" w:type="auto"/>
          <w:wAfter w:w="4573" w:type="dxa"/>
          <w:trHeight w:val="979" w:hRule="atLeast"/>
        </w:trPr>
        <w:tc>
          <w:tcPr>
            <w:tcW w:w="851" w:type="dxa"/>
            <w:vMerge w:val="restart"/>
            <w:tcBorders>
              <w:top w:val="single" w:color="000000" w:sz="4" w:space="0"/>
              <w:left w:val="single" w:color="000000" w:sz="4" w:space="0"/>
              <w:right w:val="single" w:color="000000" w:sz="4" w:space="0"/>
            </w:tcBorders>
            <w:noWrap w:val="0"/>
            <w:vAlign w:val="center"/>
          </w:tcPr>
          <w:p w14:paraId="5EB19C3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8</w:t>
            </w:r>
          </w:p>
        </w:tc>
        <w:tc>
          <w:tcPr>
            <w:tcW w:w="2141" w:type="dxa"/>
            <w:vMerge w:val="restart"/>
            <w:tcBorders>
              <w:top w:val="single" w:color="000000" w:sz="4" w:space="0"/>
              <w:left w:val="single" w:color="000000" w:sz="4" w:space="0"/>
              <w:right w:val="single" w:color="000000" w:sz="4" w:space="0"/>
            </w:tcBorders>
            <w:noWrap w:val="0"/>
            <w:vAlign w:val="center"/>
          </w:tcPr>
          <w:p w14:paraId="343E1B3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给水</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2144D315">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管道管件预留给水点</w:t>
            </w:r>
          </w:p>
          <w:p w14:paraId="326E0869">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w:t>
            </w:r>
            <w:r>
              <w:rPr>
                <w:rFonts w:hint="eastAsia" w:ascii="仿宋" w:hAnsi="仿宋" w:eastAsia="仿宋" w:cs="仿宋_GB2312"/>
                <w:color w:val="000000"/>
                <w:kern w:val="0"/>
                <w:sz w:val="24"/>
                <w:highlight w:val="none"/>
                <w:lang w:bidi="ar"/>
              </w:rPr>
              <w:t>材质</w:t>
            </w:r>
            <w:r>
              <w:rPr>
                <w:rFonts w:hint="eastAsia" w:ascii="仿宋" w:hAnsi="仿宋" w:eastAsia="仿宋" w:cs="仿宋_GB2312"/>
                <w:color w:val="000000"/>
                <w:sz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B0800C1">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57284EE">
            <w:pPr>
              <w:jc w:val="center"/>
              <w:rPr>
                <w:rFonts w:hint="eastAsia" w:ascii="仿宋" w:hAnsi="仿宋" w:eastAsia="仿宋" w:cs="仿宋_GB2312"/>
                <w:color w:val="000000"/>
                <w:sz w:val="24"/>
                <w:highlight w:val="none"/>
              </w:rPr>
            </w:pPr>
          </w:p>
        </w:tc>
      </w:tr>
      <w:tr w14:paraId="734CC9A5">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78DF4C2C">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41197445">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1CA178B">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水表安装（型号、参数）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F5F1CC0">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E648E34">
            <w:pPr>
              <w:jc w:val="center"/>
              <w:rPr>
                <w:rFonts w:hint="eastAsia" w:ascii="仿宋" w:hAnsi="仿宋" w:eastAsia="仿宋" w:cs="仿宋_GB2312"/>
                <w:color w:val="000000"/>
                <w:sz w:val="24"/>
                <w:highlight w:val="none"/>
              </w:rPr>
            </w:pPr>
          </w:p>
        </w:tc>
      </w:tr>
      <w:tr w14:paraId="6978A507">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54200656">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48B2357D">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5F1175D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5AC9E4A">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79B18D8F">
            <w:pPr>
              <w:jc w:val="center"/>
              <w:rPr>
                <w:rFonts w:hint="eastAsia" w:ascii="仿宋" w:hAnsi="仿宋" w:eastAsia="仿宋" w:cs="仿宋_GB2312"/>
                <w:color w:val="000000"/>
                <w:sz w:val="24"/>
                <w:highlight w:val="none"/>
              </w:rPr>
            </w:pPr>
          </w:p>
        </w:tc>
      </w:tr>
      <w:tr w14:paraId="2954BD87">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14B7B566">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9</w:t>
            </w:r>
          </w:p>
        </w:tc>
        <w:tc>
          <w:tcPr>
            <w:tcW w:w="2141" w:type="dxa"/>
            <w:vMerge w:val="restart"/>
            <w:tcBorders>
              <w:top w:val="single" w:color="000000" w:sz="4" w:space="0"/>
              <w:left w:val="single" w:color="000000" w:sz="4" w:space="0"/>
              <w:right w:val="single" w:color="000000" w:sz="4" w:space="0"/>
            </w:tcBorders>
            <w:noWrap w:val="0"/>
            <w:vAlign w:val="center"/>
          </w:tcPr>
          <w:p w14:paraId="0F300903">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燃气</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C4F4672">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管道管件（</w:t>
            </w:r>
            <w:r>
              <w:rPr>
                <w:rFonts w:hint="eastAsia" w:ascii="仿宋" w:hAnsi="仿宋" w:eastAsia="仿宋" w:cs="仿宋_GB2312"/>
                <w:color w:val="000000"/>
                <w:kern w:val="0"/>
                <w:sz w:val="24"/>
                <w:highlight w:val="none"/>
                <w:lang w:bidi="ar"/>
              </w:rPr>
              <w:t>材质</w:t>
            </w:r>
            <w:r>
              <w:rPr>
                <w:rFonts w:hint="eastAsia" w:ascii="仿宋" w:hAnsi="仿宋" w:eastAsia="仿宋" w:cs="仿宋_GB2312"/>
                <w:color w:val="000000"/>
                <w:sz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8010D7A">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F2453D3">
            <w:pPr>
              <w:jc w:val="center"/>
              <w:rPr>
                <w:rFonts w:hint="eastAsia" w:ascii="仿宋" w:hAnsi="仿宋" w:eastAsia="仿宋" w:cs="仿宋_GB2312"/>
                <w:color w:val="000000"/>
                <w:sz w:val="24"/>
                <w:highlight w:val="none"/>
              </w:rPr>
            </w:pPr>
          </w:p>
        </w:tc>
      </w:tr>
      <w:tr w14:paraId="03EFA359">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2AAEAD20">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525F7922">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102A3E7">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燃气表（型号、参数）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D5145AD">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25F8CF2F">
            <w:pPr>
              <w:jc w:val="center"/>
              <w:rPr>
                <w:rFonts w:hint="eastAsia" w:ascii="仿宋" w:hAnsi="仿宋" w:eastAsia="仿宋" w:cs="仿宋_GB2312"/>
                <w:color w:val="000000"/>
                <w:sz w:val="24"/>
                <w:highlight w:val="none"/>
              </w:rPr>
            </w:pPr>
          </w:p>
        </w:tc>
      </w:tr>
      <w:tr w14:paraId="12E5A34F">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1150FED8">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2F9F49B7">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744354C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D0B87E8">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1F04E8F3">
            <w:pPr>
              <w:jc w:val="center"/>
              <w:rPr>
                <w:rFonts w:hint="eastAsia" w:ascii="仿宋" w:hAnsi="仿宋" w:eastAsia="仿宋" w:cs="仿宋_GB2312"/>
                <w:color w:val="000000"/>
                <w:sz w:val="24"/>
                <w:highlight w:val="none"/>
              </w:rPr>
            </w:pPr>
          </w:p>
        </w:tc>
      </w:tr>
      <w:tr w14:paraId="510C81BE">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0DD4421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10</w:t>
            </w:r>
          </w:p>
        </w:tc>
        <w:tc>
          <w:tcPr>
            <w:tcW w:w="2141" w:type="dxa"/>
            <w:vMerge w:val="restart"/>
            <w:tcBorders>
              <w:top w:val="single" w:color="000000" w:sz="4" w:space="0"/>
              <w:left w:val="single" w:color="000000" w:sz="4" w:space="0"/>
              <w:right w:val="single" w:color="000000" w:sz="4" w:space="0"/>
            </w:tcBorders>
            <w:noWrap w:val="0"/>
            <w:vAlign w:val="center"/>
          </w:tcPr>
          <w:p w14:paraId="2DE8B052">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厨房</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2EA9D7B2">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预留下水</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D52C091">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F0E3583">
            <w:pPr>
              <w:jc w:val="center"/>
              <w:rPr>
                <w:rFonts w:hint="eastAsia" w:ascii="仿宋" w:hAnsi="仿宋" w:eastAsia="仿宋" w:cs="仿宋_GB2312"/>
                <w:color w:val="000000"/>
                <w:sz w:val="24"/>
                <w:highlight w:val="none"/>
              </w:rPr>
            </w:pPr>
          </w:p>
        </w:tc>
      </w:tr>
      <w:tr w14:paraId="232437A6">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38FB97D0">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5D58AF70">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5403BC5F">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预留排烟道</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1013C6C">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54218DC4">
            <w:pPr>
              <w:jc w:val="center"/>
              <w:rPr>
                <w:rFonts w:hint="eastAsia" w:ascii="仿宋" w:hAnsi="仿宋" w:eastAsia="仿宋" w:cs="仿宋_GB2312"/>
                <w:color w:val="000000"/>
                <w:sz w:val="24"/>
                <w:highlight w:val="none"/>
              </w:rPr>
            </w:pPr>
          </w:p>
        </w:tc>
      </w:tr>
      <w:tr w14:paraId="5110C856">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44B90D25">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591A6927">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69A612F5">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水泥砂浆墙面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3CBFD0F">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10DFD03F">
            <w:pPr>
              <w:jc w:val="center"/>
              <w:rPr>
                <w:rFonts w:hint="eastAsia" w:ascii="仿宋" w:hAnsi="仿宋" w:eastAsia="仿宋" w:cs="仿宋_GB2312"/>
                <w:color w:val="000000"/>
                <w:sz w:val="24"/>
                <w:highlight w:val="none"/>
              </w:rPr>
            </w:pPr>
          </w:p>
        </w:tc>
      </w:tr>
      <w:tr w14:paraId="2A8B9977">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283DD2B0">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7AB77573">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4BBC8DE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3FF0A0C">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245859EE">
            <w:pPr>
              <w:jc w:val="center"/>
              <w:rPr>
                <w:rFonts w:hint="eastAsia" w:ascii="仿宋" w:hAnsi="仿宋" w:eastAsia="仿宋" w:cs="仿宋_GB2312"/>
                <w:color w:val="000000"/>
                <w:sz w:val="24"/>
                <w:highlight w:val="none"/>
              </w:rPr>
            </w:pPr>
          </w:p>
        </w:tc>
      </w:tr>
      <w:tr w14:paraId="27C1B595">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4B0A6C1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11</w:t>
            </w:r>
          </w:p>
        </w:tc>
        <w:tc>
          <w:tcPr>
            <w:tcW w:w="2141" w:type="dxa"/>
            <w:vMerge w:val="restart"/>
            <w:tcBorders>
              <w:top w:val="single" w:color="000000" w:sz="4" w:space="0"/>
              <w:left w:val="single" w:color="000000" w:sz="4" w:space="0"/>
              <w:right w:val="single" w:color="000000" w:sz="4" w:space="0"/>
            </w:tcBorders>
            <w:noWrap w:val="0"/>
            <w:vAlign w:val="center"/>
          </w:tcPr>
          <w:p w14:paraId="2AAD593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卫生间</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50C0EF5E">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预留下水</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6D1E745">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75BCB0A">
            <w:pPr>
              <w:jc w:val="center"/>
              <w:rPr>
                <w:rFonts w:hint="eastAsia" w:ascii="仿宋" w:hAnsi="仿宋" w:eastAsia="仿宋" w:cs="仿宋_GB2312"/>
                <w:color w:val="000000"/>
                <w:sz w:val="24"/>
                <w:highlight w:val="none"/>
              </w:rPr>
            </w:pPr>
          </w:p>
        </w:tc>
      </w:tr>
      <w:tr w14:paraId="28C2F687">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right w:val="single" w:color="000000" w:sz="4" w:space="0"/>
            </w:tcBorders>
            <w:noWrap w:val="0"/>
            <w:vAlign w:val="center"/>
          </w:tcPr>
          <w:p w14:paraId="0322D389">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1A8CBD4E">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0D0AB9BF">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蹲式大便器</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484A1DA">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A9B7A4E">
            <w:pPr>
              <w:jc w:val="center"/>
              <w:rPr>
                <w:rFonts w:hint="eastAsia" w:ascii="仿宋" w:hAnsi="仿宋" w:eastAsia="仿宋" w:cs="仿宋_GB2312"/>
                <w:color w:val="000000"/>
                <w:sz w:val="24"/>
                <w:highlight w:val="none"/>
              </w:rPr>
            </w:pPr>
          </w:p>
        </w:tc>
      </w:tr>
      <w:tr w14:paraId="48C877E6">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right w:val="single" w:color="000000" w:sz="4" w:space="0"/>
            </w:tcBorders>
            <w:noWrap w:val="0"/>
            <w:vAlign w:val="center"/>
          </w:tcPr>
          <w:p w14:paraId="339C4EDA">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5E2EE61F">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33D6FA5">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水泥砂浆墙面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1A25FFC">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2C5E2978">
            <w:pPr>
              <w:jc w:val="center"/>
              <w:rPr>
                <w:rFonts w:hint="eastAsia" w:ascii="仿宋" w:hAnsi="仿宋" w:eastAsia="仿宋" w:cs="仿宋_GB2312"/>
                <w:color w:val="000000"/>
                <w:sz w:val="24"/>
                <w:highlight w:val="none"/>
              </w:rPr>
            </w:pPr>
          </w:p>
        </w:tc>
      </w:tr>
      <w:tr w14:paraId="1737BB58">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4FF98C3D">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4217103F">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02D8BB1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4733F0E">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DB06B96">
            <w:pPr>
              <w:jc w:val="center"/>
              <w:rPr>
                <w:rFonts w:hint="eastAsia" w:ascii="仿宋" w:hAnsi="仿宋" w:eastAsia="仿宋" w:cs="仿宋_GB2312"/>
                <w:color w:val="000000"/>
                <w:sz w:val="24"/>
                <w:highlight w:val="none"/>
              </w:rPr>
            </w:pPr>
          </w:p>
        </w:tc>
      </w:tr>
      <w:tr w14:paraId="320D7E41">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left w:val="single" w:color="000000" w:sz="4" w:space="0"/>
              <w:right w:val="single" w:color="000000" w:sz="4" w:space="0"/>
            </w:tcBorders>
            <w:noWrap w:val="0"/>
            <w:vAlign w:val="center"/>
          </w:tcPr>
          <w:p w14:paraId="373A5D58">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12</w:t>
            </w:r>
          </w:p>
        </w:tc>
        <w:tc>
          <w:tcPr>
            <w:tcW w:w="2141" w:type="dxa"/>
            <w:vMerge w:val="restart"/>
            <w:tcBorders>
              <w:left w:val="single" w:color="000000" w:sz="4" w:space="0"/>
              <w:right w:val="single" w:color="000000" w:sz="4" w:space="0"/>
            </w:tcBorders>
            <w:noWrap w:val="0"/>
            <w:vAlign w:val="center"/>
          </w:tcPr>
          <w:p w14:paraId="22F4411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阳台</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1519B3EB">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sz w:val="24"/>
                <w:highlight w:val="none"/>
              </w:rPr>
              <w:t>预留下水</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221A425">
            <w:pPr>
              <w:widowControl/>
              <w:jc w:val="center"/>
              <w:textAlignment w:val="center"/>
              <w:rPr>
                <w:rFonts w:hint="eastAsia" w:ascii="仿宋" w:hAnsi="仿宋" w:eastAsia="仿宋" w:cs="仿宋_GB2312"/>
                <w:color w:val="000000"/>
                <w:kern w:val="0"/>
                <w:sz w:val="24"/>
                <w:highlight w:val="none"/>
                <w:lang w:bidi="ar"/>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5968CB4E">
            <w:pPr>
              <w:jc w:val="center"/>
              <w:rPr>
                <w:rFonts w:hint="eastAsia" w:ascii="仿宋" w:hAnsi="仿宋" w:eastAsia="仿宋" w:cs="仿宋_GB2312"/>
                <w:color w:val="000000"/>
                <w:sz w:val="24"/>
                <w:highlight w:val="none"/>
              </w:rPr>
            </w:pPr>
          </w:p>
        </w:tc>
      </w:tr>
      <w:tr w14:paraId="0AEDF95F">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right w:val="single" w:color="000000" w:sz="4" w:space="0"/>
            </w:tcBorders>
            <w:noWrap w:val="0"/>
            <w:vAlign w:val="center"/>
          </w:tcPr>
          <w:p w14:paraId="50B4BF0E">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3C4A99B4">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486F80C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阳台内墙（做法、材质）</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20126CC">
            <w:pPr>
              <w:widowControl/>
              <w:jc w:val="center"/>
              <w:textAlignment w:val="center"/>
              <w:rPr>
                <w:rFonts w:hint="eastAsia" w:ascii="仿宋" w:hAnsi="仿宋" w:eastAsia="仿宋" w:cs="仿宋_GB2312"/>
                <w:color w:val="000000"/>
                <w:kern w:val="0"/>
                <w:sz w:val="24"/>
                <w:highlight w:val="none"/>
                <w:lang w:bidi="ar"/>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0785942">
            <w:pPr>
              <w:jc w:val="center"/>
              <w:rPr>
                <w:rFonts w:hint="eastAsia" w:ascii="仿宋" w:hAnsi="仿宋" w:eastAsia="仿宋" w:cs="仿宋_GB2312"/>
                <w:color w:val="000000"/>
                <w:sz w:val="24"/>
                <w:highlight w:val="none"/>
              </w:rPr>
            </w:pPr>
          </w:p>
        </w:tc>
      </w:tr>
      <w:tr w14:paraId="2D2D067D">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right w:val="single" w:color="000000" w:sz="4" w:space="0"/>
            </w:tcBorders>
            <w:noWrap w:val="0"/>
            <w:vAlign w:val="center"/>
          </w:tcPr>
          <w:p w14:paraId="7B4D6005">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635B0E1D">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23D6AF7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阳台护栏（材质、尺寸）</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56D2A6C">
            <w:pPr>
              <w:widowControl/>
              <w:jc w:val="center"/>
              <w:textAlignment w:val="center"/>
              <w:rPr>
                <w:rFonts w:hint="eastAsia" w:ascii="仿宋" w:hAnsi="仿宋" w:eastAsia="仿宋" w:cs="仿宋_GB2312"/>
                <w:color w:val="000000"/>
                <w:kern w:val="0"/>
                <w:sz w:val="24"/>
                <w:highlight w:val="none"/>
                <w:lang w:bidi="ar"/>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A4D7926">
            <w:pPr>
              <w:jc w:val="center"/>
              <w:rPr>
                <w:rFonts w:hint="eastAsia" w:ascii="仿宋" w:hAnsi="仿宋" w:eastAsia="仿宋" w:cs="仿宋_GB2312"/>
                <w:color w:val="000000"/>
                <w:sz w:val="24"/>
                <w:highlight w:val="none"/>
              </w:rPr>
            </w:pPr>
          </w:p>
        </w:tc>
      </w:tr>
      <w:tr w14:paraId="34AD20B2">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0290DA9A">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7353DB6C">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459F4ED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6BF2519">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612BAC4A">
            <w:pPr>
              <w:jc w:val="center"/>
              <w:rPr>
                <w:rFonts w:hint="eastAsia" w:ascii="仿宋" w:hAnsi="仿宋" w:eastAsia="仿宋" w:cs="仿宋_GB2312"/>
                <w:color w:val="000000"/>
                <w:sz w:val="24"/>
                <w:highlight w:val="none"/>
              </w:rPr>
            </w:pPr>
          </w:p>
        </w:tc>
      </w:tr>
      <w:tr w14:paraId="46305BE1">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4918C6D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13</w:t>
            </w:r>
          </w:p>
        </w:tc>
        <w:tc>
          <w:tcPr>
            <w:tcW w:w="2141" w:type="dxa"/>
            <w:vMerge w:val="restart"/>
            <w:tcBorders>
              <w:top w:val="single" w:color="000000" w:sz="4" w:space="0"/>
              <w:left w:val="single" w:color="000000" w:sz="4" w:space="0"/>
              <w:right w:val="single" w:color="000000" w:sz="4" w:space="0"/>
            </w:tcBorders>
            <w:noWrap w:val="0"/>
            <w:vAlign w:val="center"/>
          </w:tcPr>
          <w:p w14:paraId="78C68A55">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楼宇对讲</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590263A0">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配管配线</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2CED700">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122C1C8">
            <w:pPr>
              <w:jc w:val="center"/>
              <w:rPr>
                <w:rFonts w:hint="eastAsia" w:ascii="仿宋" w:hAnsi="仿宋" w:eastAsia="仿宋" w:cs="仿宋_GB2312"/>
                <w:color w:val="000000"/>
                <w:sz w:val="24"/>
                <w:highlight w:val="none"/>
              </w:rPr>
            </w:pPr>
          </w:p>
        </w:tc>
      </w:tr>
      <w:tr w14:paraId="48A56109">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right w:val="single" w:color="000000" w:sz="4" w:space="0"/>
            </w:tcBorders>
            <w:noWrap w:val="0"/>
            <w:vAlign w:val="center"/>
          </w:tcPr>
          <w:p w14:paraId="20A06E0C">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4CA3B223">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1539A19E">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终端设备（参数、型号）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091EAE6">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DB25D86">
            <w:pPr>
              <w:jc w:val="center"/>
              <w:rPr>
                <w:rFonts w:hint="eastAsia" w:ascii="仿宋" w:hAnsi="仿宋" w:eastAsia="仿宋" w:cs="仿宋_GB2312"/>
                <w:color w:val="000000"/>
                <w:sz w:val="24"/>
                <w:highlight w:val="none"/>
              </w:rPr>
            </w:pPr>
          </w:p>
        </w:tc>
      </w:tr>
      <w:tr w14:paraId="0850552A">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6B611DA6">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173CB728">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6B47B7B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BF26F5E">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198C22AC">
            <w:pPr>
              <w:jc w:val="center"/>
              <w:rPr>
                <w:rFonts w:hint="eastAsia" w:ascii="仿宋" w:hAnsi="仿宋" w:eastAsia="仿宋" w:cs="仿宋_GB2312"/>
                <w:color w:val="000000"/>
                <w:sz w:val="24"/>
                <w:highlight w:val="none"/>
              </w:rPr>
            </w:pPr>
          </w:p>
        </w:tc>
      </w:tr>
      <w:tr w14:paraId="3B39AAA7">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6B2246AD">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14</w:t>
            </w:r>
          </w:p>
        </w:tc>
        <w:tc>
          <w:tcPr>
            <w:tcW w:w="2141" w:type="dxa"/>
            <w:vMerge w:val="restart"/>
            <w:tcBorders>
              <w:top w:val="single" w:color="000000" w:sz="4" w:space="0"/>
              <w:left w:val="single" w:color="000000" w:sz="4" w:space="0"/>
              <w:right w:val="single" w:color="000000" w:sz="4" w:space="0"/>
            </w:tcBorders>
            <w:noWrap w:val="0"/>
            <w:vAlign w:val="center"/>
          </w:tcPr>
          <w:p w14:paraId="0534AD49">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门禁系统</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CCBC468">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配管配线</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34E8BCF">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D9A5A09">
            <w:pPr>
              <w:jc w:val="center"/>
              <w:rPr>
                <w:rFonts w:hint="eastAsia" w:ascii="仿宋" w:hAnsi="仿宋" w:eastAsia="仿宋" w:cs="仿宋_GB2312"/>
                <w:color w:val="000000"/>
                <w:sz w:val="24"/>
                <w:highlight w:val="none"/>
              </w:rPr>
            </w:pPr>
          </w:p>
        </w:tc>
      </w:tr>
      <w:tr w14:paraId="3B41F5B7">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right w:val="single" w:color="000000" w:sz="4" w:space="0"/>
            </w:tcBorders>
            <w:noWrap w:val="0"/>
            <w:vAlign w:val="center"/>
          </w:tcPr>
          <w:p w14:paraId="5A173F2E">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right w:val="single" w:color="000000" w:sz="4" w:space="0"/>
            </w:tcBorders>
            <w:noWrap w:val="0"/>
            <w:vAlign w:val="center"/>
          </w:tcPr>
          <w:p w14:paraId="515AB228">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412D2B70">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终端设备（参数、型号）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654F82A">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48DE58EB">
            <w:pPr>
              <w:jc w:val="center"/>
              <w:rPr>
                <w:rFonts w:hint="eastAsia" w:ascii="仿宋" w:hAnsi="仿宋" w:eastAsia="仿宋" w:cs="仿宋_GB2312"/>
                <w:color w:val="000000"/>
                <w:sz w:val="24"/>
                <w:highlight w:val="none"/>
              </w:rPr>
            </w:pPr>
          </w:p>
        </w:tc>
      </w:tr>
      <w:tr w14:paraId="02E37498">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223072A6">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159512A7">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CAF5DD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9C65CBB">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5640D0C4">
            <w:pPr>
              <w:jc w:val="center"/>
              <w:rPr>
                <w:rFonts w:hint="eastAsia" w:ascii="仿宋" w:hAnsi="仿宋" w:eastAsia="仿宋" w:cs="仿宋_GB2312"/>
                <w:color w:val="000000"/>
                <w:sz w:val="24"/>
                <w:highlight w:val="none"/>
              </w:rPr>
            </w:pPr>
          </w:p>
        </w:tc>
      </w:tr>
      <w:tr w14:paraId="44F7FF5D">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32A05812">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15</w:t>
            </w:r>
          </w:p>
        </w:tc>
        <w:tc>
          <w:tcPr>
            <w:tcW w:w="2141" w:type="dxa"/>
            <w:vMerge w:val="restart"/>
            <w:tcBorders>
              <w:top w:val="single" w:color="000000" w:sz="4" w:space="0"/>
              <w:left w:val="single" w:color="000000" w:sz="4" w:space="0"/>
              <w:right w:val="single" w:color="000000" w:sz="4" w:space="0"/>
            </w:tcBorders>
            <w:noWrap w:val="0"/>
            <w:vAlign w:val="center"/>
          </w:tcPr>
          <w:p w14:paraId="756BF80D">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智能安防</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1D833905">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配管配线</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309DA58">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478EC140">
            <w:pPr>
              <w:jc w:val="center"/>
              <w:rPr>
                <w:rFonts w:hint="eastAsia" w:ascii="仿宋" w:hAnsi="仿宋" w:eastAsia="仿宋" w:cs="仿宋_GB2312"/>
                <w:color w:val="000000"/>
                <w:sz w:val="24"/>
                <w:highlight w:val="none"/>
              </w:rPr>
            </w:pPr>
          </w:p>
        </w:tc>
      </w:tr>
      <w:tr w14:paraId="78090D7B">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top w:val="single" w:color="000000" w:sz="4" w:space="0"/>
              <w:left w:val="single" w:color="000000" w:sz="4" w:space="0"/>
              <w:right w:val="single" w:color="000000" w:sz="4" w:space="0"/>
            </w:tcBorders>
            <w:noWrap w:val="0"/>
            <w:vAlign w:val="center"/>
          </w:tcPr>
          <w:p w14:paraId="18E18E85">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top w:val="single" w:color="000000" w:sz="4" w:space="0"/>
              <w:left w:val="single" w:color="000000" w:sz="4" w:space="0"/>
              <w:right w:val="single" w:color="000000" w:sz="4" w:space="0"/>
            </w:tcBorders>
            <w:noWrap w:val="0"/>
            <w:vAlign w:val="center"/>
          </w:tcPr>
          <w:p w14:paraId="56622AB4">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580BDB4">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终端设备（参数、型号）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1C49545">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4F375D77">
            <w:pPr>
              <w:jc w:val="center"/>
              <w:rPr>
                <w:rFonts w:hint="eastAsia" w:ascii="仿宋" w:hAnsi="仿宋" w:eastAsia="仿宋" w:cs="仿宋_GB2312"/>
                <w:color w:val="000000"/>
                <w:sz w:val="24"/>
                <w:highlight w:val="none"/>
              </w:rPr>
            </w:pPr>
          </w:p>
        </w:tc>
      </w:tr>
      <w:tr w14:paraId="3EA4C919">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11EF82F2">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36184890">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578FF5B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739F0DA">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136D33DC">
            <w:pPr>
              <w:jc w:val="center"/>
              <w:rPr>
                <w:rFonts w:hint="eastAsia" w:ascii="仿宋" w:hAnsi="仿宋" w:eastAsia="仿宋" w:cs="仿宋_GB2312"/>
                <w:color w:val="000000"/>
                <w:sz w:val="24"/>
                <w:highlight w:val="none"/>
              </w:rPr>
            </w:pPr>
          </w:p>
        </w:tc>
      </w:tr>
      <w:tr w14:paraId="2F56E289">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top w:val="single" w:color="000000" w:sz="4" w:space="0"/>
              <w:left w:val="single" w:color="000000" w:sz="4" w:space="0"/>
              <w:right w:val="single" w:color="000000" w:sz="4" w:space="0"/>
            </w:tcBorders>
            <w:noWrap w:val="0"/>
            <w:vAlign w:val="center"/>
          </w:tcPr>
          <w:p w14:paraId="2C9F3FA3">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16</w:t>
            </w:r>
          </w:p>
        </w:tc>
        <w:tc>
          <w:tcPr>
            <w:tcW w:w="2141" w:type="dxa"/>
            <w:vMerge w:val="restart"/>
            <w:tcBorders>
              <w:top w:val="single" w:color="000000" w:sz="4" w:space="0"/>
              <w:left w:val="single" w:color="000000" w:sz="4" w:space="0"/>
              <w:right w:val="single" w:color="000000" w:sz="4" w:space="0"/>
            </w:tcBorders>
            <w:noWrap w:val="0"/>
            <w:vAlign w:val="center"/>
          </w:tcPr>
          <w:p w14:paraId="4723B4BF">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自来水加压泵房</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A91674A">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设备（参数、型号）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AD4DFF7">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33B17DEF">
            <w:pPr>
              <w:jc w:val="center"/>
              <w:rPr>
                <w:rFonts w:hint="eastAsia" w:ascii="仿宋" w:hAnsi="仿宋" w:eastAsia="仿宋" w:cs="仿宋_GB2312"/>
                <w:color w:val="000000"/>
                <w:sz w:val="24"/>
                <w:highlight w:val="none"/>
              </w:rPr>
            </w:pPr>
          </w:p>
        </w:tc>
      </w:tr>
      <w:tr w14:paraId="651B7117">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165C54B1">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65AFF254">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2902372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BD9DE84">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09C1EAF7">
            <w:pPr>
              <w:jc w:val="center"/>
              <w:rPr>
                <w:rFonts w:hint="eastAsia" w:ascii="仿宋" w:hAnsi="仿宋" w:eastAsia="仿宋" w:cs="仿宋_GB2312"/>
                <w:color w:val="000000"/>
                <w:sz w:val="24"/>
                <w:highlight w:val="none"/>
              </w:rPr>
            </w:pPr>
          </w:p>
        </w:tc>
      </w:tr>
      <w:tr w14:paraId="1B39579B">
        <w:tblPrEx>
          <w:tblCellMar>
            <w:top w:w="15" w:type="dxa"/>
            <w:left w:w="15" w:type="dxa"/>
            <w:bottom w:w="15" w:type="dxa"/>
            <w:right w:w="15" w:type="dxa"/>
          </w:tblCellMar>
        </w:tblPrEx>
        <w:trPr>
          <w:gridAfter w:val="2"/>
          <w:wBefore w:w="0" w:type="auto"/>
          <w:wAfter w:w="4573" w:type="dxa"/>
          <w:trHeight w:val="435" w:hRule="atLeast"/>
        </w:trPr>
        <w:tc>
          <w:tcPr>
            <w:tcW w:w="851" w:type="dxa"/>
            <w:vMerge w:val="restart"/>
            <w:tcBorders>
              <w:left w:val="single" w:color="000000" w:sz="4" w:space="0"/>
              <w:right w:val="single" w:color="000000" w:sz="4" w:space="0"/>
            </w:tcBorders>
            <w:noWrap w:val="0"/>
            <w:vAlign w:val="center"/>
          </w:tcPr>
          <w:p w14:paraId="09B929F0">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17</w:t>
            </w:r>
          </w:p>
        </w:tc>
        <w:tc>
          <w:tcPr>
            <w:tcW w:w="2141" w:type="dxa"/>
            <w:vMerge w:val="restart"/>
            <w:tcBorders>
              <w:left w:val="single" w:color="000000" w:sz="4" w:space="0"/>
              <w:right w:val="single" w:color="000000" w:sz="4" w:space="0"/>
            </w:tcBorders>
            <w:noWrap w:val="0"/>
            <w:vAlign w:val="center"/>
          </w:tcPr>
          <w:p w14:paraId="2B6CD1FA">
            <w:pPr>
              <w:widowControl/>
              <w:jc w:val="center"/>
              <w:textAlignment w:val="center"/>
              <w:rPr>
                <w:rFonts w:hint="eastAsia" w:ascii="仿宋" w:hAnsi="仿宋" w:eastAsia="仿宋" w:cs="仿宋_GB2312"/>
                <w:color w:val="000000"/>
                <w:kern w:val="0"/>
                <w:sz w:val="24"/>
                <w:highlight w:val="none"/>
                <w:lang w:bidi="ar"/>
              </w:rPr>
            </w:pPr>
            <w:r>
              <w:rPr>
                <w:rFonts w:hint="eastAsia" w:ascii="仿宋" w:hAnsi="仿宋" w:eastAsia="仿宋" w:cs="仿宋_GB2312"/>
                <w:color w:val="000000"/>
                <w:kern w:val="0"/>
                <w:sz w:val="24"/>
                <w:highlight w:val="none"/>
                <w:lang w:bidi="ar"/>
              </w:rPr>
              <w:t>配电间</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2AB21694">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设备（参数、型号）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C3C3C89">
            <w:pPr>
              <w:widowControl/>
              <w:jc w:val="center"/>
              <w:textAlignment w:val="center"/>
              <w:rPr>
                <w:rFonts w:hint="eastAsia" w:ascii="仿宋" w:hAnsi="仿宋" w:eastAsia="仿宋" w:cs="仿宋_GB2312"/>
                <w:color w:val="000000"/>
                <w:kern w:val="0"/>
                <w:sz w:val="24"/>
                <w:highlight w:val="none"/>
                <w:lang w:bidi="ar"/>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2A459FC0">
            <w:pPr>
              <w:jc w:val="center"/>
              <w:rPr>
                <w:rFonts w:hint="eastAsia" w:ascii="仿宋" w:hAnsi="仿宋" w:eastAsia="仿宋" w:cs="仿宋_GB2312"/>
                <w:color w:val="000000"/>
                <w:sz w:val="24"/>
                <w:highlight w:val="none"/>
              </w:rPr>
            </w:pPr>
          </w:p>
        </w:tc>
      </w:tr>
      <w:tr w14:paraId="57AE76CB">
        <w:tblPrEx>
          <w:tblCellMar>
            <w:top w:w="15" w:type="dxa"/>
            <w:left w:w="15" w:type="dxa"/>
            <w:bottom w:w="15" w:type="dxa"/>
            <w:right w:w="15" w:type="dxa"/>
          </w:tblCellMar>
        </w:tblPrEx>
        <w:trPr>
          <w:gridAfter w:val="2"/>
          <w:wBefore w:w="0" w:type="auto"/>
          <w:wAfter w:w="4573" w:type="dxa"/>
          <w:trHeight w:val="435" w:hRule="atLeast"/>
        </w:trPr>
        <w:tc>
          <w:tcPr>
            <w:tcW w:w="851" w:type="dxa"/>
            <w:vMerge w:val="continue"/>
            <w:tcBorders>
              <w:left w:val="single" w:color="000000" w:sz="4" w:space="0"/>
              <w:bottom w:val="single" w:color="000000" w:sz="4" w:space="0"/>
              <w:right w:val="single" w:color="000000" w:sz="4" w:space="0"/>
            </w:tcBorders>
            <w:noWrap w:val="0"/>
            <w:vAlign w:val="center"/>
          </w:tcPr>
          <w:p w14:paraId="02D1A032">
            <w:pPr>
              <w:widowControl/>
              <w:jc w:val="center"/>
              <w:textAlignment w:val="center"/>
              <w:rPr>
                <w:rFonts w:hint="eastAsia" w:ascii="仿宋" w:hAnsi="仿宋" w:eastAsia="仿宋" w:cs="仿宋_GB2312"/>
                <w:color w:val="000000"/>
                <w:kern w:val="0"/>
                <w:sz w:val="24"/>
                <w:highlight w:val="none"/>
                <w:lang w:bidi="ar"/>
              </w:rPr>
            </w:pPr>
          </w:p>
        </w:tc>
        <w:tc>
          <w:tcPr>
            <w:tcW w:w="2141" w:type="dxa"/>
            <w:vMerge w:val="continue"/>
            <w:tcBorders>
              <w:left w:val="single" w:color="000000" w:sz="4" w:space="0"/>
              <w:bottom w:val="single" w:color="000000" w:sz="4" w:space="0"/>
              <w:right w:val="single" w:color="000000" w:sz="4" w:space="0"/>
            </w:tcBorders>
            <w:noWrap w:val="0"/>
            <w:vAlign w:val="center"/>
          </w:tcPr>
          <w:p w14:paraId="0EAE21CC">
            <w:pPr>
              <w:widowControl/>
              <w:jc w:val="center"/>
              <w:textAlignment w:val="center"/>
              <w:rPr>
                <w:rFonts w:hint="eastAsia" w:ascii="仿宋" w:hAnsi="仿宋" w:eastAsia="仿宋" w:cs="仿宋_GB2312"/>
                <w:color w:val="000000"/>
                <w:kern w:val="0"/>
                <w:sz w:val="24"/>
                <w:highlight w:val="none"/>
                <w:lang w:bidi="ar"/>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7768A7A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19139F7">
            <w:pPr>
              <w:widowControl/>
              <w:jc w:val="center"/>
              <w:textAlignment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36703F27">
            <w:pPr>
              <w:jc w:val="center"/>
              <w:rPr>
                <w:rFonts w:hint="eastAsia" w:ascii="仿宋" w:hAnsi="仿宋" w:eastAsia="仿宋" w:cs="仿宋_GB2312"/>
                <w:color w:val="000000"/>
                <w:sz w:val="24"/>
                <w:highlight w:val="none"/>
              </w:rPr>
            </w:pPr>
          </w:p>
        </w:tc>
      </w:tr>
      <w:tr w14:paraId="237F0869">
        <w:tblPrEx>
          <w:tblCellMar>
            <w:top w:w="15" w:type="dxa"/>
            <w:left w:w="15" w:type="dxa"/>
            <w:bottom w:w="15" w:type="dxa"/>
            <w:right w:w="15" w:type="dxa"/>
          </w:tblCellMar>
        </w:tblPrEx>
        <w:trPr>
          <w:gridAfter w:val="2"/>
          <w:wBefore w:w="0" w:type="auto"/>
          <w:wAfter w:w="4573" w:type="dxa"/>
          <w:trHeight w:val="435"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14:paraId="2AEC846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67CFE0E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3E3FA981">
            <w:pPr>
              <w:jc w:val="center"/>
              <w:rPr>
                <w:rFonts w:hint="eastAsia" w:ascii="仿宋" w:hAnsi="仿宋" w:eastAsia="仿宋" w:cs="仿宋_GB2312"/>
                <w:color w:val="000000"/>
                <w:sz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81442A8">
            <w:pPr>
              <w:jc w:val="center"/>
              <w:rPr>
                <w:rFonts w:hint="eastAsia" w:ascii="仿宋" w:hAnsi="仿宋" w:eastAsia="仿宋" w:cs="仿宋_GB2312"/>
                <w:color w:val="000000"/>
                <w:sz w:val="24"/>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14:paraId="510AF062">
            <w:pPr>
              <w:jc w:val="center"/>
              <w:rPr>
                <w:rFonts w:hint="eastAsia" w:ascii="仿宋" w:hAnsi="仿宋" w:eastAsia="仿宋" w:cs="仿宋_GB2312"/>
                <w:color w:val="000000"/>
                <w:sz w:val="24"/>
                <w:highlight w:val="none"/>
              </w:rPr>
            </w:pPr>
          </w:p>
        </w:tc>
      </w:tr>
    </w:tbl>
    <w:p w14:paraId="16057B3D">
      <w:pPr>
        <w:ind w:left="630"/>
        <w:rPr>
          <w:color w:val="000000"/>
          <w:sz w:val="32"/>
          <w:szCs w:val="32"/>
          <w:highlight w:val="none"/>
        </w:rPr>
        <w:sectPr>
          <w:headerReference r:id="rId3" w:type="default"/>
          <w:footerReference r:id="rId4" w:type="default"/>
          <w:footerReference r:id="rId5" w:type="even"/>
          <w:pgSz w:w="11906" w:h="16838"/>
          <w:pgMar w:top="1417" w:right="1417" w:bottom="1417" w:left="1417" w:header="851" w:footer="850" w:gutter="0"/>
          <w:paperSrc/>
          <w:pgNumType w:fmt="decimal" w:start="1"/>
          <w:cols w:space="720" w:num="1"/>
          <w:rtlGutter w:val="0"/>
          <w:docGrid w:type="lines" w:linePitch="350" w:charSpace="0"/>
        </w:sectPr>
      </w:pPr>
    </w:p>
    <w:tbl>
      <w:tblPr>
        <w:tblStyle w:val="11"/>
        <w:tblW w:w="0" w:type="auto"/>
        <w:jc w:val="center"/>
        <w:tblLayout w:type="fixed"/>
        <w:tblCellMar>
          <w:top w:w="15" w:type="dxa"/>
          <w:left w:w="15" w:type="dxa"/>
          <w:bottom w:w="15" w:type="dxa"/>
          <w:right w:w="15" w:type="dxa"/>
        </w:tblCellMar>
      </w:tblPr>
      <w:tblGrid>
        <w:gridCol w:w="851"/>
        <w:gridCol w:w="1075"/>
        <w:gridCol w:w="1934"/>
        <w:gridCol w:w="2189"/>
        <w:gridCol w:w="1140"/>
        <w:gridCol w:w="1200"/>
        <w:gridCol w:w="1444"/>
        <w:gridCol w:w="2629"/>
        <w:gridCol w:w="1094"/>
      </w:tblGrid>
      <w:tr w14:paraId="655713D4">
        <w:tblPrEx>
          <w:tblCellMar>
            <w:top w:w="15" w:type="dxa"/>
            <w:left w:w="15" w:type="dxa"/>
            <w:bottom w:w="15" w:type="dxa"/>
            <w:right w:w="15" w:type="dxa"/>
          </w:tblCellMar>
        </w:tblPrEx>
        <w:trPr>
          <w:wBefore w:w="0" w:type="dxa"/>
          <w:wAfter w:w="0" w:type="dxa"/>
          <w:trHeight w:val="675" w:hRule="atLeast"/>
          <w:jc w:val="center"/>
        </w:trPr>
        <w:tc>
          <w:tcPr>
            <w:tcW w:w="13556" w:type="dxa"/>
            <w:gridSpan w:val="9"/>
            <w:noWrap w:val="0"/>
            <w:vAlign w:val="center"/>
          </w:tcPr>
          <w:p w14:paraId="39328465">
            <w:pPr>
              <w:widowControl/>
              <w:spacing w:line="280" w:lineRule="exact"/>
              <w:jc w:val="center"/>
              <w:textAlignment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第___号全装修交付标准（装饰部分）</w:t>
            </w:r>
          </w:p>
        </w:tc>
      </w:tr>
      <w:tr w14:paraId="0EEE7877">
        <w:tblPrEx>
          <w:tblCellMar>
            <w:top w:w="15" w:type="dxa"/>
            <w:left w:w="15" w:type="dxa"/>
            <w:bottom w:w="15" w:type="dxa"/>
            <w:right w:w="15" w:type="dxa"/>
          </w:tblCellMar>
        </w:tblPrEx>
        <w:trPr>
          <w:wBefore w:w="0" w:type="dxa"/>
          <w:wAfter w:w="0" w:type="dxa"/>
          <w:trHeight w:val="285" w:hRule="atLeast"/>
          <w:jc w:val="center"/>
        </w:trPr>
        <w:tc>
          <w:tcPr>
            <w:tcW w:w="13556" w:type="dxa"/>
            <w:gridSpan w:val="9"/>
            <w:noWrap w:val="0"/>
            <w:vAlign w:val="center"/>
          </w:tcPr>
          <w:p w14:paraId="5BF7FFB1">
            <w:pPr>
              <w:widowControl/>
              <w:spacing w:line="280" w:lineRule="exact"/>
              <w:jc w:val="left"/>
              <w:textAlignment w:val="center"/>
              <w:rPr>
                <w:rFonts w:hint="eastAsia" w:ascii="仿宋" w:hAnsi="仿宋" w:eastAsia="仿宋" w:cs="仿宋_GB2312"/>
                <w:color w:val="000000"/>
                <w:sz w:val="24"/>
                <w:highlight w:val="none"/>
              </w:rPr>
            </w:pPr>
          </w:p>
        </w:tc>
      </w:tr>
      <w:tr w14:paraId="3B53055F">
        <w:tblPrEx>
          <w:tblCellMar>
            <w:top w:w="15" w:type="dxa"/>
            <w:left w:w="15" w:type="dxa"/>
            <w:bottom w:w="15" w:type="dxa"/>
            <w:right w:w="15" w:type="dxa"/>
          </w:tblCellMar>
        </w:tblPrEx>
        <w:trPr>
          <w:wBefore w:w="0" w:type="dxa"/>
          <w:wAfter w:w="0" w:type="dxa"/>
          <w:trHeight w:val="285" w:hRule="atLeas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14:paraId="4A481B8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  号</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222D2DC1">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分部   分项工程</w:t>
            </w:r>
          </w:p>
        </w:tc>
        <w:tc>
          <w:tcPr>
            <w:tcW w:w="4123" w:type="dxa"/>
            <w:gridSpan w:val="2"/>
            <w:tcBorders>
              <w:top w:val="single" w:color="000000" w:sz="4" w:space="0"/>
              <w:left w:val="single" w:color="000000" w:sz="4" w:space="0"/>
              <w:bottom w:val="single" w:color="000000" w:sz="4" w:space="0"/>
              <w:right w:val="single" w:color="000000" w:sz="4" w:space="0"/>
            </w:tcBorders>
            <w:noWrap w:val="0"/>
            <w:vAlign w:val="center"/>
          </w:tcPr>
          <w:p w14:paraId="488D51A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工作内容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7F5C69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部位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80A384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用材类别</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FDC741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97505B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规格、材质、型号、颜色、系列号</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037947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617DAAE2">
        <w:tblPrEx>
          <w:tblCellMar>
            <w:top w:w="15" w:type="dxa"/>
            <w:left w:w="15" w:type="dxa"/>
            <w:bottom w:w="15" w:type="dxa"/>
            <w:right w:w="15" w:type="dxa"/>
          </w:tblCellMar>
        </w:tblPrEx>
        <w:trPr>
          <w:wBefore w:w="0" w:type="dxa"/>
          <w:wAfter w:w="0" w:type="dxa"/>
          <w:trHeight w:val="285" w:hRule="atLeas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3D8EABE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145BC">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地面</w:t>
            </w:r>
            <w:r>
              <w:rPr>
                <w:rFonts w:hint="eastAsia" w:ascii="仿宋" w:hAnsi="仿宋" w:eastAsia="仿宋" w:cs="仿宋_GB2312"/>
                <w:color w:val="000000"/>
                <w:sz w:val="24"/>
                <w:highlight w:val="none"/>
              </w:rPr>
              <w:t>工程</w:t>
            </w: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9D495E">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磁砖地面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4BAB855E">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80D673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3F00877">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0E26F21">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A3BD03E">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8D3CE48">
            <w:pPr>
              <w:spacing w:line="280" w:lineRule="exact"/>
              <w:jc w:val="center"/>
              <w:rPr>
                <w:rFonts w:hint="eastAsia" w:ascii="仿宋" w:hAnsi="仿宋" w:eastAsia="仿宋" w:cs="仿宋_GB2312"/>
                <w:color w:val="000000"/>
                <w:sz w:val="24"/>
                <w:highlight w:val="none"/>
              </w:rPr>
            </w:pPr>
          </w:p>
        </w:tc>
      </w:tr>
      <w:tr w14:paraId="23C335C5">
        <w:tblPrEx>
          <w:tblCellMar>
            <w:top w:w="15" w:type="dxa"/>
            <w:left w:w="15" w:type="dxa"/>
            <w:bottom w:w="15" w:type="dxa"/>
            <w:right w:w="15" w:type="dxa"/>
          </w:tblCellMar>
        </w:tblPrEx>
        <w:trPr>
          <w:wBefore w:w="0" w:type="dxa"/>
          <w:wAfter w:w="0" w:type="dxa"/>
          <w:trHeight w:val="285"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E9FBD">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EF34F">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C533B">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2109EF9E">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B7833D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91C543E">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7D1B2E8">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2D97CD0">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C1838EB">
            <w:pPr>
              <w:spacing w:line="280" w:lineRule="exact"/>
              <w:jc w:val="center"/>
              <w:rPr>
                <w:rFonts w:hint="eastAsia" w:ascii="仿宋" w:hAnsi="仿宋" w:eastAsia="仿宋" w:cs="仿宋_GB2312"/>
                <w:color w:val="000000"/>
                <w:sz w:val="24"/>
                <w:highlight w:val="none"/>
              </w:rPr>
            </w:pPr>
          </w:p>
        </w:tc>
      </w:tr>
      <w:tr w14:paraId="0533BD37">
        <w:tblPrEx>
          <w:tblCellMar>
            <w:top w:w="15" w:type="dxa"/>
            <w:left w:w="15" w:type="dxa"/>
            <w:bottom w:w="15" w:type="dxa"/>
            <w:right w:w="15" w:type="dxa"/>
          </w:tblCellMar>
        </w:tblPrEx>
        <w:trPr>
          <w:wBefore w:w="0" w:type="dxa"/>
          <w:wAfter w:w="0" w:type="dxa"/>
          <w:trHeight w:val="285" w:hRule="atLeas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7D9FD">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9DBBD">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4B9E5">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1059219">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清理基层、找平、试排弹线、锯板修边、拼花、铺贴磁砖、填逢等</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B7B80E">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FC95CD">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BF73843">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551331D">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3CA4C77">
            <w:pPr>
              <w:spacing w:line="280" w:lineRule="exact"/>
              <w:jc w:val="center"/>
              <w:rPr>
                <w:rFonts w:hint="eastAsia" w:ascii="仿宋" w:hAnsi="仿宋" w:eastAsia="仿宋" w:cs="仿宋_GB2312"/>
                <w:color w:val="000000"/>
                <w:sz w:val="24"/>
                <w:highlight w:val="none"/>
              </w:rPr>
            </w:pPr>
          </w:p>
        </w:tc>
      </w:tr>
      <w:tr w14:paraId="7C1B9CC3">
        <w:tblPrEx>
          <w:tblCellMar>
            <w:top w:w="15" w:type="dxa"/>
            <w:left w:w="15" w:type="dxa"/>
            <w:bottom w:w="15" w:type="dxa"/>
            <w:right w:w="15" w:type="dxa"/>
          </w:tblCellMar>
        </w:tblPrEx>
        <w:trPr>
          <w:wBefore w:w="0" w:type="dxa"/>
          <w:wAfter w:w="0" w:type="dxa"/>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5C3DA">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0DDCA">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2D5CA">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E3A2690">
            <w:pPr>
              <w:spacing w:line="280" w:lineRule="exact"/>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199ADF">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卫生间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1311023">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B5BE7D7">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468C0F1">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048562D">
            <w:pPr>
              <w:spacing w:line="280" w:lineRule="exact"/>
              <w:jc w:val="center"/>
              <w:rPr>
                <w:rFonts w:hint="eastAsia" w:ascii="仿宋" w:hAnsi="仿宋" w:eastAsia="仿宋" w:cs="仿宋_GB2312"/>
                <w:color w:val="000000"/>
                <w:sz w:val="24"/>
                <w:highlight w:val="none"/>
              </w:rPr>
            </w:pPr>
          </w:p>
        </w:tc>
      </w:tr>
      <w:tr w14:paraId="0215BCE8">
        <w:tblPrEx>
          <w:tblCellMar>
            <w:top w:w="15" w:type="dxa"/>
            <w:left w:w="15" w:type="dxa"/>
            <w:bottom w:w="15" w:type="dxa"/>
            <w:right w:w="15" w:type="dxa"/>
          </w:tblCellMar>
        </w:tblPrEx>
        <w:trPr>
          <w:wBefore w:w="0" w:type="dxa"/>
          <w:wAfter w:w="0" w:type="dxa"/>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8A010">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D4317">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FEAB9">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EB63DC3">
            <w:pPr>
              <w:spacing w:line="280" w:lineRule="exact"/>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62D7A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51569CE">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FA4FCA5">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85B8085">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7AE44E6">
            <w:pPr>
              <w:spacing w:line="280" w:lineRule="exact"/>
              <w:jc w:val="center"/>
              <w:rPr>
                <w:rFonts w:hint="eastAsia" w:ascii="仿宋" w:hAnsi="仿宋" w:eastAsia="仿宋" w:cs="仿宋_GB2312"/>
                <w:color w:val="000000"/>
                <w:sz w:val="24"/>
                <w:highlight w:val="none"/>
              </w:rPr>
            </w:pPr>
          </w:p>
        </w:tc>
      </w:tr>
      <w:tr w14:paraId="64CBC335">
        <w:tblPrEx>
          <w:tblCellMar>
            <w:top w:w="15" w:type="dxa"/>
            <w:left w:w="15" w:type="dxa"/>
            <w:bottom w:w="15" w:type="dxa"/>
            <w:right w:w="15" w:type="dxa"/>
          </w:tblCellMar>
        </w:tblPrEx>
        <w:trPr>
          <w:wBefore w:w="0" w:type="dxa"/>
          <w:wAfter w:w="0" w:type="dxa"/>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93935">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7D472">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4875C">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63FE633">
            <w:pPr>
              <w:spacing w:line="280" w:lineRule="exact"/>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106D2D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阳台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41714A8">
            <w:pPr>
              <w:widowControl/>
              <w:spacing w:line="280" w:lineRule="exact"/>
              <w:jc w:val="center"/>
              <w:textAlignment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A34023F">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A9C8184">
            <w:pPr>
              <w:widowControl/>
              <w:spacing w:line="280" w:lineRule="exact"/>
              <w:jc w:val="center"/>
              <w:textAlignment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BD317C7">
            <w:pPr>
              <w:spacing w:line="280" w:lineRule="exact"/>
              <w:jc w:val="center"/>
              <w:rPr>
                <w:rFonts w:hint="eastAsia" w:ascii="仿宋" w:hAnsi="仿宋" w:eastAsia="仿宋" w:cs="仿宋_GB2312"/>
                <w:color w:val="000000"/>
                <w:sz w:val="24"/>
                <w:highlight w:val="none"/>
              </w:rPr>
            </w:pPr>
          </w:p>
        </w:tc>
      </w:tr>
      <w:tr w14:paraId="7F57A85F">
        <w:tblPrEx>
          <w:tblCellMar>
            <w:top w:w="15" w:type="dxa"/>
            <w:left w:w="15" w:type="dxa"/>
            <w:bottom w:w="15" w:type="dxa"/>
            <w:right w:w="15" w:type="dxa"/>
          </w:tblCellMar>
        </w:tblPrEx>
        <w:trPr>
          <w:wBefore w:w="0" w:type="dxa"/>
          <w:wAfter w:w="0" w:type="dxa"/>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0889C">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DDD00">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1A470">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6055589">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4D373D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过道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8407FE0">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CFDBF94">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29F7BFA">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785C5D6">
            <w:pPr>
              <w:spacing w:line="280" w:lineRule="exact"/>
              <w:jc w:val="center"/>
              <w:rPr>
                <w:rFonts w:hint="eastAsia" w:ascii="仿宋" w:hAnsi="仿宋" w:eastAsia="仿宋" w:cs="仿宋_GB2312"/>
                <w:color w:val="000000"/>
                <w:sz w:val="24"/>
                <w:highlight w:val="none"/>
              </w:rPr>
            </w:pPr>
          </w:p>
        </w:tc>
      </w:tr>
      <w:tr w14:paraId="30F25A8D">
        <w:tblPrEx>
          <w:tblCellMar>
            <w:top w:w="15" w:type="dxa"/>
            <w:left w:w="15" w:type="dxa"/>
            <w:bottom w:w="15" w:type="dxa"/>
            <w:right w:w="15" w:type="dxa"/>
          </w:tblCellMar>
        </w:tblPrEx>
        <w:trPr>
          <w:wBefore w:w="0" w:type="dxa"/>
          <w:wAfter w:w="0" w:type="dxa"/>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5A06E">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1B391">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58C9D50C">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复合地板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07859B9">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DABC5E3">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D1D0864">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78D4D48">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7F2C42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4869B71">
            <w:pPr>
              <w:spacing w:line="280" w:lineRule="exact"/>
              <w:jc w:val="center"/>
              <w:rPr>
                <w:rFonts w:hint="eastAsia" w:ascii="仿宋" w:hAnsi="仿宋" w:eastAsia="仿宋" w:cs="仿宋_GB2312"/>
                <w:color w:val="000000"/>
                <w:sz w:val="24"/>
                <w:highlight w:val="none"/>
              </w:rPr>
            </w:pPr>
          </w:p>
        </w:tc>
      </w:tr>
      <w:tr w14:paraId="6FB4D492">
        <w:tblPrEx>
          <w:tblCellMar>
            <w:top w:w="15" w:type="dxa"/>
            <w:left w:w="15" w:type="dxa"/>
            <w:bottom w:w="15" w:type="dxa"/>
            <w:right w:w="15" w:type="dxa"/>
          </w:tblCellMar>
        </w:tblPrEx>
        <w:trPr>
          <w:wBefore w:w="0" w:type="dxa"/>
          <w:wAfter w:w="0" w:type="dxa"/>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BC473">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A0B00">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28B1A008">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实木地板</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0D38B70">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474F9F3">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7C64E89">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4EA45E9">
            <w:pPr>
              <w:widowControl/>
              <w:spacing w:line="280" w:lineRule="exact"/>
              <w:jc w:val="center"/>
              <w:textAlignment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7E8123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4FA5C59">
            <w:pPr>
              <w:spacing w:line="280" w:lineRule="exact"/>
              <w:jc w:val="center"/>
              <w:rPr>
                <w:rFonts w:hint="eastAsia" w:ascii="仿宋" w:hAnsi="仿宋" w:eastAsia="仿宋" w:cs="仿宋_GB2312"/>
                <w:color w:val="000000"/>
                <w:sz w:val="24"/>
                <w:highlight w:val="none"/>
              </w:rPr>
            </w:pPr>
          </w:p>
        </w:tc>
      </w:tr>
      <w:tr w14:paraId="6EFEB7F5">
        <w:tblPrEx>
          <w:tblCellMar>
            <w:top w:w="15" w:type="dxa"/>
            <w:left w:w="15" w:type="dxa"/>
            <w:bottom w:w="15" w:type="dxa"/>
            <w:right w:w="15" w:type="dxa"/>
          </w:tblCellMar>
        </w:tblPrEx>
        <w:trPr>
          <w:wBefore w:w="0" w:type="dxa"/>
          <w:wAfter w:w="0" w:type="dxa"/>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84CA4">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8EDC0">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167ACEEE">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石材</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254BF99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CD45238">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BECD88A">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EB9421A">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E8DD629">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32B4A13">
            <w:pPr>
              <w:spacing w:line="280" w:lineRule="exact"/>
              <w:jc w:val="center"/>
              <w:rPr>
                <w:rFonts w:hint="eastAsia" w:ascii="仿宋" w:hAnsi="仿宋" w:eastAsia="仿宋" w:cs="仿宋_GB2312"/>
                <w:color w:val="000000"/>
                <w:sz w:val="24"/>
                <w:highlight w:val="none"/>
              </w:rPr>
            </w:pPr>
          </w:p>
        </w:tc>
      </w:tr>
      <w:tr w14:paraId="1A089B5A">
        <w:tblPrEx>
          <w:tblCellMar>
            <w:top w:w="15" w:type="dxa"/>
            <w:left w:w="15" w:type="dxa"/>
            <w:bottom w:w="15" w:type="dxa"/>
            <w:right w:w="15" w:type="dxa"/>
          </w:tblCellMar>
        </w:tblPrEx>
        <w:trPr>
          <w:wBefore w:w="0" w:type="dxa"/>
          <w:wAfter w:w="0" w:type="dxa"/>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0B1BF">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04AED">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4735693">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68861A93">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244D647">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A9F662">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7810B3D">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72F6F22">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CA88ADF">
            <w:pPr>
              <w:spacing w:line="280" w:lineRule="exact"/>
              <w:jc w:val="center"/>
              <w:rPr>
                <w:rFonts w:hint="eastAsia" w:ascii="仿宋" w:hAnsi="仿宋" w:eastAsia="仿宋" w:cs="仿宋_GB2312"/>
                <w:color w:val="000000"/>
                <w:sz w:val="24"/>
                <w:highlight w:val="none"/>
              </w:rPr>
            </w:pPr>
          </w:p>
        </w:tc>
      </w:tr>
      <w:tr w14:paraId="1DEFED06">
        <w:tblPrEx>
          <w:tblCellMar>
            <w:top w:w="15" w:type="dxa"/>
            <w:left w:w="15" w:type="dxa"/>
            <w:bottom w:w="15" w:type="dxa"/>
            <w:right w:w="15" w:type="dxa"/>
          </w:tblCellMar>
        </w:tblPrEx>
        <w:trPr>
          <w:wBefore w:w="0" w:type="dxa"/>
          <w:wAfter w:w="0" w:type="dxa"/>
          <w:trHeight w:val="312" w:hRule="exac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674E7B0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9C215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墙面</w:t>
            </w:r>
            <w:r>
              <w:rPr>
                <w:rFonts w:hint="eastAsia" w:ascii="仿宋" w:hAnsi="仿宋" w:eastAsia="仿宋" w:cs="仿宋_GB2312"/>
                <w:color w:val="000000"/>
                <w:sz w:val="24"/>
                <w:highlight w:val="none"/>
              </w:rPr>
              <w:t>工程</w:t>
            </w:r>
          </w:p>
        </w:tc>
        <w:tc>
          <w:tcPr>
            <w:tcW w:w="1934" w:type="dxa"/>
            <w:vMerge w:val="restart"/>
            <w:tcBorders>
              <w:top w:val="single" w:color="000000" w:sz="4" w:space="0"/>
              <w:left w:val="single" w:color="000000" w:sz="4" w:space="0"/>
              <w:right w:val="single" w:color="000000" w:sz="4" w:space="0"/>
            </w:tcBorders>
            <w:noWrap w:val="0"/>
            <w:vAlign w:val="center"/>
          </w:tcPr>
          <w:p w14:paraId="4EC5517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内墙漆墙面</w:t>
            </w:r>
          </w:p>
        </w:tc>
        <w:tc>
          <w:tcPr>
            <w:tcW w:w="2189" w:type="dxa"/>
            <w:vMerge w:val="restart"/>
            <w:tcBorders>
              <w:top w:val="single" w:color="000000" w:sz="4" w:space="0"/>
              <w:left w:val="single" w:color="000000" w:sz="4" w:space="0"/>
              <w:right w:val="single" w:color="000000" w:sz="4" w:space="0"/>
            </w:tcBorders>
            <w:noWrap w:val="0"/>
            <w:vAlign w:val="center"/>
          </w:tcPr>
          <w:p w14:paraId="3B2B119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清扫、刮腻子、刮888二遍、磨砂纸、刷墙漆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4918FD8">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FFD3EF9">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F9B1B57">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E096550">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FEFF82C">
            <w:pPr>
              <w:spacing w:line="280" w:lineRule="exact"/>
              <w:jc w:val="center"/>
              <w:rPr>
                <w:rFonts w:hint="eastAsia" w:ascii="仿宋" w:hAnsi="仿宋" w:eastAsia="仿宋" w:cs="仿宋_GB2312"/>
                <w:color w:val="000000"/>
                <w:sz w:val="24"/>
                <w:highlight w:val="none"/>
              </w:rPr>
            </w:pPr>
          </w:p>
        </w:tc>
      </w:tr>
      <w:tr w14:paraId="5B734115">
        <w:tblPrEx>
          <w:tblCellMar>
            <w:top w:w="15" w:type="dxa"/>
            <w:left w:w="15" w:type="dxa"/>
            <w:bottom w:w="15" w:type="dxa"/>
            <w:right w:w="15" w:type="dxa"/>
          </w:tblCellMar>
        </w:tblPrEx>
        <w:trPr>
          <w:wBefore w:w="0" w:type="dxa"/>
          <w:wAfter w:w="0" w:type="dxa"/>
          <w:trHeight w:val="312"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F55A0">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9D8EB">
            <w:pPr>
              <w:spacing w:line="280" w:lineRule="exact"/>
              <w:jc w:val="center"/>
              <w:rPr>
                <w:rFonts w:hint="eastAsia" w:ascii="仿宋" w:hAnsi="仿宋" w:eastAsia="仿宋" w:cs="仿宋_GB2312"/>
                <w:color w:val="000000"/>
                <w:sz w:val="24"/>
                <w:highlight w:val="none"/>
              </w:rPr>
            </w:pPr>
          </w:p>
        </w:tc>
        <w:tc>
          <w:tcPr>
            <w:tcW w:w="1934" w:type="dxa"/>
            <w:vMerge w:val="continue"/>
            <w:tcBorders>
              <w:left w:val="single" w:color="000000" w:sz="4" w:space="0"/>
              <w:right w:val="single" w:color="000000" w:sz="4" w:space="0"/>
            </w:tcBorders>
            <w:noWrap w:val="0"/>
            <w:vAlign w:val="center"/>
          </w:tcPr>
          <w:p w14:paraId="34100618">
            <w:pPr>
              <w:spacing w:line="280" w:lineRule="exact"/>
              <w:jc w:val="center"/>
              <w:rPr>
                <w:rFonts w:hint="eastAsia" w:ascii="仿宋" w:hAnsi="仿宋" w:eastAsia="仿宋" w:cs="仿宋_GB2312"/>
                <w:color w:val="000000"/>
                <w:sz w:val="24"/>
                <w:highlight w:val="none"/>
              </w:rPr>
            </w:pPr>
          </w:p>
        </w:tc>
        <w:tc>
          <w:tcPr>
            <w:tcW w:w="2189" w:type="dxa"/>
            <w:vMerge w:val="continue"/>
            <w:tcBorders>
              <w:left w:val="single" w:color="000000" w:sz="4" w:space="0"/>
              <w:right w:val="single" w:color="000000" w:sz="4" w:space="0"/>
            </w:tcBorders>
            <w:noWrap w:val="0"/>
            <w:vAlign w:val="center"/>
          </w:tcPr>
          <w:p w14:paraId="2D511DDF">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FB8F168">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0DD6AF9">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BE1D4F7">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9CC2EDC">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038F356">
            <w:pPr>
              <w:spacing w:line="280" w:lineRule="exact"/>
              <w:jc w:val="center"/>
              <w:rPr>
                <w:rFonts w:hint="eastAsia" w:ascii="仿宋" w:hAnsi="仿宋" w:eastAsia="仿宋" w:cs="仿宋_GB2312"/>
                <w:color w:val="000000"/>
                <w:sz w:val="24"/>
                <w:highlight w:val="none"/>
              </w:rPr>
            </w:pPr>
          </w:p>
        </w:tc>
      </w:tr>
      <w:tr w14:paraId="124E6289">
        <w:tblPrEx>
          <w:tblCellMar>
            <w:top w:w="15" w:type="dxa"/>
            <w:left w:w="15" w:type="dxa"/>
            <w:bottom w:w="15" w:type="dxa"/>
            <w:right w:w="15" w:type="dxa"/>
          </w:tblCellMar>
        </w:tblPrEx>
        <w:trPr>
          <w:wBefore w:w="0" w:type="dxa"/>
          <w:wAfter w:w="0" w:type="dxa"/>
          <w:trHeight w:val="312"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73846">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2102D">
            <w:pPr>
              <w:spacing w:line="280" w:lineRule="exact"/>
              <w:jc w:val="center"/>
              <w:rPr>
                <w:rFonts w:hint="eastAsia" w:ascii="仿宋" w:hAnsi="仿宋" w:eastAsia="仿宋" w:cs="仿宋_GB2312"/>
                <w:color w:val="000000"/>
                <w:sz w:val="24"/>
                <w:highlight w:val="none"/>
              </w:rPr>
            </w:pPr>
          </w:p>
        </w:tc>
        <w:tc>
          <w:tcPr>
            <w:tcW w:w="1934" w:type="dxa"/>
            <w:vMerge w:val="continue"/>
            <w:tcBorders>
              <w:left w:val="single" w:color="000000" w:sz="4" w:space="0"/>
              <w:right w:val="single" w:color="000000" w:sz="4" w:space="0"/>
            </w:tcBorders>
            <w:noWrap w:val="0"/>
            <w:vAlign w:val="center"/>
          </w:tcPr>
          <w:p w14:paraId="365095E2">
            <w:pPr>
              <w:spacing w:line="280" w:lineRule="exact"/>
              <w:jc w:val="center"/>
              <w:rPr>
                <w:rFonts w:hint="eastAsia" w:ascii="仿宋" w:hAnsi="仿宋" w:eastAsia="仿宋" w:cs="仿宋_GB2312"/>
                <w:color w:val="000000"/>
                <w:sz w:val="24"/>
                <w:highlight w:val="none"/>
              </w:rPr>
            </w:pPr>
          </w:p>
        </w:tc>
        <w:tc>
          <w:tcPr>
            <w:tcW w:w="2189" w:type="dxa"/>
            <w:vMerge w:val="continue"/>
            <w:tcBorders>
              <w:left w:val="single" w:color="000000" w:sz="4" w:space="0"/>
              <w:right w:val="single" w:color="000000" w:sz="4" w:space="0"/>
            </w:tcBorders>
            <w:noWrap w:val="0"/>
            <w:vAlign w:val="center"/>
          </w:tcPr>
          <w:p w14:paraId="4EF62F7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571923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9B98646">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1DA5E54">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32A58AE">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1088DD0">
            <w:pPr>
              <w:spacing w:line="280" w:lineRule="exact"/>
              <w:jc w:val="center"/>
              <w:rPr>
                <w:rFonts w:hint="eastAsia" w:ascii="仿宋" w:hAnsi="仿宋" w:eastAsia="仿宋" w:cs="仿宋_GB2312"/>
                <w:color w:val="000000"/>
                <w:sz w:val="24"/>
                <w:highlight w:val="none"/>
              </w:rPr>
            </w:pPr>
          </w:p>
        </w:tc>
      </w:tr>
      <w:tr w14:paraId="71189A0F">
        <w:tblPrEx>
          <w:tblCellMar>
            <w:top w:w="15" w:type="dxa"/>
            <w:left w:w="15" w:type="dxa"/>
            <w:bottom w:w="15" w:type="dxa"/>
            <w:right w:w="15" w:type="dxa"/>
          </w:tblCellMar>
        </w:tblPrEx>
        <w:trPr>
          <w:wBefore w:w="0" w:type="dxa"/>
          <w:wAfter w:w="0" w:type="dxa"/>
          <w:trHeight w:val="312"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4B180">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EDEF1">
            <w:pPr>
              <w:spacing w:line="280" w:lineRule="exact"/>
              <w:jc w:val="center"/>
              <w:rPr>
                <w:rFonts w:hint="eastAsia" w:ascii="仿宋" w:hAnsi="仿宋" w:eastAsia="仿宋" w:cs="仿宋_GB2312"/>
                <w:color w:val="000000"/>
                <w:sz w:val="24"/>
                <w:highlight w:val="none"/>
              </w:rPr>
            </w:pPr>
          </w:p>
        </w:tc>
        <w:tc>
          <w:tcPr>
            <w:tcW w:w="1934" w:type="dxa"/>
            <w:vMerge w:val="continue"/>
            <w:tcBorders>
              <w:left w:val="single" w:color="000000" w:sz="4" w:space="0"/>
              <w:right w:val="single" w:color="000000" w:sz="4" w:space="0"/>
            </w:tcBorders>
            <w:noWrap w:val="0"/>
            <w:vAlign w:val="center"/>
          </w:tcPr>
          <w:p w14:paraId="00D35819">
            <w:pPr>
              <w:spacing w:line="280" w:lineRule="exact"/>
              <w:jc w:val="center"/>
              <w:rPr>
                <w:rFonts w:hint="eastAsia" w:ascii="仿宋" w:hAnsi="仿宋" w:eastAsia="仿宋" w:cs="仿宋_GB2312"/>
                <w:color w:val="000000"/>
                <w:sz w:val="24"/>
                <w:highlight w:val="none"/>
              </w:rPr>
            </w:pPr>
          </w:p>
        </w:tc>
        <w:tc>
          <w:tcPr>
            <w:tcW w:w="2189" w:type="dxa"/>
            <w:vMerge w:val="continue"/>
            <w:tcBorders>
              <w:left w:val="single" w:color="000000" w:sz="4" w:space="0"/>
              <w:right w:val="single" w:color="000000" w:sz="4" w:space="0"/>
            </w:tcBorders>
            <w:noWrap w:val="0"/>
            <w:vAlign w:val="center"/>
          </w:tcPr>
          <w:p w14:paraId="4AFC3E3A">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57A6431">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阳台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1B863A1">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A49EED0">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63BD636">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6B5C088">
            <w:pPr>
              <w:spacing w:line="280" w:lineRule="exact"/>
              <w:jc w:val="center"/>
              <w:rPr>
                <w:rFonts w:hint="eastAsia" w:ascii="仿宋" w:hAnsi="仿宋" w:eastAsia="仿宋" w:cs="仿宋_GB2312"/>
                <w:color w:val="000000"/>
                <w:sz w:val="24"/>
                <w:highlight w:val="none"/>
              </w:rPr>
            </w:pPr>
          </w:p>
        </w:tc>
      </w:tr>
      <w:tr w14:paraId="03A983DD">
        <w:tblPrEx>
          <w:tblCellMar>
            <w:top w:w="15" w:type="dxa"/>
            <w:left w:w="15" w:type="dxa"/>
            <w:bottom w:w="15" w:type="dxa"/>
            <w:right w:w="15" w:type="dxa"/>
          </w:tblCellMar>
        </w:tblPrEx>
        <w:trPr>
          <w:wBefore w:w="0" w:type="dxa"/>
          <w:wAfter w:w="0" w:type="dxa"/>
          <w:trHeight w:val="312"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48CE6">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E4513">
            <w:pPr>
              <w:spacing w:line="280" w:lineRule="exact"/>
              <w:jc w:val="center"/>
              <w:rPr>
                <w:rFonts w:hint="eastAsia" w:ascii="仿宋" w:hAnsi="仿宋" w:eastAsia="仿宋" w:cs="仿宋_GB2312"/>
                <w:color w:val="000000"/>
                <w:sz w:val="24"/>
                <w:highlight w:val="none"/>
              </w:rPr>
            </w:pPr>
          </w:p>
        </w:tc>
        <w:tc>
          <w:tcPr>
            <w:tcW w:w="1934" w:type="dxa"/>
            <w:vMerge w:val="continue"/>
            <w:tcBorders>
              <w:left w:val="single" w:color="000000" w:sz="4" w:space="0"/>
              <w:bottom w:val="single" w:color="000000" w:sz="4" w:space="0"/>
              <w:right w:val="single" w:color="000000" w:sz="4" w:space="0"/>
            </w:tcBorders>
            <w:noWrap w:val="0"/>
            <w:vAlign w:val="center"/>
          </w:tcPr>
          <w:p w14:paraId="2D830C82">
            <w:pPr>
              <w:spacing w:line="280" w:lineRule="exact"/>
              <w:jc w:val="center"/>
              <w:rPr>
                <w:rFonts w:hint="eastAsia" w:ascii="仿宋" w:hAnsi="仿宋" w:eastAsia="仿宋" w:cs="仿宋_GB2312"/>
                <w:color w:val="000000"/>
                <w:sz w:val="24"/>
                <w:highlight w:val="none"/>
              </w:rPr>
            </w:pPr>
          </w:p>
        </w:tc>
        <w:tc>
          <w:tcPr>
            <w:tcW w:w="2189" w:type="dxa"/>
            <w:vMerge w:val="continue"/>
            <w:tcBorders>
              <w:left w:val="single" w:color="000000" w:sz="4" w:space="0"/>
              <w:bottom w:val="single" w:color="000000" w:sz="4" w:space="0"/>
              <w:right w:val="single" w:color="000000" w:sz="4" w:space="0"/>
            </w:tcBorders>
            <w:noWrap w:val="0"/>
            <w:vAlign w:val="center"/>
          </w:tcPr>
          <w:p w14:paraId="3608CD7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55F10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过道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55C9584">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8B95FD5">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770B1AC">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B84145E">
            <w:pPr>
              <w:spacing w:line="280" w:lineRule="exact"/>
              <w:jc w:val="center"/>
              <w:rPr>
                <w:rFonts w:hint="eastAsia" w:ascii="仿宋" w:hAnsi="仿宋" w:eastAsia="仿宋" w:cs="仿宋_GB2312"/>
                <w:color w:val="000000"/>
                <w:sz w:val="24"/>
                <w:highlight w:val="none"/>
              </w:rPr>
            </w:pPr>
          </w:p>
        </w:tc>
      </w:tr>
      <w:tr w14:paraId="0B2D8A6B">
        <w:tblPrEx>
          <w:tblCellMar>
            <w:top w:w="15" w:type="dxa"/>
            <w:left w:w="15" w:type="dxa"/>
            <w:bottom w:w="15" w:type="dxa"/>
            <w:right w:w="15" w:type="dxa"/>
          </w:tblCellMar>
        </w:tblPrEx>
        <w:trPr>
          <w:wBefore w:w="0" w:type="dxa"/>
          <w:wAfter w:w="0" w:type="dxa"/>
          <w:trHeight w:val="312"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226E4">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B5982">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7627D8">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磁板墙面</w:t>
            </w:r>
          </w:p>
        </w:tc>
        <w:tc>
          <w:tcPr>
            <w:tcW w:w="218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DBD02">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7DB025C">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6566836">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97B5919">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5BCB8BE">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DDD19F5">
            <w:pPr>
              <w:spacing w:line="280" w:lineRule="exact"/>
              <w:jc w:val="center"/>
              <w:rPr>
                <w:rFonts w:hint="eastAsia" w:ascii="仿宋" w:hAnsi="仿宋" w:eastAsia="仿宋" w:cs="仿宋_GB2312"/>
                <w:color w:val="000000"/>
                <w:sz w:val="24"/>
                <w:highlight w:val="none"/>
              </w:rPr>
            </w:pPr>
          </w:p>
        </w:tc>
      </w:tr>
      <w:tr w14:paraId="58428AC0">
        <w:tblPrEx>
          <w:tblCellMar>
            <w:top w:w="15" w:type="dxa"/>
            <w:left w:w="15" w:type="dxa"/>
            <w:bottom w:w="15" w:type="dxa"/>
            <w:right w:w="15" w:type="dxa"/>
          </w:tblCellMar>
        </w:tblPrEx>
        <w:trPr>
          <w:wBefore w:w="0" w:type="dxa"/>
          <w:wAfter w:w="0" w:type="dxa"/>
          <w:trHeight w:val="312"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8A492">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525EB">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36088">
            <w:pPr>
              <w:spacing w:line="280" w:lineRule="exact"/>
              <w:jc w:val="center"/>
              <w:rPr>
                <w:rFonts w:hint="eastAsia" w:ascii="仿宋" w:hAnsi="仿宋" w:eastAsia="仿宋" w:cs="仿宋_GB2312"/>
                <w:color w:val="000000"/>
                <w:sz w:val="24"/>
                <w:highlight w:val="none"/>
              </w:rPr>
            </w:pPr>
          </w:p>
        </w:tc>
        <w:tc>
          <w:tcPr>
            <w:tcW w:w="21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861D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F3D4B8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卫生间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09653B">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659324E">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FBB30C8">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B939510">
            <w:pPr>
              <w:spacing w:line="280" w:lineRule="exact"/>
              <w:jc w:val="center"/>
              <w:rPr>
                <w:rFonts w:hint="eastAsia" w:ascii="仿宋" w:hAnsi="仿宋" w:eastAsia="仿宋" w:cs="仿宋_GB2312"/>
                <w:color w:val="000000"/>
                <w:sz w:val="24"/>
                <w:highlight w:val="none"/>
              </w:rPr>
            </w:pPr>
          </w:p>
        </w:tc>
      </w:tr>
      <w:tr w14:paraId="57DF1344">
        <w:tblPrEx>
          <w:tblCellMar>
            <w:top w:w="15" w:type="dxa"/>
            <w:left w:w="15" w:type="dxa"/>
            <w:bottom w:w="15" w:type="dxa"/>
            <w:right w:w="15" w:type="dxa"/>
          </w:tblCellMar>
        </w:tblPrEx>
        <w:trPr>
          <w:wBefore w:w="0" w:type="dxa"/>
          <w:wAfter w:w="0" w:type="dxa"/>
          <w:trHeight w:val="312"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E7A70">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2A484">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F4A08F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石材墙面</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00EDBE7">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42C6BD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AFC17A6">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03DF5D4">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0D6A9A0">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31CC8128">
            <w:pPr>
              <w:spacing w:line="280" w:lineRule="exact"/>
              <w:jc w:val="center"/>
              <w:rPr>
                <w:rFonts w:hint="eastAsia" w:ascii="仿宋" w:hAnsi="仿宋" w:eastAsia="仿宋" w:cs="仿宋_GB2312"/>
                <w:color w:val="000000"/>
                <w:sz w:val="24"/>
                <w:highlight w:val="none"/>
              </w:rPr>
            </w:pPr>
          </w:p>
        </w:tc>
      </w:tr>
      <w:tr w14:paraId="1D5B154B">
        <w:tblPrEx>
          <w:tblCellMar>
            <w:top w:w="15" w:type="dxa"/>
            <w:left w:w="15" w:type="dxa"/>
            <w:bottom w:w="15" w:type="dxa"/>
            <w:right w:w="15" w:type="dxa"/>
          </w:tblCellMar>
        </w:tblPrEx>
        <w:trPr>
          <w:wBefore w:w="0" w:type="dxa"/>
          <w:wAfter w:w="0" w:type="dxa"/>
          <w:trHeight w:val="312"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D4ED6">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004D9">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D9B05">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5FCDFE6">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DC940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背景墙</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91C3857">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605142B">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C9A7F0F">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ED57712">
            <w:pPr>
              <w:spacing w:line="280" w:lineRule="exact"/>
              <w:jc w:val="center"/>
              <w:rPr>
                <w:rFonts w:hint="eastAsia" w:ascii="仿宋" w:hAnsi="仿宋" w:eastAsia="仿宋" w:cs="仿宋_GB2312"/>
                <w:color w:val="000000"/>
                <w:sz w:val="24"/>
                <w:highlight w:val="none"/>
              </w:rPr>
            </w:pPr>
          </w:p>
        </w:tc>
      </w:tr>
      <w:tr w14:paraId="56F5A62E">
        <w:tblPrEx>
          <w:tblCellMar>
            <w:top w:w="15" w:type="dxa"/>
            <w:left w:w="15" w:type="dxa"/>
            <w:bottom w:w="15" w:type="dxa"/>
            <w:right w:w="15" w:type="dxa"/>
          </w:tblCellMar>
        </w:tblPrEx>
        <w:trPr>
          <w:wBefore w:w="0" w:type="dxa"/>
          <w:wAfter w:w="0" w:type="dxa"/>
          <w:trHeight w:val="283"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8D7A8">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71918">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10918BC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D0D34DF">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0A061A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95EC87D">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260D3B0">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3D9550E">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C37E274">
            <w:pPr>
              <w:spacing w:line="280" w:lineRule="exact"/>
              <w:jc w:val="center"/>
              <w:rPr>
                <w:rFonts w:hint="eastAsia" w:ascii="仿宋" w:hAnsi="仿宋" w:eastAsia="仿宋" w:cs="仿宋_GB2312"/>
                <w:color w:val="000000"/>
                <w:sz w:val="24"/>
                <w:highlight w:val="none"/>
              </w:rPr>
            </w:pPr>
          </w:p>
        </w:tc>
      </w:tr>
      <w:tr w14:paraId="25C0CEF2">
        <w:tblPrEx>
          <w:tblCellMar>
            <w:top w:w="15" w:type="dxa"/>
            <w:left w:w="15" w:type="dxa"/>
            <w:bottom w:w="15" w:type="dxa"/>
            <w:right w:w="15" w:type="dxa"/>
          </w:tblCellMar>
        </w:tblPrEx>
        <w:trPr>
          <w:wBefore w:w="0" w:type="dxa"/>
          <w:wAfter w:w="0" w:type="dxa"/>
          <w:trHeight w:val="340" w:hRule="exac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5BD3E2DE">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92F54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天棚</w:t>
            </w:r>
            <w:r>
              <w:rPr>
                <w:rFonts w:hint="eastAsia" w:ascii="仿宋" w:hAnsi="仿宋" w:eastAsia="仿宋" w:cs="仿宋_GB2312"/>
                <w:color w:val="000000"/>
                <w:sz w:val="24"/>
                <w:highlight w:val="none"/>
              </w:rPr>
              <w:t>工程</w:t>
            </w: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C944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天棚吊顶</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0B868996">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3A0D43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642FEF0">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419F23E">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6DE4557">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D78142D">
            <w:pPr>
              <w:spacing w:line="280" w:lineRule="exact"/>
              <w:jc w:val="center"/>
              <w:rPr>
                <w:rFonts w:hint="eastAsia" w:ascii="仿宋" w:hAnsi="仿宋" w:eastAsia="仿宋" w:cs="仿宋_GB2312"/>
                <w:color w:val="000000"/>
                <w:sz w:val="24"/>
                <w:highlight w:val="none"/>
              </w:rPr>
            </w:pPr>
          </w:p>
        </w:tc>
      </w:tr>
      <w:tr w14:paraId="5B4654CD">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80DCD">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E3DAE">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BB7EC">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777D2FA">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EA32329">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3803658">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10F2C59">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82E657D">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25E2D66">
            <w:pPr>
              <w:spacing w:line="280" w:lineRule="exact"/>
              <w:jc w:val="center"/>
              <w:rPr>
                <w:rFonts w:hint="eastAsia" w:ascii="仿宋" w:hAnsi="仿宋" w:eastAsia="仿宋" w:cs="仿宋_GB2312"/>
                <w:color w:val="000000"/>
                <w:sz w:val="24"/>
                <w:highlight w:val="none"/>
              </w:rPr>
            </w:pPr>
          </w:p>
        </w:tc>
      </w:tr>
      <w:tr w14:paraId="3AAE66E7">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9C1AE">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95BC4">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4D530">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9D427B1">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59E36D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过道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9B9AEB4">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C8BCC40">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301D887">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F2BFCBD">
            <w:pPr>
              <w:spacing w:line="280" w:lineRule="exact"/>
              <w:jc w:val="center"/>
              <w:rPr>
                <w:rFonts w:hint="eastAsia" w:ascii="仿宋" w:hAnsi="仿宋" w:eastAsia="仿宋" w:cs="仿宋_GB2312"/>
                <w:color w:val="000000"/>
                <w:sz w:val="24"/>
                <w:highlight w:val="none"/>
              </w:rPr>
            </w:pPr>
          </w:p>
        </w:tc>
      </w:tr>
      <w:tr w14:paraId="3203E055">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EA244">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6B47F">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17988">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7C889BA">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80FAEC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7F86452">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C4B5CB7">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502B737">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911D6FD">
            <w:pPr>
              <w:spacing w:line="280" w:lineRule="exact"/>
              <w:jc w:val="center"/>
              <w:rPr>
                <w:rFonts w:hint="eastAsia" w:ascii="仿宋" w:hAnsi="仿宋" w:eastAsia="仿宋" w:cs="仿宋_GB2312"/>
                <w:color w:val="000000"/>
                <w:sz w:val="24"/>
                <w:highlight w:val="none"/>
              </w:rPr>
            </w:pPr>
          </w:p>
        </w:tc>
      </w:tr>
      <w:tr w14:paraId="65CD4F72">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37E7B">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6F62D">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B44456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集中扣板顶</w:t>
            </w:r>
          </w:p>
        </w:tc>
        <w:tc>
          <w:tcPr>
            <w:tcW w:w="2189"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4283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4049D1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2403F7F">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D45126C">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C8E8B8F">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1A0A24F">
            <w:pPr>
              <w:spacing w:line="280" w:lineRule="exact"/>
              <w:jc w:val="center"/>
              <w:rPr>
                <w:rFonts w:hint="eastAsia" w:ascii="仿宋" w:hAnsi="仿宋" w:eastAsia="仿宋" w:cs="仿宋_GB2312"/>
                <w:color w:val="000000"/>
                <w:sz w:val="24"/>
                <w:highlight w:val="none"/>
              </w:rPr>
            </w:pPr>
          </w:p>
        </w:tc>
      </w:tr>
      <w:tr w14:paraId="596289F1">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92536">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C84CB">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4AC46">
            <w:pPr>
              <w:spacing w:line="280" w:lineRule="exact"/>
              <w:jc w:val="center"/>
              <w:rPr>
                <w:rFonts w:hint="eastAsia" w:ascii="仿宋" w:hAnsi="仿宋" w:eastAsia="仿宋" w:cs="仿宋_GB2312"/>
                <w:color w:val="000000"/>
                <w:sz w:val="24"/>
                <w:highlight w:val="none"/>
              </w:rPr>
            </w:pPr>
          </w:p>
        </w:tc>
        <w:tc>
          <w:tcPr>
            <w:tcW w:w="21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02026">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C6A1E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卫生间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2306CA8">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4BC4094">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30DF1AB">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0A8FB59">
            <w:pPr>
              <w:spacing w:line="280" w:lineRule="exact"/>
              <w:jc w:val="center"/>
              <w:rPr>
                <w:rFonts w:hint="eastAsia" w:ascii="仿宋" w:hAnsi="仿宋" w:eastAsia="仿宋" w:cs="仿宋_GB2312"/>
                <w:color w:val="000000"/>
                <w:sz w:val="24"/>
                <w:highlight w:val="none"/>
              </w:rPr>
            </w:pPr>
          </w:p>
        </w:tc>
      </w:tr>
      <w:tr w14:paraId="4932CC7B">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4C753">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3FC17">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0549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天棚墙漆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1603FF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B6C30F">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BACDAC2">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71DF7D2">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6A0B7F7">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A40EA28">
            <w:pPr>
              <w:spacing w:line="280" w:lineRule="exact"/>
              <w:jc w:val="center"/>
              <w:rPr>
                <w:rFonts w:hint="eastAsia" w:ascii="仿宋" w:hAnsi="仿宋" w:eastAsia="仿宋" w:cs="仿宋_GB2312"/>
                <w:color w:val="000000"/>
                <w:sz w:val="24"/>
                <w:highlight w:val="none"/>
              </w:rPr>
            </w:pPr>
          </w:p>
        </w:tc>
      </w:tr>
      <w:tr w14:paraId="7106DF89">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EB134">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49855">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C3FCC">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4A003793">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551EDB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D3BD02">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744386D">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4320027">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A11DD6C">
            <w:pPr>
              <w:spacing w:line="280" w:lineRule="exact"/>
              <w:jc w:val="center"/>
              <w:rPr>
                <w:rFonts w:hint="eastAsia" w:ascii="仿宋" w:hAnsi="仿宋" w:eastAsia="仿宋" w:cs="仿宋_GB2312"/>
                <w:color w:val="000000"/>
                <w:sz w:val="24"/>
                <w:highlight w:val="none"/>
              </w:rPr>
            </w:pPr>
          </w:p>
        </w:tc>
      </w:tr>
      <w:tr w14:paraId="3EFB3309">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3384A">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BA223">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A5B7E">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13677781">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4AF8814">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6FFD2B7">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F005278">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522CAC5">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EFDDC01">
            <w:pPr>
              <w:spacing w:line="280" w:lineRule="exact"/>
              <w:jc w:val="center"/>
              <w:rPr>
                <w:rFonts w:hint="eastAsia" w:ascii="仿宋" w:hAnsi="仿宋" w:eastAsia="仿宋" w:cs="仿宋_GB2312"/>
                <w:color w:val="000000"/>
                <w:sz w:val="24"/>
                <w:highlight w:val="none"/>
              </w:rPr>
            </w:pPr>
          </w:p>
        </w:tc>
      </w:tr>
      <w:tr w14:paraId="078AA074">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52E03">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9FFF4">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3C2E0">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D494982">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475F6C">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阳台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3CBA168">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587EE62">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D93A674">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A006FE4">
            <w:pPr>
              <w:spacing w:line="280" w:lineRule="exact"/>
              <w:jc w:val="center"/>
              <w:rPr>
                <w:rFonts w:hint="eastAsia" w:ascii="仿宋" w:hAnsi="仿宋" w:eastAsia="仿宋" w:cs="仿宋_GB2312"/>
                <w:color w:val="000000"/>
                <w:sz w:val="24"/>
                <w:highlight w:val="none"/>
              </w:rPr>
            </w:pPr>
          </w:p>
        </w:tc>
      </w:tr>
      <w:tr w14:paraId="38D55C32">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0FFD4">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F4E2E">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D3B78">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8BE7B5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B26465A">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过道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B08D3F4">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79CA41C">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15D5AEC">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5E5FAC2">
            <w:pPr>
              <w:spacing w:line="280" w:lineRule="exact"/>
              <w:jc w:val="center"/>
              <w:rPr>
                <w:rFonts w:hint="eastAsia" w:ascii="仿宋" w:hAnsi="仿宋" w:eastAsia="仿宋" w:cs="仿宋_GB2312"/>
                <w:color w:val="000000"/>
                <w:sz w:val="24"/>
                <w:highlight w:val="none"/>
              </w:rPr>
            </w:pPr>
          </w:p>
        </w:tc>
      </w:tr>
      <w:tr w14:paraId="4C59C1C8">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33491">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7AADB">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FC45F1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天棚装饰线</w:t>
            </w:r>
          </w:p>
        </w:tc>
        <w:tc>
          <w:tcPr>
            <w:tcW w:w="2189" w:type="dxa"/>
            <w:vMerge w:val="restart"/>
            <w:tcBorders>
              <w:top w:val="single" w:color="000000" w:sz="4" w:space="0"/>
              <w:left w:val="single" w:color="000000" w:sz="4" w:space="0"/>
              <w:bottom w:val="single" w:color="000000" w:sz="4" w:space="0"/>
              <w:right w:val="single" w:color="000000" w:sz="4" w:space="0"/>
            </w:tcBorders>
            <w:noWrap w:val="0"/>
            <w:vAlign w:val="center"/>
          </w:tcPr>
          <w:p w14:paraId="71EAE364">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D8E892">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0656567">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B2EE1D2">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9B39DCA">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69D208F5">
            <w:pPr>
              <w:spacing w:line="280" w:lineRule="exact"/>
              <w:jc w:val="center"/>
              <w:rPr>
                <w:rFonts w:hint="eastAsia" w:ascii="仿宋" w:hAnsi="仿宋" w:eastAsia="仿宋" w:cs="仿宋_GB2312"/>
                <w:color w:val="000000"/>
                <w:sz w:val="24"/>
                <w:highlight w:val="none"/>
              </w:rPr>
            </w:pPr>
          </w:p>
        </w:tc>
      </w:tr>
      <w:tr w14:paraId="2B3836D7">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B1A2B">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18D16">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BAA86">
            <w:pPr>
              <w:spacing w:line="280" w:lineRule="exact"/>
              <w:jc w:val="center"/>
              <w:rPr>
                <w:rFonts w:hint="eastAsia" w:ascii="仿宋" w:hAnsi="仿宋" w:eastAsia="仿宋" w:cs="仿宋_GB2312"/>
                <w:color w:val="000000"/>
                <w:sz w:val="24"/>
                <w:highlight w:val="none"/>
              </w:rPr>
            </w:pPr>
          </w:p>
        </w:tc>
        <w:tc>
          <w:tcPr>
            <w:tcW w:w="21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0C3BD">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461A4B">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F84EF47">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BB6CC5E">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E14904E">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444084C">
            <w:pPr>
              <w:spacing w:line="280" w:lineRule="exact"/>
              <w:jc w:val="center"/>
              <w:rPr>
                <w:rFonts w:hint="eastAsia" w:ascii="仿宋" w:hAnsi="仿宋" w:eastAsia="仿宋" w:cs="仿宋_GB2312"/>
                <w:color w:val="000000"/>
                <w:sz w:val="24"/>
                <w:highlight w:val="none"/>
              </w:rPr>
            </w:pPr>
          </w:p>
        </w:tc>
      </w:tr>
      <w:tr w14:paraId="43632FFD">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B5B12">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2AB07">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748F956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12A67EF3">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3673A85">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79FFDDD">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B53BC66">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D661EE4">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C980FF2">
            <w:pPr>
              <w:spacing w:line="280" w:lineRule="exact"/>
              <w:jc w:val="center"/>
              <w:rPr>
                <w:rFonts w:hint="eastAsia" w:ascii="仿宋" w:hAnsi="仿宋" w:eastAsia="仿宋" w:cs="仿宋_GB2312"/>
                <w:color w:val="000000"/>
                <w:sz w:val="24"/>
                <w:highlight w:val="none"/>
              </w:rPr>
            </w:pPr>
          </w:p>
        </w:tc>
      </w:tr>
      <w:tr w14:paraId="2760B7E3">
        <w:tblPrEx>
          <w:tblCellMar>
            <w:top w:w="15" w:type="dxa"/>
            <w:left w:w="15" w:type="dxa"/>
            <w:bottom w:w="15" w:type="dxa"/>
            <w:right w:w="15" w:type="dxa"/>
          </w:tblCellMar>
        </w:tblPrEx>
        <w:trPr>
          <w:wBefore w:w="0" w:type="dxa"/>
          <w:wAfter w:w="0" w:type="dxa"/>
          <w:trHeight w:val="340" w:hRule="exact"/>
          <w:jc w:val="center"/>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7F4095A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4</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5EC26">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门</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A5C4849">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防盗门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CAD177C">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60419FF">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64E227A">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037BF9B">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9E24ADD">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2F85CE12">
            <w:pPr>
              <w:spacing w:line="280" w:lineRule="exact"/>
              <w:jc w:val="center"/>
              <w:rPr>
                <w:rFonts w:hint="eastAsia" w:ascii="仿宋" w:hAnsi="仿宋" w:eastAsia="仿宋" w:cs="仿宋_GB2312"/>
                <w:color w:val="000000"/>
                <w:sz w:val="24"/>
                <w:highlight w:val="none"/>
              </w:rPr>
            </w:pPr>
          </w:p>
        </w:tc>
      </w:tr>
      <w:tr w14:paraId="5C6BB61E">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A7057">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3D5B4">
            <w:pPr>
              <w:spacing w:line="280" w:lineRule="exact"/>
              <w:jc w:val="center"/>
              <w:rPr>
                <w:rFonts w:hint="eastAsia" w:ascii="仿宋" w:hAnsi="仿宋" w:eastAsia="仿宋" w:cs="仿宋_GB2312"/>
                <w:color w:val="000000"/>
                <w:sz w:val="24"/>
                <w:highlight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80471FF">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木门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A724D5E">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775B119">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28835F4">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7F25E37">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AC065E8">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5AD6D681">
            <w:pPr>
              <w:spacing w:line="280" w:lineRule="exact"/>
              <w:jc w:val="center"/>
              <w:rPr>
                <w:rFonts w:hint="eastAsia" w:ascii="仿宋" w:hAnsi="仿宋" w:eastAsia="仿宋" w:cs="仿宋_GB2312"/>
                <w:color w:val="000000"/>
                <w:sz w:val="24"/>
                <w:highlight w:val="none"/>
              </w:rPr>
            </w:pPr>
          </w:p>
        </w:tc>
      </w:tr>
      <w:tr w14:paraId="5FDCAEDB">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61A48">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7EF61">
            <w:pPr>
              <w:spacing w:line="280" w:lineRule="exact"/>
              <w:jc w:val="center"/>
              <w:rPr>
                <w:rFonts w:hint="eastAsia" w:ascii="仿宋" w:hAnsi="仿宋" w:eastAsia="仿宋" w:cs="仿宋_GB2312"/>
                <w:color w:val="000000"/>
                <w:sz w:val="24"/>
                <w:highlight w:val="none"/>
              </w:rPr>
            </w:pPr>
          </w:p>
        </w:tc>
        <w:tc>
          <w:tcPr>
            <w:tcW w:w="19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E467A58">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铝合金门</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03044804">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5491A3">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2E356CB">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37C02DA">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730F0AD">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0EDBA850">
            <w:pPr>
              <w:spacing w:line="280" w:lineRule="exact"/>
              <w:jc w:val="center"/>
              <w:rPr>
                <w:rFonts w:hint="eastAsia" w:ascii="仿宋" w:hAnsi="仿宋" w:eastAsia="仿宋" w:cs="仿宋_GB2312"/>
                <w:color w:val="000000"/>
                <w:sz w:val="24"/>
                <w:highlight w:val="none"/>
              </w:rPr>
            </w:pPr>
          </w:p>
        </w:tc>
      </w:tr>
      <w:tr w14:paraId="6F6CFD3C">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A3596">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33AD0">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D0060">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144835D1">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6FA1430">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DBFDEDA">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6B44CA1">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B1FEC03">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443DC76B">
            <w:pPr>
              <w:spacing w:line="280" w:lineRule="exact"/>
              <w:jc w:val="center"/>
              <w:rPr>
                <w:rFonts w:hint="eastAsia" w:ascii="仿宋" w:hAnsi="仿宋" w:eastAsia="仿宋" w:cs="仿宋_GB2312"/>
                <w:color w:val="000000"/>
                <w:sz w:val="24"/>
                <w:highlight w:val="none"/>
              </w:rPr>
            </w:pPr>
          </w:p>
        </w:tc>
      </w:tr>
      <w:tr w14:paraId="5C992FE8">
        <w:tblPrEx>
          <w:tblCellMar>
            <w:top w:w="15" w:type="dxa"/>
            <w:left w:w="15" w:type="dxa"/>
            <w:bottom w:w="15" w:type="dxa"/>
            <w:right w:w="15" w:type="dxa"/>
          </w:tblCellMar>
        </w:tblPrEx>
        <w:trPr>
          <w:wBefore w:w="0" w:type="dxa"/>
          <w:wAfter w:w="0" w:type="dxa"/>
          <w:trHeight w:val="340" w:hRule="exact"/>
          <w:jc w:val="center"/>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372CA">
            <w:pPr>
              <w:spacing w:line="280" w:lineRule="exact"/>
              <w:jc w:val="center"/>
              <w:rPr>
                <w:rFonts w:hint="eastAsia" w:ascii="仿宋" w:hAnsi="仿宋" w:eastAsia="仿宋" w:cs="仿宋_GB2312"/>
                <w:color w:val="000000"/>
                <w:sz w:val="24"/>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2D7B0">
            <w:pPr>
              <w:spacing w:line="280" w:lineRule="exact"/>
              <w:jc w:val="center"/>
              <w:rPr>
                <w:rFonts w:hint="eastAsia" w:ascii="仿宋" w:hAnsi="仿宋" w:eastAsia="仿宋" w:cs="仿宋_GB2312"/>
                <w:color w:val="000000"/>
                <w:sz w:val="24"/>
                <w:highlight w:val="none"/>
              </w:rPr>
            </w:pPr>
          </w:p>
        </w:tc>
        <w:tc>
          <w:tcPr>
            <w:tcW w:w="19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15F25">
            <w:pPr>
              <w:spacing w:line="280" w:lineRule="exact"/>
              <w:jc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FB73AEA">
            <w:pPr>
              <w:spacing w:line="280" w:lineRule="exact"/>
              <w:jc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42BC9A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卫生间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E2F883F">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AA4A195">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067D7F3">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19A5503E">
            <w:pPr>
              <w:spacing w:line="280" w:lineRule="exact"/>
              <w:jc w:val="center"/>
              <w:rPr>
                <w:rFonts w:hint="eastAsia" w:ascii="仿宋" w:hAnsi="仿宋" w:eastAsia="仿宋" w:cs="仿宋_GB2312"/>
                <w:color w:val="000000"/>
                <w:sz w:val="24"/>
                <w:highlight w:val="none"/>
              </w:rPr>
            </w:pPr>
          </w:p>
        </w:tc>
      </w:tr>
      <w:tr w14:paraId="6CA5E457">
        <w:tblPrEx>
          <w:tblCellMar>
            <w:top w:w="15" w:type="dxa"/>
            <w:left w:w="15" w:type="dxa"/>
            <w:bottom w:w="15" w:type="dxa"/>
            <w:right w:w="15" w:type="dxa"/>
          </w:tblCellMar>
        </w:tblPrEx>
        <w:trPr>
          <w:wBefore w:w="0" w:type="dxa"/>
          <w:wAfter w:w="0" w:type="dxa"/>
          <w:trHeight w:val="340" w:hRule="exact"/>
          <w:jc w:val="center"/>
        </w:trPr>
        <w:tc>
          <w:tcPr>
            <w:tcW w:w="851" w:type="dxa"/>
            <w:tcBorders>
              <w:top w:val="single" w:color="000000" w:sz="4" w:space="0"/>
              <w:left w:val="single" w:color="000000" w:sz="4" w:space="0"/>
              <w:bottom w:val="single" w:color="000000" w:sz="4" w:space="0"/>
              <w:right w:val="single" w:color="000000" w:sz="4" w:space="0"/>
            </w:tcBorders>
            <w:noWrap w:val="0"/>
            <w:vAlign w:val="center"/>
          </w:tcPr>
          <w:p w14:paraId="1BD71C1D">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03CD8C2C">
            <w:pPr>
              <w:widowControl/>
              <w:spacing w:line="28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其他</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7F55EF40">
            <w:pPr>
              <w:widowControl/>
              <w:spacing w:line="280" w:lineRule="exact"/>
              <w:jc w:val="center"/>
              <w:textAlignment w:val="center"/>
              <w:rPr>
                <w:rFonts w:hint="eastAsia" w:ascii="仿宋" w:hAnsi="仿宋" w:eastAsia="仿宋" w:cs="仿宋_GB2312"/>
                <w:color w:val="000000"/>
                <w:sz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136DFC0D">
            <w:pPr>
              <w:widowControl/>
              <w:spacing w:line="280" w:lineRule="exact"/>
              <w:jc w:val="center"/>
              <w:textAlignment w:val="center"/>
              <w:rPr>
                <w:rFonts w:hint="eastAsia" w:ascii="仿宋" w:hAnsi="仿宋" w:eastAsia="仿宋" w:cs="仿宋_GB2312"/>
                <w:color w:val="000000"/>
                <w:sz w:val="24"/>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6670BB2">
            <w:pPr>
              <w:widowControl/>
              <w:spacing w:line="280" w:lineRule="exact"/>
              <w:jc w:val="center"/>
              <w:textAlignment w:val="center"/>
              <w:rPr>
                <w:rFonts w:hint="eastAsia" w:ascii="仿宋" w:hAnsi="仿宋" w:eastAsia="仿宋" w:cs="仿宋_GB2312"/>
                <w:color w:val="000000"/>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BBC76DA">
            <w:pPr>
              <w:spacing w:line="280" w:lineRule="exact"/>
              <w:jc w:val="center"/>
              <w:rPr>
                <w:rFonts w:hint="eastAsia" w:ascii="仿宋" w:hAnsi="仿宋" w:eastAsia="仿宋" w:cs="仿宋_GB2312"/>
                <w:color w:val="000000"/>
                <w:sz w:val="24"/>
                <w:highlight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37BA67A">
            <w:pPr>
              <w:spacing w:line="280" w:lineRule="exact"/>
              <w:jc w:val="center"/>
              <w:rPr>
                <w:rFonts w:hint="eastAsia" w:ascii="仿宋" w:hAnsi="仿宋" w:eastAsia="仿宋" w:cs="仿宋_GB2312"/>
                <w:color w:val="000000"/>
                <w:sz w:val="24"/>
                <w:highlight w:val="none"/>
              </w:rPr>
            </w:pP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CB30EE3">
            <w:pPr>
              <w:spacing w:line="280" w:lineRule="exact"/>
              <w:jc w:val="center"/>
              <w:rPr>
                <w:rFonts w:hint="eastAsia" w:ascii="仿宋" w:hAnsi="仿宋" w:eastAsia="仿宋" w:cs="仿宋_GB2312"/>
                <w:color w:val="000000"/>
                <w:sz w:val="24"/>
                <w:highlight w:val="none"/>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14:paraId="78D3782F">
            <w:pPr>
              <w:spacing w:line="280" w:lineRule="exact"/>
              <w:jc w:val="center"/>
              <w:rPr>
                <w:rFonts w:hint="eastAsia" w:ascii="仿宋" w:hAnsi="仿宋" w:eastAsia="仿宋" w:cs="仿宋_GB2312"/>
                <w:color w:val="000000"/>
                <w:sz w:val="24"/>
                <w:highlight w:val="none"/>
              </w:rPr>
            </w:pPr>
          </w:p>
        </w:tc>
      </w:tr>
    </w:tbl>
    <w:p w14:paraId="0ACBDAB5">
      <w:pPr>
        <w:ind w:left="630"/>
        <w:rPr>
          <w:rFonts w:hint="eastAsia" w:ascii="仿宋_GB2312" w:hAnsi="仿宋_GB2312" w:eastAsia="仿宋_GB2312" w:cs="仿宋_GB2312"/>
          <w:color w:val="000000"/>
          <w:sz w:val="32"/>
          <w:szCs w:val="32"/>
          <w:highlight w:val="none"/>
        </w:rPr>
      </w:pPr>
    </w:p>
    <w:p w14:paraId="6099C274">
      <w:pPr>
        <w:ind w:left="630"/>
        <w:rPr>
          <w:rFonts w:hint="eastAsia" w:ascii="仿宋_GB2312" w:hAnsi="仿宋_GB2312" w:eastAsia="仿宋_GB2312" w:cs="仿宋_GB2312"/>
          <w:color w:val="000000"/>
          <w:sz w:val="32"/>
          <w:szCs w:val="32"/>
          <w:highlight w:val="none"/>
        </w:rPr>
      </w:pPr>
    </w:p>
    <w:p w14:paraId="1CB263AA">
      <w:pPr>
        <w:ind w:left="630"/>
        <w:rPr>
          <w:rFonts w:hint="eastAsia" w:ascii="仿宋_GB2312" w:hAnsi="仿宋_GB2312" w:eastAsia="仿宋_GB2312" w:cs="仿宋_GB2312"/>
          <w:color w:val="000000"/>
          <w:sz w:val="32"/>
          <w:szCs w:val="32"/>
          <w:highlight w:val="none"/>
        </w:rPr>
      </w:pPr>
    </w:p>
    <w:p w14:paraId="16F80272">
      <w:pPr>
        <w:rPr>
          <w:rFonts w:hint="eastAsia" w:ascii="仿宋_GB2312" w:hAnsi="仿宋_GB2312" w:eastAsia="仿宋_GB2312" w:cs="仿宋_GB2312"/>
          <w:color w:val="000000"/>
          <w:sz w:val="32"/>
          <w:szCs w:val="32"/>
          <w:highlight w:val="none"/>
        </w:rPr>
      </w:pPr>
    </w:p>
    <w:tbl>
      <w:tblPr>
        <w:tblStyle w:val="11"/>
        <w:tblW w:w="0" w:type="auto"/>
        <w:jc w:val="center"/>
        <w:tblLayout w:type="fixed"/>
        <w:tblCellMar>
          <w:top w:w="15" w:type="dxa"/>
          <w:left w:w="15" w:type="dxa"/>
          <w:bottom w:w="15" w:type="dxa"/>
          <w:right w:w="15" w:type="dxa"/>
        </w:tblCellMar>
      </w:tblPr>
      <w:tblGrid>
        <w:gridCol w:w="1080"/>
        <w:gridCol w:w="1080"/>
        <w:gridCol w:w="4320"/>
        <w:gridCol w:w="1080"/>
        <w:gridCol w:w="1080"/>
        <w:gridCol w:w="112"/>
        <w:gridCol w:w="1095"/>
        <w:gridCol w:w="113"/>
        <w:gridCol w:w="2497"/>
        <w:gridCol w:w="1080"/>
        <w:gridCol w:w="19"/>
      </w:tblGrid>
      <w:tr w14:paraId="71016117">
        <w:tblPrEx>
          <w:tblCellMar>
            <w:top w:w="15" w:type="dxa"/>
            <w:left w:w="15" w:type="dxa"/>
            <w:bottom w:w="15" w:type="dxa"/>
            <w:right w:w="15" w:type="dxa"/>
          </w:tblCellMar>
        </w:tblPrEx>
        <w:trPr>
          <w:gridAfter w:val="1"/>
          <w:wBefore w:w="0" w:type="dxa"/>
          <w:wAfter w:w="19" w:type="dxa"/>
          <w:trHeight w:val="675" w:hRule="atLeast"/>
          <w:jc w:val="center"/>
        </w:trPr>
        <w:tc>
          <w:tcPr>
            <w:tcW w:w="13537" w:type="dxa"/>
            <w:gridSpan w:val="10"/>
            <w:noWrap w:val="0"/>
            <w:vAlign w:val="center"/>
          </w:tcPr>
          <w:p w14:paraId="79D220A5">
            <w:pPr>
              <w:widowControl/>
              <w:jc w:val="center"/>
              <w:textAlignment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第___号全装修交付标准（水电部分）</w:t>
            </w:r>
          </w:p>
        </w:tc>
      </w:tr>
      <w:tr w14:paraId="1B5F20D5">
        <w:tblPrEx>
          <w:tblCellMar>
            <w:top w:w="15" w:type="dxa"/>
            <w:left w:w="15" w:type="dxa"/>
            <w:bottom w:w="15" w:type="dxa"/>
            <w:right w:w="15" w:type="dxa"/>
          </w:tblCellMar>
        </w:tblPrEx>
        <w:trPr>
          <w:wBefore w:w="0" w:type="dxa"/>
          <w:wAfter w:w="0" w:type="dxa"/>
          <w:trHeight w:val="285" w:hRule="atLeast"/>
          <w:jc w:val="center"/>
        </w:trPr>
        <w:tc>
          <w:tcPr>
            <w:tcW w:w="13556" w:type="dxa"/>
            <w:gridSpan w:val="11"/>
            <w:noWrap w:val="0"/>
            <w:vAlign w:val="center"/>
          </w:tcPr>
          <w:p w14:paraId="6D193869">
            <w:pPr>
              <w:widowControl/>
              <w:jc w:val="left"/>
              <w:textAlignment w:val="center"/>
              <w:rPr>
                <w:rFonts w:hint="eastAsia" w:ascii="仿宋" w:hAnsi="仿宋" w:eastAsia="仿宋" w:cs="仿宋_GB2312"/>
                <w:color w:val="000000"/>
                <w:sz w:val="24"/>
                <w:highlight w:val="none"/>
              </w:rPr>
            </w:pPr>
          </w:p>
        </w:tc>
      </w:tr>
      <w:tr w14:paraId="5FC53F9E">
        <w:tblPrEx>
          <w:tblCellMar>
            <w:top w:w="15" w:type="dxa"/>
            <w:left w:w="15" w:type="dxa"/>
            <w:bottom w:w="15" w:type="dxa"/>
            <w:right w:w="15" w:type="dxa"/>
          </w:tblCellMar>
        </w:tblPrEx>
        <w:trPr>
          <w:gridAfter w:val="1"/>
          <w:wBefore w:w="0" w:type="dxa"/>
          <w:wAfter w:w="19" w:type="dxa"/>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63D77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  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6E2CB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分部   分项工程</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E06C3C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工作内容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CB2A6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部位</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3539A74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用材类别</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C804A3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0A8E3BE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规格、材质、型号、颜色、系列号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D8181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7486FD54">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B4ED5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E79D2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强电电线安装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7FB98C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开槽、配管、配线、暗敷、接地、调试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E9A783">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1E6C30B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铜芯线</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2E23A7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B74B0B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线径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D3E778">
            <w:pPr>
              <w:jc w:val="center"/>
              <w:rPr>
                <w:rFonts w:hint="eastAsia" w:ascii="仿宋" w:hAnsi="仿宋" w:eastAsia="仿宋" w:cs="仿宋_GB2312"/>
                <w:color w:val="000000"/>
                <w:sz w:val="24"/>
                <w:highlight w:val="none"/>
              </w:rPr>
            </w:pPr>
          </w:p>
        </w:tc>
      </w:tr>
      <w:tr w14:paraId="30CB0D4C">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76E59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68668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弱电电线安装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F40372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开槽、配管、配线、暗敷、调试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05ABFD">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0B7AFD3E">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AE9531E">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2BE07B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1BCC11">
            <w:pPr>
              <w:jc w:val="center"/>
              <w:rPr>
                <w:rFonts w:hint="eastAsia" w:ascii="仿宋" w:hAnsi="仿宋" w:eastAsia="仿宋" w:cs="仿宋_GB2312"/>
                <w:color w:val="000000"/>
                <w:sz w:val="24"/>
                <w:highlight w:val="none"/>
              </w:rPr>
            </w:pPr>
          </w:p>
        </w:tc>
      </w:tr>
      <w:tr w14:paraId="5B2C4D74">
        <w:tblPrEx>
          <w:tblCellMar>
            <w:top w:w="15" w:type="dxa"/>
            <w:left w:w="15" w:type="dxa"/>
            <w:bottom w:w="15" w:type="dxa"/>
            <w:right w:w="15" w:type="dxa"/>
          </w:tblCellMar>
        </w:tblPrEx>
        <w:trPr>
          <w:gridAfter w:val="1"/>
          <w:wBefore w:w="0" w:type="dxa"/>
          <w:wAfter w:w="19" w:type="dxa"/>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1E8A2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FAA40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 xml:space="preserve">给水管 </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47AE7F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给水管测位、划线、开槽、配管、管件连接、暗敷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2A187D">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2CDF97F1">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F9F482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62E9C2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材质、管径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02A4D9">
            <w:pPr>
              <w:jc w:val="center"/>
              <w:rPr>
                <w:rFonts w:hint="eastAsia" w:ascii="仿宋" w:hAnsi="仿宋" w:eastAsia="仿宋" w:cs="仿宋_GB2312"/>
                <w:color w:val="000000"/>
                <w:sz w:val="24"/>
                <w:highlight w:val="none"/>
              </w:rPr>
            </w:pPr>
          </w:p>
        </w:tc>
      </w:tr>
      <w:tr w14:paraId="2998D00E">
        <w:tblPrEx>
          <w:tblCellMar>
            <w:top w:w="15" w:type="dxa"/>
            <w:left w:w="15" w:type="dxa"/>
            <w:bottom w:w="15" w:type="dxa"/>
            <w:right w:w="15" w:type="dxa"/>
          </w:tblCellMar>
        </w:tblPrEx>
        <w:trPr>
          <w:gridAfter w:val="1"/>
          <w:wBefore w:w="0" w:type="dxa"/>
          <w:wAfter w:w="19" w:type="dxa"/>
          <w:trHeight w:val="69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CB1998">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7986DC">
            <w:pPr>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排水管 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AE5C49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排水测位、划线、开槽、配管、管件连接、安装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CA0287">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4C7336BC">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FCFC2FA">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F8622FD">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1A9825">
            <w:pPr>
              <w:jc w:val="center"/>
              <w:rPr>
                <w:rFonts w:hint="eastAsia" w:ascii="仿宋" w:hAnsi="仿宋" w:eastAsia="仿宋" w:cs="仿宋_GB2312"/>
                <w:color w:val="000000"/>
                <w:sz w:val="24"/>
                <w:highlight w:val="none"/>
              </w:rPr>
            </w:pPr>
          </w:p>
        </w:tc>
      </w:tr>
      <w:tr w14:paraId="60CF5333">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D127A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F309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开关、插座</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FAF1B5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C2DC3F">
            <w:pPr>
              <w:jc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29272644">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E4A23C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6DEF3139">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D7B6D7">
            <w:pPr>
              <w:jc w:val="center"/>
              <w:rPr>
                <w:rFonts w:hint="eastAsia" w:ascii="仿宋" w:hAnsi="仿宋" w:eastAsia="仿宋" w:cs="仿宋_GB2312"/>
                <w:color w:val="000000"/>
                <w:sz w:val="24"/>
                <w:highlight w:val="none"/>
              </w:rPr>
            </w:pPr>
          </w:p>
        </w:tc>
      </w:tr>
      <w:tr w14:paraId="29C42351">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FD42A">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7B3D2">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DD9826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BBAA5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68AD33AA">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49B48C9">
            <w:pPr>
              <w:jc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4DA55960">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0804E7">
            <w:pPr>
              <w:jc w:val="center"/>
              <w:rPr>
                <w:rFonts w:hint="eastAsia" w:ascii="仿宋" w:hAnsi="仿宋" w:eastAsia="仿宋" w:cs="仿宋_GB2312"/>
                <w:color w:val="000000"/>
                <w:sz w:val="24"/>
                <w:highlight w:val="none"/>
              </w:rPr>
            </w:pPr>
          </w:p>
        </w:tc>
      </w:tr>
      <w:tr w14:paraId="7FE51ECA">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CC6AD">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44CCC">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8BD32D0">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C22672">
            <w:pPr>
              <w:widowControl/>
              <w:jc w:val="center"/>
              <w:textAlignment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4FEE5EA7">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5576C6F">
            <w:pPr>
              <w:widowControl/>
              <w:jc w:val="center"/>
              <w:textAlignment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073823ED">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E86475">
            <w:pPr>
              <w:jc w:val="center"/>
              <w:rPr>
                <w:rFonts w:hint="eastAsia" w:ascii="仿宋" w:hAnsi="仿宋" w:eastAsia="仿宋" w:cs="仿宋_GB2312"/>
                <w:color w:val="000000"/>
                <w:sz w:val="24"/>
                <w:highlight w:val="none"/>
              </w:rPr>
            </w:pPr>
          </w:p>
        </w:tc>
      </w:tr>
      <w:tr w14:paraId="0E939E15">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8A61F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C44A0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 xml:space="preserve">接线盒 </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651049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EF5A38">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29AD004C">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C1C1685">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78E5DA9">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D60BAC">
            <w:pPr>
              <w:jc w:val="center"/>
              <w:rPr>
                <w:rFonts w:hint="eastAsia" w:ascii="仿宋" w:hAnsi="仿宋" w:eastAsia="仿宋" w:cs="仿宋_GB2312"/>
                <w:color w:val="000000"/>
                <w:sz w:val="24"/>
                <w:highlight w:val="none"/>
              </w:rPr>
            </w:pPr>
          </w:p>
        </w:tc>
      </w:tr>
      <w:tr w14:paraId="3C844E63">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2782B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941A3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 xml:space="preserve">水龙头 </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8D2588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F6AEE7">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4F4D2547">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6459DB4">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6C73CE1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CB9C42">
            <w:pPr>
              <w:jc w:val="center"/>
              <w:rPr>
                <w:rFonts w:hint="eastAsia" w:ascii="仿宋" w:hAnsi="仿宋" w:eastAsia="仿宋" w:cs="仿宋_GB2312"/>
                <w:color w:val="000000"/>
                <w:sz w:val="24"/>
                <w:highlight w:val="none"/>
              </w:rPr>
            </w:pPr>
          </w:p>
        </w:tc>
      </w:tr>
      <w:tr w14:paraId="18FFEC99">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78E51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6DB30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淋浴喷头</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5DCB0F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2FF716">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39CDA58B">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941F744">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271A340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314032">
            <w:pPr>
              <w:jc w:val="center"/>
              <w:rPr>
                <w:rFonts w:hint="eastAsia" w:ascii="仿宋" w:hAnsi="仿宋" w:eastAsia="仿宋" w:cs="仿宋_GB2312"/>
                <w:color w:val="000000"/>
                <w:sz w:val="24"/>
                <w:highlight w:val="none"/>
              </w:rPr>
            </w:pPr>
          </w:p>
        </w:tc>
      </w:tr>
      <w:tr w14:paraId="3A8B024D">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EA774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3B9DB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地漏</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1AD0BD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B1AC26">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47A23879">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2E428A3">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30D71F9B">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D4B5A2">
            <w:pPr>
              <w:jc w:val="center"/>
              <w:rPr>
                <w:rFonts w:hint="eastAsia" w:ascii="仿宋" w:hAnsi="仿宋" w:eastAsia="仿宋" w:cs="仿宋_GB2312"/>
                <w:color w:val="000000"/>
                <w:sz w:val="24"/>
                <w:highlight w:val="none"/>
              </w:rPr>
            </w:pPr>
          </w:p>
        </w:tc>
      </w:tr>
      <w:tr w14:paraId="1928BB6C">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AB5F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5B026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灯具</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F2C235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68F8B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19D87DE7">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1E504E5">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3EDF511F">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83DDC0">
            <w:pPr>
              <w:jc w:val="center"/>
              <w:rPr>
                <w:rFonts w:hint="eastAsia" w:ascii="仿宋" w:hAnsi="仿宋" w:eastAsia="仿宋" w:cs="仿宋_GB2312"/>
                <w:color w:val="000000"/>
                <w:sz w:val="24"/>
                <w:highlight w:val="none"/>
              </w:rPr>
            </w:pPr>
          </w:p>
        </w:tc>
      </w:tr>
      <w:tr w14:paraId="29C76371">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D0BCC">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2DC27">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9EF1ED5">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22A54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餐厅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0E9E38F4">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5EBFC6E">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42AD4FA4">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054883">
            <w:pPr>
              <w:jc w:val="center"/>
              <w:rPr>
                <w:rFonts w:hint="eastAsia" w:ascii="仿宋" w:hAnsi="仿宋" w:eastAsia="仿宋" w:cs="仿宋_GB2312"/>
                <w:color w:val="000000"/>
                <w:sz w:val="24"/>
                <w:highlight w:val="none"/>
              </w:rPr>
            </w:pPr>
          </w:p>
        </w:tc>
      </w:tr>
      <w:tr w14:paraId="3429C12B">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B6CA4">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49215">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FF10E56">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C5A7E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5608208D">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4EAA4D0">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2F060933">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814FA3">
            <w:pPr>
              <w:jc w:val="center"/>
              <w:rPr>
                <w:rFonts w:hint="eastAsia" w:ascii="仿宋" w:hAnsi="仿宋" w:eastAsia="仿宋" w:cs="仿宋_GB2312"/>
                <w:color w:val="000000"/>
                <w:sz w:val="24"/>
                <w:highlight w:val="none"/>
              </w:rPr>
            </w:pPr>
          </w:p>
        </w:tc>
      </w:tr>
      <w:tr w14:paraId="78249418">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F7EA5">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A2BDB">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0DC6CC1">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A456A2">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卧室</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6896437D">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1A1F2BC">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75A1C611">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54A9CE">
            <w:pPr>
              <w:jc w:val="center"/>
              <w:rPr>
                <w:rFonts w:hint="eastAsia" w:ascii="仿宋" w:hAnsi="仿宋" w:eastAsia="仿宋" w:cs="仿宋_GB2312"/>
                <w:color w:val="000000"/>
                <w:sz w:val="24"/>
                <w:highlight w:val="none"/>
              </w:rPr>
            </w:pPr>
          </w:p>
        </w:tc>
      </w:tr>
      <w:tr w14:paraId="544DCFD0">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6AF89">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2FDF4">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9BF880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87406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客厅</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5A675DA5">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748CBA7">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04A0768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F6653E">
            <w:pPr>
              <w:jc w:val="center"/>
              <w:rPr>
                <w:rFonts w:hint="eastAsia" w:ascii="仿宋" w:hAnsi="仿宋" w:eastAsia="仿宋" w:cs="仿宋_GB2312"/>
                <w:color w:val="000000"/>
                <w:sz w:val="24"/>
                <w:highlight w:val="none"/>
              </w:rPr>
            </w:pPr>
          </w:p>
        </w:tc>
      </w:tr>
      <w:tr w14:paraId="094A1CC0">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04D85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F22B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洁具</w:t>
            </w:r>
            <w:r>
              <w:rPr>
                <w:rFonts w:hint="eastAsia" w:ascii="仿宋" w:hAnsi="仿宋" w:eastAsia="仿宋" w:cs="仿宋_GB2312"/>
                <w:color w:val="000000"/>
                <w:sz w:val="24"/>
                <w:highlight w:val="none"/>
              </w:rPr>
              <w:t>安装</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08E15D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座便器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FB7062">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237B1599">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ED7D6B8">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103BDD89">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46E5F9">
            <w:pPr>
              <w:jc w:val="center"/>
              <w:rPr>
                <w:rFonts w:hint="eastAsia" w:ascii="仿宋" w:hAnsi="仿宋" w:eastAsia="仿宋" w:cs="仿宋_GB2312"/>
                <w:color w:val="000000"/>
                <w:sz w:val="24"/>
                <w:highlight w:val="none"/>
              </w:rPr>
            </w:pPr>
          </w:p>
        </w:tc>
      </w:tr>
      <w:tr w14:paraId="62F1C3D3">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0D24F">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8909D">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A434F2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蹲便器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AD5108">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7A642372">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E1AF119">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24595EFC">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6F75F2">
            <w:pPr>
              <w:jc w:val="center"/>
              <w:rPr>
                <w:rFonts w:hint="eastAsia" w:ascii="仿宋" w:hAnsi="仿宋" w:eastAsia="仿宋" w:cs="仿宋_GB2312"/>
                <w:color w:val="000000"/>
                <w:sz w:val="24"/>
                <w:highlight w:val="none"/>
              </w:rPr>
            </w:pPr>
          </w:p>
        </w:tc>
      </w:tr>
      <w:tr w14:paraId="4C168B4C">
        <w:tblPrEx>
          <w:tblCellMar>
            <w:top w:w="15" w:type="dxa"/>
            <w:left w:w="15" w:type="dxa"/>
            <w:bottom w:w="15" w:type="dxa"/>
            <w:right w:w="15" w:type="dxa"/>
          </w:tblCellMar>
        </w:tblPrEx>
        <w:trPr>
          <w:gridAfter w:val="1"/>
          <w:wBefore w:w="0" w:type="dxa"/>
          <w:wAfter w:w="19" w:type="dxa"/>
          <w:trHeight w:val="4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A34A1">
            <w:pPr>
              <w:jc w:val="center"/>
              <w:rPr>
                <w:rFonts w:hint="eastAsia" w:ascii="仿宋" w:hAnsi="仿宋" w:eastAsia="仿宋" w:cs="仿宋_GB2312"/>
                <w:color w:val="000000"/>
                <w:sz w:val="24"/>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1ABE6">
            <w:pPr>
              <w:jc w:val="center"/>
              <w:rPr>
                <w:rFonts w:hint="eastAsia" w:ascii="仿宋" w:hAnsi="仿宋" w:eastAsia="仿宋" w:cs="仿宋_GB2312"/>
                <w:color w:val="000000"/>
                <w:sz w:val="24"/>
                <w:highlight w:val="none"/>
              </w:rPr>
            </w:pP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9F04C79">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拖把池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7C2F18">
            <w:pPr>
              <w:jc w:val="center"/>
              <w:rPr>
                <w:rFonts w:hint="eastAsia" w:ascii="仿宋" w:hAnsi="仿宋" w:eastAsia="仿宋" w:cs="仿宋_GB2312"/>
                <w:color w:val="000000"/>
                <w:sz w:val="24"/>
                <w:highlight w:val="none"/>
              </w:rPr>
            </w:pP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6D45163F">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F89E1A5">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6B5B095C">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F6421D">
            <w:pPr>
              <w:jc w:val="center"/>
              <w:rPr>
                <w:rFonts w:hint="eastAsia" w:ascii="仿宋" w:hAnsi="仿宋" w:eastAsia="仿宋" w:cs="仿宋_GB2312"/>
                <w:color w:val="000000"/>
                <w:sz w:val="24"/>
                <w:highlight w:val="none"/>
              </w:rPr>
            </w:pPr>
          </w:p>
        </w:tc>
      </w:tr>
      <w:tr w14:paraId="3B11E46D">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27B644">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B49F2A">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其他</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86346D7">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EB564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14:paraId="34112659">
            <w:pPr>
              <w:jc w:val="center"/>
              <w:rPr>
                <w:rFonts w:hint="eastAsia" w:ascii="仿宋" w:hAnsi="仿宋" w:eastAsia="仿宋" w:cs="仿宋_GB2312"/>
                <w:color w:val="000000"/>
                <w:sz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0D0BE70">
            <w:pPr>
              <w:jc w:val="center"/>
              <w:rPr>
                <w:rFonts w:hint="eastAsia" w:ascii="仿宋" w:hAnsi="仿宋" w:eastAsia="仿宋" w:cs="仿宋_GB2312"/>
                <w:color w:val="000000"/>
                <w:sz w:val="24"/>
                <w:highlight w:val="none"/>
              </w:rPr>
            </w:pP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4D0C43B2">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7DDCEC">
            <w:pPr>
              <w:jc w:val="center"/>
              <w:rPr>
                <w:rFonts w:hint="eastAsia" w:ascii="仿宋" w:hAnsi="仿宋" w:eastAsia="仿宋" w:cs="仿宋_GB2312"/>
                <w:color w:val="000000"/>
                <w:sz w:val="24"/>
                <w:highlight w:val="none"/>
              </w:rPr>
            </w:pPr>
          </w:p>
        </w:tc>
      </w:tr>
      <w:tr w14:paraId="42F59624">
        <w:tblPrEx>
          <w:tblCellMar>
            <w:top w:w="15" w:type="dxa"/>
            <w:left w:w="15" w:type="dxa"/>
            <w:bottom w:w="15" w:type="dxa"/>
            <w:right w:w="15" w:type="dxa"/>
          </w:tblCellMar>
        </w:tblPrEx>
        <w:trPr>
          <w:gridAfter w:val="1"/>
          <w:wBefore w:w="0" w:type="dxa"/>
          <w:wAfter w:w="19" w:type="dxa"/>
          <w:trHeight w:val="675" w:hRule="atLeast"/>
          <w:jc w:val="center"/>
        </w:trPr>
        <w:tc>
          <w:tcPr>
            <w:tcW w:w="13537" w:type="dxa"/>
            <w:gridSpan w:val="10"/>
            <w:noWrap w:val="0"/>
            <w:vAlign w:val="center"/>
          </w:tcPr>
          <w:p w14:paraId="3B7E3DBA">
            <w:pPr>
              <w:widowControl/>
              <w:jc w:val="center"/>
              <w:textAlignment w:val="center"/>
              <w:rPr>
                <w:rFonts w:hint="eastAsia" w:ascii="宋体" w:hAnsi="宋体" w:cs="宋体"/>
                <w:b/>
                <w:color w:val="000000"/>
                <w:kern w:val="0"/>
                <w:sz w:val="28"/>
                <w:szCs w:val="28"/>
                <w:highlight w:val="none"/>
                <w:lang w:bidi="ar"/>
              </w:rPr>
            </w:pPr>
          </w:p>
          <w:p w14:paraId="5089992D">
            <w:pPr>
              <w:widowControl/>
              <w:jc w:val="center"/>
              <w:textAlignment w:val="center"/>
              <w:rPr>
                <w:rFonts w:hint="eastAsia" w:ascii="宋体" w:hAnsi="宋体" w:cs="宋体"/>
                <w:b/>
                <w:color w:val="000000"/>
                <w:kern w:val="0"/>
                <w:sz w:val="28"/>
                <w:szCs w:val="28"/>
                <w:highlight w:val="none"/>
                <w:lang w:bidi="ar"/>
              </w:rPr>
            </w:pPr>
          </w:p>
          <w:p w14:paraId="6D7A5CA4">
            <w:pPr>
              <w:widowControl/>
              <w:jc w:val="center"/>
              <w:textAlignment w:val="center"/>
              <w:rPr>
                <w:rFonts w:hint="eastAsia" w:ascii="宋体" w:hAnsi="宋体" w:cs="宋体"/>
                <w:b/>
                <w:color w:val="000000"/>
                <w:kern w:val="0"/>
                <w:sz w:val="28"/>
                <w:szCs w:val="28"/>
                <w:highlight w:val="none"/>
                <w:lang w:bidi="ar"/>
              </w:rPr>
            </w:pPr>
          </w:p>
          <w:p w14:paraId="51AEBE49">
            <w:pPr>
              <w:widowControl/>
              <w:jc w:val="center"/>
              <w:textAlignment w:val="center"/>
              <w:rPr>
                <w:rFonts w:hint="eastAsia" w:ascii="宋体" w:hAnsi="宋体" w:cs="宋体"/>
                <w:b/>
                <w:color w:val="000000"/>
                <w:kern w:val="0"/>
                <w:sz w:val="28"/>
                <w:szCs w:val="28"/>
                <w:highlight w:val="none"/>
                <w:lang w:bidi="ar"/>
              </w:rPr>
            </w:pPr>
          </w:p>
          <w:p w14:paraId="7AE350DC">
            <w:pPr>
              <w:widowControl/>
              <w:jc w:val="center"/>
              <w:textAlignment w:val="center"/>
              <w:rPr>
                <w:rFonts w:hint="eastAsia" w:ascii="宋体" w:hAnsi="宋体" w:cs="宋体"/>
                <w:b/>
                <w:color w:val="000000"/>
                <w:kern w:val="0"/>
                <w:sz w:val="28"/>
                <w:szCs w:val="28"/>
                <w:highlight w:val="none"/>
                <w:lang w:bidi="ar"/>
              </w:rPr>
            </w:pPr>
          </w:p>
          <w:p w14:paraId="54EA738C">
            <w:pPr>
              <w:widowControl/>
              <w:jc w:val="center"/>
              <w:textAlignment w:val="center"/>
              <w:rPr>
                <w:rFonts w:hint="eastAsia" w:ascii="宋体" w:hAnsi="宋体" w:cs="宋体"/>
                <w:b/>
                <w:color w:val="000000"/>
                <w:kern w:val="0"/>
                <w:sz w:val="28"/>
                <w:szCs w:val="28"/>
                <w:highlight w:val="none"/>
                <w:lang w:bidi="ar"/>
              </w:rPr>
            </w:pPr>
          </w:p>
          <w:p w14:paraId="2ADFB106">
            <w:pPr>
              <w:widowControl/>
              <w:jc w:val="center"/>
              <w:textAlignment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第___号全装修交付标准（家具、电器部分）</w:t>
            </w:r>
          </w:p>
        </w:tc>
      </w:tr>
      <w:tr w14:paraId="1758AB9B">
        <w:tblPrEx>
          <w:tblCellMar>
            <w:top w:w="15" w:type="dxa"/>
            <w:left w:w="15" w:type="dxa"/>
            <w:bottom w:w="15" w:type="dxa"/>
            <w:right w:w="15" w:type="dxa"/>
          </w:tblCellMar>
        </w:tblPrEx>
        <w:trPr>
          <w:wBefore w:w="0" w:type="dxa"/>
          <w:wAfter w:w="0" w:type="dxa"/>
          <w:trHeight w:val="285" w:hRule="atLeast"/>
          <w:jc w:val="center"/>
        </w:trPr>
        <w:tc>
          <w:tcPr>
            <w:tcW w:w="13556" w:type="dxa"/>
            <w:gridSpan w:val="11"/>
            <w:noWrap w:val="0"/>
            <w:vAlign w:val="center"/>
          </w:tcPr>
          <w:p w14:paraId="6C029565">
            <w:pPr>
              <w:widowControl/>
              <w:jc w:val="left"/>
              <w:textAlignment w:val="center"/>
              <w:rPr>
                <w:rFonts w:hint="eastAsia" w:ascii="仿宋" w:hAnsi="仿宋" w:eastAsia="仿宋" w:cs="仿宋_GB2312"/>
                <w:color w:val="000000"/>
                <w:sz w:val="24"/>
                <w:highlight w:val="none"/>
              </w:rPr>
            </w:pPr>
          </w:p>
        </w:tc>
      </w:tr>
      <w:tr w14:paraId="442E239B">
        <w:tblPrEx>
          <w:tblCellMar>
            <w:top w:w="15" w:type="dxa"/>
            <w:left w:w="15" w:type="dxa"/>
            <w:bottom w:w="15" w:type="dxa"/>
            <w:right w:w="15" w:type="dxa"/>
          </w:tblCellMar>
        </w:tblPrEx>
        <w:trPr>
          <w:gridAfter w:val="1"/>
          <w:wBefore w:w="0" w:type="dxa"/>
          <w:wAfter w:w="19" w:type="dxa"/>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EA07C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序  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4647C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分部   分项工程</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DB14A96">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 xml:space="preserve"> 工作内容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63725C">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房间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9B221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用材类别</w:t>
            </w: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15DAC10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品牌</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75CCB09B">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规格、材质、型号、颜色、系列号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1D6AF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备注</w:t>
            </w:r>
          </w:p>
        </w:tc>
      </w:tr>
      <w:tr w14:paraId="7605F99D">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A6F6A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663A0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厨柜</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1D1E295">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4BD9B2">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3A364B">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5BCB713D">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797B37CD">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045DFF">
            <w:pPr>
              <w:jc w:val="center"/>
              <w:rPr>
                <w:rFonts w:hint="eastAsia" w:ascii="仿宋" w:hAnsi="仿宋" w:eastAsia="仿宋" w:cs="仿宋_GB2312"/>
                <w:color w:val="000000"/>
                <w:sz w:val="24"/>
                <w:highlight w:val="none"/>
              </w:rPr>
            </w:pPr>
          </w:p>
        </w:tc>
      </w:tr>
      <w:tr w14:paraId="53E8996A">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90335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68C8D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吊柜</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C28B0C6">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FD4C60">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03DC59">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54457DFD">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7F847313">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EFAEBA">
            <w:pPr>
              <w:jc w:val="center"/>
              <w:rPr>
                <w:rFonts w:hint="eastAsia" w:ascii="仿宋" w:hAnsi="仿宋" w:eastAsia="仿宋" w:cs="仿宋_GB2312"/>
                <w:color w:val="000000"/>
                <w:sz w:val="24"/>
                <w:highlight w:val="none"/>
              </w:rPr>
            </w:pPr>
          </w:p>
        </w:tc>
      </w:tr>
      <w:tr w14:paraId="6436D584">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896CC0">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06DD2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消毒柜</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91E5D11">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2DF64A">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241F0A">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6E8A7C16">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11005205">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C9F037">
            <w:pPr>
              <w:jc w:val="center"/>
              <w:rPr>
                <w:rFonts w:hint="eastAsia" w:ascii="仿宋" w:hAnsi="仿宋" w:eastAsia="仿宋" w:cs="仿宋_GB2312"/>
                <w:color w:val="000000"/>
                <w:sz w:val="24"/>
                <w:highlight w:val="none"/>
              </w:rPr>
            </w:pPr>
          </w:p>
        </w:tc>
      </w:tr>
      <w:tr w14:paraId="031AEEDF">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F7E931">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D4B713">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抽油烟机</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FDB566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4E15E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D2477B">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3F4A06A1">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11CC1651">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8B66DC">
            <w:pPr>
              <w:jc w:val="center"/>
              <w:rPr>
                <w:rFonts w:hint="eastAsia" w:ascii="仿宋" w:hAnsi="仿宋" w:eastAsia="仿宋" w:cs="仿宋_GB2312"/>
                <w:color w:val="000000"/>
                <w:sz w:val="24"/>
                <w:highlight w:val="none"/>
              </w:rPr>
            </w:pPr>
          </w:p>
        </w:tc>
      </w:tr>
      <w:tr w14:paraId="380B1163">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82F99F">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10653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灶</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13717B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C3E0F0">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5206DF">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76E00293">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735ED085">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2EEABE">
            <w:pPr>
              <w:jc w:val="center"/>
              <w:rPr>
                <w:rFonts w:hint="eastAsia" w:ascii="仿宋" w:hAnsi="仿宋" w:eastAsia="仿宋" w:cs="仿宋_GB2312"/>
                <w:color w:val="000000"/>
                <w:sz w:val="24"/>
                <w:highlight w:val="none"/>
              </w:rPr>
            </w:pPr>
          </w:p>
        </w:tc>
      </w:tr>
      <w:tr w14:paraId="72F3F062">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EE99DE">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46DF48">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鞋柜</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EC16A71">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C500F0">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F59256">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110DF21B">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306E253D">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E7B313">
            <w:pPr>
              <w:jc w:val="center"/>
              <w:rPr>
                <w:rFonts w:hint="eastAsia" w:ascii="仿宋" w:hAnsi="仿宋" w:eastAsia="仿宋" w:cs="仿宋_GB2312"/>
                <w:color w:val="000000"/>
                <w:sz w:val="24"/>
                <w:highlight w:val="none"/>
              </w:rPr>
            </w:pPr>
          </w:p>
        </w:tc>
      </w:tr>
      <w:tr w14:paraId="193197EB">
        <w:tblPrEx>
          <w:tblCellMar>
            <w:top w:w="15" w:type="dxa"/>
            <w:left w:w="15" w:type="dxa"/>
            <w:bottom w:w="15" w:type="dxa"/>
            <w:right w:w="15" w:type="dxa"/>
          </w:tblCellMar>
        </w:tblPrEx>
        <w:trPr>
          <w:gridAfter w:val="1"/>
          <w:wBefore w:w="0" w:type="dxa"/>
          <w:wAfter w:w="19" w:type="dxa"/>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244B87">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41D4DD">
            <w:pPr>
              <w:widowControl/>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kern w:val="0"/>
                <w:sz w:val="24"/>
                <w:highlight w:val="none"/>
                <w:lang w:bidi="ar"/>
              </w:rPr>
              <w:t>其他</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E6E13E8">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96844E">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B18A8A">
            <w:pPr>
              <w:jc w:val="center"/>
              <w:rPr>
                <w:rFonts w:hint="eastAsia" w:ascii="仿宋" w:hAnsi="仿宋" w:eastAsia="仿宋" w:cs="仿宋_GB2312"/>
                <w:color w:val="000000"/>
                <w:sz w:val="24"/>
                <w:highlight w:val="none"/>
              </w:rPr>
            </w:pPr>
          </w:p>
        </w:tc>
        <w:tc>
          <w:tcPr>
            <w:tcW w:w="1320" w:type="dxa"/>
            <w:gridSpan w:val="3"/>
            <w:tcBorders>
              <w:top w:val="single" w:color="000000" w:sz="4" w:space="0"/>
              <w:left w:val="single" w:color="000000" w:sz="4" w:space="0"/>
              <w:bottom w:val="single" w:color="000000" w:sz="4" w:space="0"/>
              <w:right w:val="single" w:color="000000" w:sz="4" w:space="0"/>
            </w:tcBorders>
            <w:noWrap w:val="0"/>
            <w:vAlign w:val="center"/>
          </w:tcPr>
          <w:p w14:paraId="628E9A05">
            <w:pPr>
              <w:jc w:val="center"/>
              <w:rPr>
                <w:rFonts w:hint="eastAsia" w:ascii="仿宋" w:hAnsi="仿宋" w:eastAsia="仿宋" w:cs="仿宋_GB2312"/>
                <w:color w:val="000000"/>
                <w:sz w:val="24"/>
                <w:highlight w:val="none"/>
              </w:rPr>
            </w:pP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57CC8444">
            <w:pPr>
              <w:jc w:val="center"/>
              <w:rPr>
                <w:rFonts w:hint="eastAsia" w:ascii="仿宋" w:hAnsi="仿宋" w:eastAsia="仿宋" w:cs="仿宋_GB2312"/>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0D0974">
            <w:pPr>
              <w:jc w:val="center"/>
              <w:rPr>
                <w:rFonts w:hint="eastAsia" w:ascii="仿宋" w:hAnsi="仿宋" w:eastAsia="仿宋" w:cs="仿宋_GB2312"/>
                <w:color w:val="000000"/>
                <w:sz w:val="24"/>
                <w:highlight w:val="none"/>
              </w:rPr>
            </w:pPr>
          </w:p>
        </w:tc>
      </w:tr>
    </w:tbl>
    <w:p w14:paraId="6D9855FC">
      <w:pPr>
        <w:spacing w:line="520" w:lineRule="exact"/>
        <w:rPr>
          <w:rFonts w:hint="eastAsia" w:ascii="仿宋" w:hAnsi="仿宋" w:eastAsia="仿宋" w:cs="仿宋_GB2312"/>
          <w:bCs/>
          <w:color w:val="000000"/>
          <w:sz w:val="32"/>
          <w:szCs w:val="32"/>
          <w:highlight w:val="none"/>
        </w:rPr>
      </w:pPr>
    </w:p>
    <w:p w14:paraId="2E5D6722">
      <w:pPr>
        <w:pStyle w:val="18"/>
        <w:spacing w:before="0" w:beforeAutospacing="0" w:after="0" w:afterAutospacing="0" w:line="460" w:lineRule="exact"/>
        <w:ind w:firstLineChars="200"/>
        <w:rPr>
          <w:rFonts w:hint="eastAsia" w:ascii="新宋体" w:hAnsi="新宋体" w:eastAsia="新宋体"/>
          <w:color w:val="000000"/>
          <w:highlight w:val="none"/>
        </w:rPr>
      </w:pPr>
    </w:p>
    <w:p w14:paraId="30AE70BA">
      <w:pPr>
        <w:pStyle w:val="18"/>
        <w:spacing w:before="0" w:beforeAutospacing="0" w:after="0" w:afterAutospacing="0" w:line="460" w:lineRule="exact"/>
        <w:ind w:firstLineChars="200"/>
        <w:rPr>
          <w:rFonts w:hint="eastAsia" w:ascii="新宋体" w:hAnsi="新宋体" w:eastAsia="新宋体"/>
          <w:color w:val="000000"/>
          <w:highlight w:val="none"/>
        </w:rPr>
      </w:pPr>
    </w:p>
    <w:p w14:paraId="79076D3F">
      <w:pPr>
        <w:pStyle w:val="18"/>
        <w:spacing w:before="0" w:beforeAutospacing="0" w:after="0" w:afterAutospacing="0" w:line="460" w:lineRule="exact"/>
        <w:ind w:firstLineChars="200"/>
        <w:rPr>
          <w:rFonts w:hint="eastAsia" w:ascii="新宋体" w:hAnsi="新宋体" w:eastAsia="新宋体"/>
          <w:color w:val="000000"/>
          <w:highlight w:val="none"/>
        </w:rPr>
      </w:pPr>
    </w:p>
    <w:p w14:paraId="26C2F6AE">
      <w:pPr>
        <w:pStyle w:val="10"/>
        <w:spacing w:before="0" w:beforeAutospacing="0" w:after="0" w:afterAutospacing="0" w:line="440" w:lineRule="exact"/>
        <w:rPr>
          <w:rFonts w:ascii="黑体" w:eastAsia="黑体" w:cs="Arial"/>
          <w:color w:val="000000"/>
          <w:highlight w:val="none"/>
        </w:rPr>
        <w:sectPr>
          <w:pgSz w:w="16838" w:h="11906" w:orient="landscape"/>
          <w:pgMar w:top="1287" w:right="1134" w:bottom="1304" w:left="1134" w:header="851" w:footer="992" w:gutter="0"/>
          <w:pgNumType w:fmt="decimal"/>
          <w:cols w:space="720" w:num="1"/>
          <w:docGrid w:type="linesAndChars" w:linePitch="350" w:charSpace="0"/>
        </w:sectPr>
      </w:pPr>
    </w:p>
    <w:p w14:paraId="67EC8F2A">
      <w:pPr>
        <w:pStyle w:val="10"/>
        <w:spacing w:before="0" w:beforeAutospacing="0" w:after="0" w:afterAutospacing="0" w:line="440" w:lineRule="exact"/>
        <w:rPr>
          <w:rFonts w:hint="eastAsia" w:ascii="黑体" w:eastAsia="黑体"/>
          <w:b/>
          <w:color w:val="000000"/>
          <w:highlight w:val="none"/>
        </w:rPr>
      </w:pPr>
      <w:r>
        <w:rPr>
          <w:rFonts w:hint="eastAsia" w:ascii="黑体" w:eastAsia="黑体" w:cs="Arial"/>
          <w:b/>
          <w:color w:val="000000"/>
          <w:highlight w:val="none"/>
        </w:rPr>
        <w:t xml:space="preserve">附件五    </w:t>
      </w:r>
      <w:r>
        <w:rPr>
          <w:rFonts w:hint="eastAsia" w:ascii="黑体" w:eastAsia="黑体"/>
          <w:b/>
          <w:color w:val="000000"/>
          <w:highlight w:val="none"/>
        </w:rPr>
        <w:t>保修范围、保修期限和保修责任的约定</w:t>
      </w:r>
    </w:p>
    <w:p w14:paraId="6286A414">
      <w:pPr>
        <w:pStyle w:val="18"/>
        <w:spacing w:before="0" w:beforeAutospacing="0" w:after="0" w:afterAutospacing="0"/>
        <w:ind w:firstLineChars="200"/>
        <w:rPr>
          <w:color w:val="000000"/>
          <w:szCs w:val="18"/>
          <w:highlight w:val="none"/>
        </w:rPr>
      </w:pPr>
      <w:r>
        <w:rPr>
          <w:rFonts w:hint="eastAsia"/>
          <w:color w:val="000000"/>
          <w:szCs w:val="18"/>
          <w:highlight w:val="none"/>
        </w:rPr>
        <w:t>该商品房为住宅的，出卖人应当提供《住宅质量保证书》；该商品房为</w:t>
      </w:r>
      <w:r>
        <w:rPr>
          <w:color w:val="000000"/>
          <w:szCs w:val="18"/>
          <w:highlight w:val="none"/>
        </w:rPr>
        <w:t>非住宅</w:t>
      </w:r>
      <w:r>
        <w:rPr>
          <w:rFonts w:hint="eastAsia"/>
          <w:color w:val="000000"/>
          <w:szCs w:val="18"/>
          <w:highlight w:val="none"/>
        </w:rPr>
        <w:t>的，双方可参照《住宅质量保证书》中的内容对</w:t>
      </w:r>
      <w:r>
        <w:rPr>
          <w:color w:val="000000"/>
          <w:szCs w:val="18"/>
          <w:highlight w:val="none"/>
        </w:rPr>
        <w:t>保修范围、保修期限和保修责任</w:t>
      </w:r>
      <w:r>
        <w:rPr>
          <w:rFonts w:hint="eastAsia"/>
          <w:color w:val="000000"/>
          <w:szCs w:val="18"/>
          <w:highlight w:val="none"/>
        </w:rPr>
        <w:t>等进行约定。</w:t>
      </w:r>
    </w:p>
    <w:p w14:paraId="3811EDC3">
      <w:pPr>
        <w:pStyle w:val="18"/>
        <w:spacing w:before="0" w:beforeAutospacing="0" w:after="0" w:afterAutospacing="0"/>
        <w:ind w:firstLineChars="200"/>
        <w:rPr>
          <w:color w:val="000000"/>
          <w:szCs w:val="18"/>
          <w:highlight w:val="none"/>
        </w:rPr>
      </w:pPr>
      <w:r>
        <w:rPr>
          <w:rFonts w:hint="eastAsia"/>
          <w:color w:val="000000"/>
          <w:szCs w:val="18"/>
          <w:highlight w:val="none"/>
        </w:rPr>
        <w:t>该商品房的保修期自房屋交付之日起计算，关于保修期限的约定不应低于《建设工程质量管理条例》第四十条规定的最低保修期限。</w:t>
      </w:r>
    </w:p>
    <w:p w14:paraId="73C904E1">
      <w:pPr>
        <w:pStyle w:val="18"/>
        <w:spacing w:before="0" w:beforeAutospacing="0" w:after="0" w:afterAutospacing="0"/>
        <w:ind w:firstLine="360" w:firstLineChars="150"/>
        <w:rPr>
          <w:color w:val="000000"/>
          <w:szCs w:val="18"/>
          <w:highlight w:val="none"/>
        </w:rPr>
      </w:pPr>
      <w:r>
        <w:rPr>
          <w:rFonts w:hint="eastAsia"/>
          <w:color w:val="000000"/>
          <w:szCs w:val="18"/>
          <w:highlight w:val="none"/>
        </w:rPr>
        <w:t>（一）保修项目、期限及责任的约定</w:t>
      </w:r>
    </w:p>
    <w:p w14:paraId="051B432E">
      <w:pPr>
        <w:pStyle w:val="18"/>
        <w:spacing w:before="0" w:beforeAutospacing="0" w:after="0" w:afterAutospacing="0"/>
        <w:ind w:firstLineChars="200"/>
        <w:rPr>
          <w:color w:val="000000"/>
          <w:szCs w:val="18"/>
          <w:highlight w:val="none"/>
        </w:rPr>
      </w:pPr>
      <w:r>
        <w:rPr>
          <w:rFonts w:hint="eastAsia"/>
          <w:color w:val="000000"/>
          <w:szCs w:val="18"/>
          <w:highlight w:val="none"/>
        </w:rPr>
        <w:t>1.地基基础和主体结构：</w:t>
      </w:r>
    </w:p>
    <w:p w14:paraId="451CE2F1">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（不得低于设计文件规定的该工程的合理使用年限）</w:t>
      </w:r>
      <w:r>
        <w:rPr>
          <w:rFonts w:ascii="宋体" w:hAnsi="宋体"/>
          <w:color w:val="000000"/>
          <w:kern w:val="0"/>
          <w:sz w:val="24"/>
          <w:szCs w:val="18"/>
          <w:highlight w:val="none"/>
        </w:rPr>
        <w:t>；</w:t>
      </w:r>
    </w:p>
    <w:p w14:paraId="5D930E94">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2.屋面防水工程、有防水要求的卫生间、房间和外墙面的防渗漏：</w:t>
      </w:r>
    </w:p>
    <w:p w14:paraId="50948BF4">
      <w:pPr>
        <w:spacing w:line="360" w:lineRule="auto"/>
        <w:ind w:firstLine="480" w:firstLineChars="200"/>
        <w:rPr>
          <w:rFonts w:hint="eastAsia"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（不得低于5年）</w:t>
      </w:r>
      <w:r>
        <w:rPr>
          <w:rFonts w:ascii="宋体" w:hAnsi="宋体"/>
          <w:color w:val="000000"/>
          <w:kern w:val="0"/>
          <w:sz w:val="24"/>
          <w:szCs w:val="18"/>
          <w:highlight w:val="none"/>
        </w:rPr>
        <w:t>；</w:t>
      </w:r>
    </w:p>
    <w:p w14:paraId="3A4C44BA">
      <w:pPr>
        <w:spacing w:line="360" w:lineRule="auto"/>
        <w:ind w:firstLine="480" w:firstLineChars="200"/>
        <w:rPr>
          <w:rFonts w:hint="eastAsia" w:ascii="宋体" w:hAnsi="宋体"/>
          <w:color w:val="000000"/>
          <w:kern w:val="0"/>
          <w:sz w:val="24"/>
          <w:szCs w:val="18"/>
          <w:highlight w:val="none"/>
        </w:rPr>
      </w:pPr>
      <w:r>
        <w:rPr>
          <w:rFonts w:hint="eastAsia" w:ascii="宋体" w:hAnsi="宋体"/>
          <w:color w:val="000000"/>
          <w:kern w:val="0"/>
          <w:sz w:val="24"/>
          <w:szCs w:val="18"/>
          <w:highlight w:val="none"/>
        </w:rPr>
        <w:t>3.外墙保温：</w:t>
      </w:r>
    </w:p>
    <w:p w14:paraId="461A860A">
      <w:pPr>
        <w:spacing w:line="360" w:lineRule="auto"/>
        <w:ind w:firstLine="480" w:firstLineChars="200"/>
        <w:rPr>
          <w:rFonts w:hint="eastAsia"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（不得低于5年）</w:t>
      </w:r>
      <w:r>
        <w:rPr>
          <w:rFonts w:ascii="宋体" w:hAnsi="宋体"/>
          <w:color w:val="000000"/>
          <w:kern w:val="0"/>
          <w:sz w:val="24"/>
          <w:szCs w:val="18"/>
          <w:highlight w:val="none"/>
        </w:rPr>
        <w:t>；</w:t>
      </w:r>
    </w:p>
    <w:p w14:paraId="2BAC538B">
      <w:pPr>
        <w:spacing w:line="360" w:lineRule="auto"/>
        <w:ind w:left="420" w:leftChars="200" w:firstLine="120" w:firstLineChars="50"/>
        <w:rPr>
          <w:rFonts w:ascii="宋体" w:hAnsi="宋体"/>
          <w:color w:val="000000"/>
          <w:kern w:val="0"/>
          <w:sz w:val="24"/>
          <w:szCs w:val="18"/>
          <w:highlight w:val="none"/>
        </w:rPr>
      </w:pPr>
      <w:r>
        <w:rPr>
          <w:rFonts w:hint="eastAsia" w:ascii="宋体" w:hAnsi="宋体"/>
          <w:color w:val="000000"/>
          <w:kern w:val="0"/>
          <w:sz w:val="24"/>
          <w:szCs w:val="18"/>
          <w:highlight w:val="none"/>
        </w:rPr>
        <w:t>4.</w:t>
      </w:r>
      <w:r>
        <w:rPr>
          <w:rFonts w:ascii="宋体" w:hAnsi="宋体"/>
          <w:color w:val="000000"/>
          <w:kern w:val="0"/>
          <w:sz w:val="24"/>
          <w:szCs w:val="18"/>
          <w:highlight w:val="none"/>
        </w:rPr>
        <w:t>供热、供冷系统和设备</w:t>
      </w:r>
      <w:r>
        <w:rPr>
          <w:rFonts w:hint="eastAsia" w:ascii="宋体" w:hAnsi="宋体"/>
          <w:color w:val="000000"/>
          <w:kern w:val="0"/>
          <w:sz w:val="24"/>
          <w:szCs w:val="18"/>
          <w:highlight w:val="none"/>
        </w:rPr>
        <w:t>：</w:t>
      </w:r>
    </w:p>
    <w:p w14:paraId="0D8A51C8">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（不得低于2</w:t>
      </w:r>
      <w:r>
        <w:rPr>
          <w:rFonts w:ascii="宋体" w:hAnsi="宋体"/>
          <w:color w:val="000000"/>
          <w:kern w:val="0"/>
          <w:sz w:val="24"/>
          <w:szCs w:val="18"/>
          <w:highlight w:val="none"/>
        </w:rPr>
        <w:t>个采暖期</w:t>
      </w:r>
      <w:r>
        <w:rPr>
          <w:rFonts w:hint="eastAsia" w:ascii="宋体" w:hAnsi="宋体"/>
          <w:color w:val="000000"/>
          <w:kern w:val="0"/>
          <w:sz w:val="24"/>
          <w:szCs w:val="18"/>
          <w:highlight w:val="none"/>
        </w:rPr>
        <w:t>、</w:t>
      </w:r>
      <w:r>
        <w:rPr>
          <w:rFonts w:ascii="宋体" w:hAnsi="宋体"/>
          <w:color w:val="000000"/>
          <w:kern w:val="0"/>
          <w:sz w:val="24"/>
          <w:szCs w:val="18"/>
          <w:highlight w:val="none"/>
        </w:rPr>
        <w:t>供冷期</w:t>
      </w:r>
      <w:r>
        <w:rPr>
          <w:rFonts w:hint="eastAsia" w:ascii="宋体" w:hAnsi="宋体"/>
          <w:color w:val="000000"/>
          <w:kern w:val="0"/>
          <w:sz w:val="24"/>
          <w:szCs w:val="18"/>
          <w:highlight w:val="none"/>
        </w:rPr>
        <w:t>）</w:t>
      </w:r>
      <w:r>
        <w:rPr>
          <w:rFonts w:ascii="宋体" w:hAnsi="宋体"/>
          <w:color w:val="000000"/>
          <w:kern w:val="0"/>
          <w:sz w:val="24"/>
          <w:szCs w:val="18"/>
          <w:highlight w:val="none"/>
        </w:rPr>
        <w:t>；</w:t>
      </w:r>
    </w:p>
    <w:p w14:paraId="529A7CD5">
      <w:pPr>
        <w:spacing w:line="360" w:lineRule="auto"/>
        <w:rPr>
          <w:rFonts w:hint="eastAsia" w:ascii="宋体" w:hAnsi="宋体"/>
          <w:color w:val="000000"/>
          <w:kern w:val="0"/>
          <w:sz w:val="24"/>
          <w:szCs w:val="18"/>
          <w:highlight w:val="none"/>
        </w:rPr>
      </w:pPr>
      <w:r>
        <w:rPr>
          <w:rFonts w:hint="eastAsia" w:ascii="宋体" w:hAnsi="宋体"/>
          <w:color w:val="000000"/>
          <w:kern w:val="0"/>
          <w:sz w:val="24"/>
          <w:szCs w:val="18"/>
          <w:highlight w:val="none"/>
        </w:rPr>
        <w:t xml:space="preserve">    5.电气管线、给排水管道、设备安装：</w:t>
      </w:r>
    </w:p>
    <w:p w14:paraId="75839A7B">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（不得低于2年）</w:t>
      </w:r>
      <w:r>
        <w:rPr>
          <w:rFonts w:ascii="宋体" w:hAnsi="宋体"/>
          <w:color w:val="000000"/>
          <w:kern w:val="0"/>
          <w:sz w:val="24"/>
          <w:szCs w:val="18"/>
          <w:highlight w:val="none"/>
        </w:rPr>
        <w:t>；</w:t>
      </w:r>
    </w:p>
    <w:p w14:paraId="5819C01F">
      <w:pPr>
        <w:spacing w:line="360" w:lineRule="auto"/>
        <w:rPr>
          <w:rFonts w:hint="eastAsia" w:ascii="宋体" w:hAnsi="宋体"/>
          <w:color w:val="000000"/>
          <w:kern w:val="0"/>
          <w:sz w:val="24"/>
          <w:szCs w:val="18"/>
          <w:highlight w:val="none"/>
        </w:rPr>
      </w:pPr>
      <w:r>
        <w:rPr>
          <w:rFonts w:hint="eastAsia" w:ascii="宋体" w:hAnsi="宋体"/>
          <w:color w:val="000000"/>
          <w:kern w:val="0"/>
          <w:sz w:val="24"/>
          <w:szCs w:val="18"/>
          <w:highlight w:val="none"/>
        </w:rPr>
        <w:t xml:space="preserve">    6.装修工程：</w:t>
      </w:r>
    </w:p>
    <w:p w14:paraId="293C17C0">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（不得低于2年）</w:t>
      </w:r>
      <w:r>
        <w:rPr>
          <w:rFonts w:ascii="宋体" w:hAnsi="宋体"/>
          <w:color w:val="000000"/>
          <w:kern w:val="0"/>
          <w:sz w:val="24"/>
          <w:szCs w:val="18"/>
          <w:highlight w:val="none"/>
        </w:rPr>
        <w:t>；</w:t>
      </w:r>
    </w:p>
    <w:p w14:paraId="7A7B2AA5">
      <w:pPr>
        <w:spacing w:line="360" w:lineRule="auto"/>
        <w:ind w:left="479" w:leftChars="228"/>
        <w:rPr>
          <w:rFonts w:hint="eastAsia" w:ascii="宋体" w:hAnsi="宋体"/>
          <w:color w:val="000000"/>
          <w:kern w:val="0"/>
          <w:sz w:val="24"/>
          <w:szCs w:val="18"/>
          <w:highlight w:val="none"/>
        </w:rPr>
      </w:pPr>
      <w:r>
        <w:rPr>
          <w:rFonts w:hint="eastAsia" w:ascii="宋体" w:hAnsi="宋体"/>
          <w:color w:val="000000"/>
          <w:kern w:val="0"/>
          <w:sz w:val="24"/>
          <w:szCs w:val="18"/>
          <w:highlight w:val="none"/>
        </w:rPr>
        <w:t>7、</w:t>
      </w:r>
      <w:r>
        <w:rPr>
          <w:rFonts w:hint="eastAsia" w:hAnsi="宋体"/>
          <w:color w:val="000000"/>
          <w:sz w:val="24"/>
          <w:highlight w:val="none"/>
        </w:rPr>
        <w:t>电梯等特种设备：</w:t>
      </w:r>
      <w:r>
        <w:rPr>
          <w:rFonts w:hint="eastAsia" w:ascii="宋体" w:hAnsi="宋体"/>
          <w:color w:val="000000"/>
          <w:kern w:val="0"/>
          <w:sz w:val="24"/>
          <w:szCs w:val="18"/>
          <w:highlight w:val="none"/>
        </w:rPr>
        <w:t xml:space="preserve">  保修期限为：</w:t>
      </w:r>
      <w:r>
        <w:rPr>
          <w:rFonts w:ascii="宋体" w:hAnsi="宋体"/>
          <w:color w:val="000000"/>
          <w:kern w:val="0"/>
          <w:sz w:val="24"/>
          <w:szCs w:val="18"/>
          <w:highlight w:val="none"/>
        </w:rPr>
        <w:t>____________</w:t>
      </w:r>
      <w:r>
        <w:rPr>
          <w:rFonts w:hint="eastAsia" w:ascii="宋体" w:hAnsi="宋体"/>
          <w:color w:val="000000"/>
          <w:kern w:val="0"/>
          <w:sz w:val="24"/>
          <w:szCs w:val="18"/>
          <w:highlight w:val="none"/>
        </w:rPr>
        <w:t>（不得低于</w:t>
      </w:r>
      <w:r>
        <w:rPr>
          <w:rFonts w:hint="eastAsia" w:ascii="宋体" w:hAnsi="宋体"/>
          <w:color w:val="000000"/>
          <w:kern w:val="0"/>
          <w:sz w:val="24"/>
          <w:szCs w:val="18"/>
          <w:highlight w:val="none"/>
          <w:u w:val="single"/>
        </w:rPr>
        <w:t xml:space="preserve">      </w:t>
      </w:r>
      <w:r>
        <w:rPr>
          <w:rFonts w:hint="eastAsia" w:ascii="宋体" w:hAnsi="宋体"/>
          <w:color w:val="000000"/>
          <w:kern w:val="0"/>
          <w:sz w:val="24"/>
          <w:szCs w:val="18"/>
          <w:highlight w:val="none"/>
        </w:rPr>
        <w:t>年）</w:t>
      </w:r>
    </w:p>
    <w:p w14:paraId="57462C15">
      <w:pPr>
        <w:spacing w:line="360" w:lineRule="auto"/>
        <w:ind w:left="479" w:leftChars="228"/>
        <w:rPr>
          <w:rFonts w:ascii="宋体" w:hAnsi="宋体"/>
          <w:color w:val="000000"/>
          <w:kern w:val="0"/>
          <w:sz w:val="24"/>
          <w:szCs w:val="18"/>
          <w:highlight w:val="none"/>
        </w:rPr>
      </w:pPr>
      <w:r>
        <w:rPr>
          <w:rFonts w:hint="eastAsia" w:ascii="宋体" w:hAnsi="宋体"/>
          <w:color w:val="000000"/>
          <w:kern w:val="0"/>
          <w:sz w:val="24"/>
          <w:szCs w:val="18"/>
          <w:highlight w:val="none"/>
        </w:rPr>
        <w:t>8、</w:t>
      </w:r>
      <w:r>
        <w:rPr>
          <w:rFonts w:ascii="宋体" w:hAnsi="宋体"/>
          <w:color w:val="000000"/>
          <w:kern w:val="0"/>
          <w:sz w:val="24"/>
          <w:szCs w:val="18"/>
          <w:highlight w:val="none"/>
        </w:rPr>
        <w:t>____________________________________________________________</w:t>
      </w:r>
      <w:r>
        <w:rPr>
          <w:rFonts w:hint="eastAsia" w:ascii="宋体" w:hAnsi="宋体"/>
          <w:color w:val="000000"/>
          <w:kern w:val="0"/>
          <w:sz w:val="24"/>
          <w:szCs w:val="18"/>
          <w:highlight w:val="none"/>
        </w:rPr>
        <w:t xml:space="preserve">。  </w:t>
      </w:r>
    </w:p>
    <w:p w14:paraId="10763962">
      <w:pPr>
        <w:spacing w:line="360" w:lineRule="auto"/>
        <w:ind w:firstLine="480" w:firstLineChars="200"/>
        <w:rPr>
          <w:rFonts w:ascii="宋体" w:hAnsi="宋体"/>
          <w:color w:val="000000"/>
          <w:kern w:val="0"/>
          <w:sz w:val="24"/>
          <w:szCs w:val="18"/>
          <w:highlight w:val="none"/>
        </w:rPr>
      </w:pPr>
      <w:r>
        <w:rPr>
          <w:rFonts w:hint="eastAsia" w:ascii="宋体" w:hAnsi="宋体"/>
          <w:color w:val="000000"/>
          <w:kern w:val="0"/>
          <w:sz w:val="24"/>
          <w:szCs w:val="18"/>
          <w:highlight w:val="none"/>
        </w:rPr>
        <w:t>（二）其他约定</w:t>
      </w:r>
    </w:p>
    <w:p w14:paraId="3EB51EFD">
      <w:pPr>
        <w:spacing w:line="360" w:lineRule="auto"/>
        <w:rPr>
          <w:rFonts w:ascii="宋体" w:hAnsi="宋体"/>
          <w:color w:val="000000"/>
          <w:kern w:val="0"/>
          <w:sz w:val="24"/>
          <w:szCs w:val="18"/>
          <w:highlight w:val="none"/>
        </w:rPr>
      </w:pPr>
      <w:r>
        <w:rPr>
          <w:rFonts w:hint="eastAsia" w:ascii="宋体" w:hAnsi="宋体"/>
          <w:color w:val="000000"/>
          <w:kern w:val="0"/>
          <w:sz w:val="24"/>
          <w:szCs w:val="18"/>
          <w:highlight w:val="none"/>
        </w:rPr>
        <w:t xml:space="preserve">    </w:t>
      </w:r>
      <w:r>
        <w:rPr>
          <w:rFonts w:ascii="宋体" w:hAnsi="宋体"/>
          <w:color w:val="000000"/>
          <w:kern w:val="0"/>
          <w:sz w:val="24"/>
          <w:szCs w:val="18"/>
          <w:highlight w:val="none"/>
        </w:rPr>
        <w:t>________________________________________________________________</w:t>
      </w:r>
      <w:r>
        <w:rPr>
          <w:rFonts w:hint="eastAsia" w:ascii="宋体" w:hAnsi="宋体"/>
          <w:color w:val="000000"/>
          <w:kern w:val="0"/>
          <w:sz w:val="24"/>
          <w:szCs w:val="18"/>
          <w:highlight w:val="none"/>
        </w:rPr>
        <w:t>。</w:t>
      </w:r>
    </w:p>
    <w:p w14:paraId="428AF9F3">
      <w:pPr>
        <w:pStyle w:val="10"/>
        <w:spacing w:before="0" w:beforeAutospacing="0" w:after="0" w:afterAutospacing="0" w:line="440" w:lineRule="exact"/>
        <w:rPr>
          <w:rFonts w:hint="eastAsia" w:cs="Arial"/>
          <w:b/>
          <w:color w:val="000000"/>
          <w:highlight w:val="none"/>
        </w:rPr>
      </w:pPr>
    </w:p>
    <w:p w14:paraId="28586EA8">
      <w:pPr>
        <w:pStyle w:val="10"/>
        <w:spacing w:before="0" w:beforeAutospacing="0" w:after="0" w:afterAutospacing="0" w:line="440" w:lineRule="exact"/>
        <w:rPr>
          <w:rFonts w:hint="eastAsia" w:cs="Arial"/>
          <w:b/>
          <w:color w:val="000000"/>
          <w:highlight w:val="none"/>
        </w:rPr>
      </w:pPr>
    </w:p>
    <w:p w14:paraId="0F7B3A82">
      <w:pPr>
        <w:pStyle w:val="10"/>
        <w:spacing w:before="0" w:beforeAutospacing="0" w:after="0" w:afterAutospacing="0" w:line="440" w:lineRule="exact"/>
        <w:rPr>
          <w:rFonts w:hint="eastAsia" w:cs="Arial"/>
          <w:b/>
          <w:color w:val="000000"/>
          <w:highlight w:val="none"/>
        </w:rPr>
      </w:pPr>
    </w:p>
    <w:p w14:paraId="7DC0FFBB">
      <w:pPr>
        <w:pStyle w:val="10"/>
        <w:spacing w:before="0" w:beforeAutospacing="0" w:after="0" w:afterAutospacing="0" w:line="440" w:lineRule="exact"/>
        <w:rPr>
          <w:rFonts w:hint="eastAsia" w:cs="Arial"/>
          <w:b/>
          <w:color w:val="000000"/>
          <w:highlight w:val="none"/>
        </w:rPr>
      </w:pPr>
    </w:p>
    <w:p w14:paraId="2C9684A2">
      <w:pPr>
        <w:pStyle w:val="10"/>
        <w:spacing w:before="0" w:beforeAutospacing="0" w:after="0" w:afterAutospacing="0" w:line="440" w:lineRule="exact"/>
        <w:rPr>
          <w:rFonts w:hint="eastAsia" w:cs="Arial"/>
          <w:b/>
          <w:color w:val="000000"/>
          <w:highlight w:val="none"/>
        </w:rPr>
      </w:pPr>
    </w:p>
    <w:p w14:paraId="43B313E2">
      <w:pPr>
        <w:pStyle w:val="10"/>
        <w:spacing w:before="0" w:beforeAutospacing="0" w:after="0" w:afterAutospacing="0" w:line="440" w:lineRule="exact"/>
        <w:rPr>
          <w:rFonts w:hint="eastAsia" w:cs="Arial"/>
          <w:b/>
          <w:color w:val="000000"/>
          <w:highlight w:val="none"/>
        </w:rPr>
      </w:pPr>
    </w:p>
    <w:p w14:paraId="16AC7D0D">
      <w:pPr>
        <w:pStyle w:val="10"/>
        <w:spacing w:before="0" w:beforeAutospacing="0" w:after="0" w:afterAutospacing="0" w:line="440" w:lineRule="exact"/>
        <w:rPr>
          <w:rFonts w:hint="eastAsia" w:ascii="黑体" w:hAnsi="黑体" w:eastAsia="黑体" w:cs="Arial"/>
          <w:b/>
          <w:color w:val="000000"/>
          <w:highlight w:val="none"/>
        </w:rPr>
      </w:pPr>
      <w:r>
        <w:rPr>
          <w:rFonts w:hint="eastAsia" w:ascii="黑体" w:hAnsi="黑体" w:eastAsia="黑体" w:cs="Arial"/>
          <w:b/>
          <w:color w:val="000000"/>
          <w:highlight w:val="none"/>
        </w:rPr>
        <w:t>附件六    关于前期物业服务的约定</w:t>
      </w:r>
    </w:p>
    <w:p w14:paraId="7084F55B">
      <w:pPr>
        <w:pStyle w:val="18"/>
        <w:spacing w:before="0" w:beforeAutospacing="0" w:after="0" w:afterAutospacing="0" w:line="460" w:lineRule="exact"/>
        <w:ind w:firstLine="0"/>
        <w:rPr>
          <w:rFonts w:hint="eastAsia" w:ascii="新宋体" w:hAnsi="新宋体" w:eastAsia="新宋体"/>
          <w:color w:val="000000"/>
          <w:highlight w:val="none"/>
        </w:rPr>
      </w:pPr>
      <w:r>
        <w:rPr>
          <w:rFonts w:ascii="新宋体" w:hAnsi="新宋体" w:eastAsia="新宋体"/>
          <w:color w:val="000000"/>
          <w:highlight w:val="none"/>
        </w:rPr>
        <w:t>一、</w:t>
      </w:r>
      <w:r>
        <w:rPr>
          <w:rFonts w:hint="eastAsia" w:ascii="新宋体" w:hAnsi="新宋体" w:eastAsia="新宋体"/>
          <w:color w:val="000000"/>
          <w:highlight w:val="none"/>
        </w:rPr>
        <w:t>前期</w:t>
      </w:r>
      <w:r>
        <w:rPr>
          <w:rFonts w:ascii="新宋体" w:hAnsi="新宋体" w:eastAsia="新宋体"/>
          <w:color w:val="000000"/>
          <w:highlight w:val="none"/>
        </w:rPr>
        <w:t>物业服务</w:t>
      </w:r>
      <w:r>
        <w:rPr>
          <w:rFonts w:hint="eastAsia" w:ascii="新宋体" w:hAnsi="新宋体" w:eastAsia="新宋体"/>
          <w:color w:val="000000"/>
          <w:highlight w:val="none"/>
        </w:rPr>
        <w:t>合同（住宅</w:t>
      </w:r>
      <w:r>
        <w:rPr>
          <w:rFonts w:hint="eastAsia"/>
          <w:color w:val="000000"/>
          <w:highlight w:val="none"/>
        </w:rPr>
        <w:t>须按照《</w:t>
      </w:r>
      <w:r>
        <w:rPr>
          <w:color w:val="000000"/>
          <w:highlight w:val="none"/>
        </w:rPr>
        <w:t>湖南省住宅类物业项目物业服务导则</w:t>
      </w:r>
      <w:r>
        <w:rPr>
          <w:rFonts w:hint="eastAsia"/>
          <w:color w:val="000000"/>
          <w:highlight w:val="none"/>
        </w:rPr>
        <w:t>》约定物业服务等级</w:t>
      </w:r>
      <w:r>
        <w:rPr>
          <w:rFonts w:hint="eastAsia" w:ascii="新宋体" w:hAnsi="新宋体" w:eastAsia="新宋体"/>
          <w:color w:val="000000"/>
          <w:highlight w:val="none"/>
        </w:rPr>
        <w:t>）</w:t>
      </w:r>
    </w:p>
    <w:p w14:paraId="5F304316">
      <w:pPr>
        <w:pStyle w:val="18"/>
        <w:spacing w:before="0" w:beforeAutospacing="0" w:after="0" w:afterAutospacing="0" w:line="460" w:lineRule="exact"/>
        <w:ind w:firstLine="0"/>
        <w:rPr>
          <w:rFonts w:hint="eastAsia" w:ascii="新宋体" w:hAnsi="新宋体" w:eastAsia="新宋体"/>
          <w:color w:val="000000"/>
          <w:highlight w:val="none"/>
        </w:rPr>
      </w:pPr>
      <w:r>
        <w:rPr>
          <w:rFonts w:ascii="新宋体" w:hAnsi="新宋体" w:eastAsia="新宋体"/>
          <w:color w:val="000000"/>
          <w:highlight w:val="none"/>
        </w:rPr>
        <w:t>二、</w:t>
      </w:r>
      <w:r>
        <w:rPr>
          <w:rFonts w:hint="eastAsia" w:ascii="新宋体" w:hAnsi="新宋体" w:eastAsia="新宋体"/>
          <w:color w:val="000000"/>
          <w:highlight w:val="none"/>
        </w:rPr>
        <w:t>临时管理规约</w:t>
      </w:r>
      <w:r>
        <w:rPr>
          <w:rFonts w:ascii="新宋体" w:hAnsi="新宋体" w:eastAsia="新宋体"/>
          <w:color w:val="000000"/>
          <w:highlight w:val="none"/>
        </w:rPr>
        <w:t xml:space="preserve"> </w:t>
      </w:r>
    </w:p>
    <w:p w14:paraId="5B6F5F5F">
      <w:pPr>
        <w:pStyle w:val="10"/>
        <w:spacing w:before="0" w:beforeAutospacing="0" w:after="0" w:afterAutospacing="0" w:line="440" w:lineRule="exact"/>
        <w:rPr>
          <w:rFonts w:hint="eastAsia" w:cs="Arial"/>
          <w:b/>
          <w:color w:val="000000"/>
          <w:highlight w:val="none"/>
        </w:rPr>
      </w:pPr>
    </w:p>
    <w:p w14:paraId="319456B5">
      <w:pPr>
        <w:pStyle w:val="10"/>
        <w:spacing w:before="0" w:beforeAutospacing="0" w:after="0" w:afterAutospacing="0" w:line="440" w:lineRule="exact"/>
        <w:rPr>
          <w:rFonts w:hint="eastAsia" w:cs="Arial"/>
          <w:b/>
          <w:color w:val="000000"/>
          <w:highlight w:val="none"/>
        </w:rPr>
      </w:pPr>
    </w:p>
    <w:p w14:paraId="2A40EB19">
      <w:pPr>
        <w:pStyle w:val="18"/>
        <w:spacing w:before="0" w:beforeAutospacing="0" w:after="0" w:afterAutospacing="0" w:line="460" w:lineRule="exact"/>
        <w:ind w:firstLine="0"/>
        <w:rPr>
          <w:rFonts w:hint="eastAsia" w:cs="Arial"/>
          <w:b/>
          <w:color w:val="000000"/>
          <w:highlight w:val="none"/>
        </w:rPr>
      </w:pPr>
    </w:p>
    <w:p w14:paraId="1F6174BF">
      <w:pPr>
        <w:pStyle w:val="18"/>
        <w:spacing w:before="0" w:beforeAutospacing="0" w:after="0" w:afterAutospacing="0" w:line="460" w:lineRule="exact"/>
        <w:ind w:firstLine="0"/>
        <w:rPr>
          <w:rFonts w:hint="eastAsia" w:cs="Arial"/>
          <w:b/>
          <w:color w:val="000000"/>
          <w:highlight w:val="none"/>
        </w:rPr>
      </w:pPr>
    </w:p>
    <w:p w14:paraId="0267BF8F">
      <w:pPr>
        <w:pStyle w:val="18"/>
        <w:spacing w:before="0" w:beforeAutospacing="0" w:after="0" w:afterAutospacing="0" w:line="460" w:lineRule="exact"/>
        <w:ind w:firstLine="0"/>
        <w:rPr>
          <w:rFonts w:hint="eastAsia" w:cs="Arial"/>
          <w:b/>
          <w:color w:val="000000"/>
          <w:highlight w:val="none"/>
        </w:rPr>
      </w:pPr>
    </w:p>
    <w:p w14:paraId="6249C9E7">
      <w:pPr>
        <w:pStyle w:val="18"/>
        <w:spacing w:before="0" w:beforeAutospacing="0" w:after="0" w:afterAutospacing="0" w:line="460" w:lineRule="exact"/>
        <w:ind w:firstLine="0"/>
        <w:rPr>
          <w:rFonts w:hint="eastAsia" w:cs="Arial"/>
          <w:b/>
          <w:color w:val="000000"/>
          <w:highlight w:val="none"/>
        </w:rPr>
      </w:pPr>
    </w:p>
    <w:p w14:paraId="641A7325">
      <w:pPr>
        <w:pStyle w:val="18"/>
        <w:spacing w:before="0" w:beforeAutospacing="0" w:after="0" w:afterAutospacing="0" w:line="460" w:lineRule="exact"/>
        <w:ind w:firstLine="0"/>
        <w:rPr>
          <w:rFonts w:hint="eastAsia" w:cs="Arial"/>
          <w:b/>
          <w:color w:val="000000"/>
          <w:highlight w:val="none"/>
        </w:rPr>
      </w:pPr>
    </w:p>
    <w:p w14:paraId="764114A8">
      <w:pPr>
        <w:pStyle w:val="18"/>
        <w:spacing w:before="0" w:beforeAutospacing="0" w:after="0" w:afterAutospacing="0" w:line="460" w:lineRule="exact"/>
        <w:ind w:firstLine="0"/>
        <w:rPr>
          <w:rFonts w:hint="eastAsia" w:cs="Arial"/>
          <w:b/>
          <w:color w:val="000000"/>
          <w:highlight w:val="none"/>
        </w:rPr>
      </w:pPr>
    </w:p>
    <w:p w14:paraId="005B18CE">
      <w:pPr>
        <w:pStyle w:val="18"/>
        <w:spacing w:before="0" w:beforeAutospacing="0" w:after="0" w:afterAutospacing="0" w:line="460" w:lineRule="exact"/>
        <w:ind w:firstLine="0"/>
        <w:rPr>
          <w:rFonts w:hint="eastAsia" w:cs="Arial"/>
          <w:b/>
          <w:color w:val="000000"/>
          <w:highlight w:val="none"/>
        </w:rPr>
      </w:pPr>
    </w:p>
    <w:p w14:paraId="42545581">
      <w:pPr>
        <w:pStyle w:val="18"/>
        <w:spacing w:before="0" w:beforeAutospacing="0" w:after="0" w:afterAutospacing="0" w:line="460" w:lineRule="exact"/>
        <w:ind w:firstLine="0"/>
        <w:rPr>
          <w:rFonts w:hint="eastAsia" w:cs="Arial"/>
          <w:b/>
          <w:color w:val="000000"/>
          <w:highlight w:val="none"/>
        </w:rPr>
      </w:pPr>
    </w:p>
    <w:p w14:paraId="50D90268">
      <w:pPr>
        <w:pStyle w:val="18"/>
        <w:spacing w:before="0" w:beforeAutospacing="0" w:after="0" w:afterAutospacing="0" w:line="460" w:lineRule="exact"/>
        <w:ind w:firstLine="0"/>
        <w:rPr>
          <w:rFonts w:hint="eastAsia" w:ascii="黑体" w:hAnsi="黑体" w:eastAsia="黑体"/>
          <w:b/>
          <w:color w:val="000000"/>
          <w:highlight w:val="none"/>
        </w:rPr>
      </w:pPr>
      <w:r>
        <w:rPr>
          <w:rFonts w:hint="eastAsia" w:ascii="黑体" w:hAnsi="黑体" w:eastAsia="黑体"/>
          <w:b/>
          <w:color w:val="000000"/>
          <w:highlight w:val="none"/>
        </w:rPr>
        <w:t>附件七    遮挡或妨碍房屋正常使用的情况</w:t>
      </w:r>
    </w:p>
    <w:p w14:paraId="28D6D4A3">
      <w:pPr>
        <w:pStyle w:val="18"/>
        <w:spacing w:before="0" w:beforeAutospacing="0" w:after="0" w:afterAutospacing="0" w:line="460" w:lineRule="exact"/>
        <w:ind w:firstLine="0"/>
        <w:rPr>
          <w:rFonts w:hint="eastAsia" w:ascii="新宋体" w:hAnsi="新宋体" w:eastAsia="新宋体"/>
          <w:b/>
          <w:color w:val="000000"/>
          <w:highlight w:val="none"/>
        </w:rPr>
      </w:pPr>
      <w:r>
        <w:rPr>
          <w:rFonts w:hint="eastAsia" w:ascii="新宋体" w:hAnsi="新宋体" w:eastAsia="新宋体"/>
          <w:color w:val="000000"/>
          <w:highlight w:val="none"/>
        </w:rPr>
        <w:t>（如：该商品房公共管道检修口、柱子、变电箱等有遮挡或妨碍房屋正常使用的情况）</w:t>
      </w:r>
    </w:p>
    <w:p w14:paraId="7C5A60CE">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6FA80115">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4094D70A">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4EE3FE24">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39564F04">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5AAB4F6C">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43825069">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68BABBE8">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155F1F90">
      <w:pPr>
        <w:pStyle w:val="10"/>
        <w:spacing w:before="0" w:beforeAutospacing="0" w:after="0" w:afterAutospacing="0" w:line="440" w:lineRule="exact"/>
        <w:rPr>
          <w:rFonts w:hint="eastAsia" w:ascii="新宋体" w:hAnsi="新宋体" w:eastAsia="新宋体"/>
          <w:b/>
          <w:color w:val="000000"/>
          <w:szCs w:val="28"/>
          <w:highlight w:val="none"/>
        </w:rPr>
      </w:pPr>
    </w:p>
    <w:p w14:paraId="12BE6147">
      <w:pPr>
        <w:pStyle w:val="10"/>
        <w:spacing w:before="0" w:beforeAutospacing="0" w:after="0" w:afterAutospacing="0" w:line="440" w:lineRule="exact"/>
        <w:rPr>
          <w:rFonts w:hint="eastAsia" w:ascii="新宋体" w:hAnsi="新宋体" w:eastAsia="新宋体"/>
          <w:b/>
          <w:color w:val="000000"/>
          <w:szCs w:val="28"/>
          <w:highlight w:val="none"/>
        </w:rPr>
      </w:pPr>
    </w:p>
    <w:p w14:paraId="0F23F726">
      <w:pPr>
        <w:pStyle w:val="10"/>
        <w:spacing w:before="0" w:beforeAutospacing="0" w:after="0" w:afterAutospacing="0" w:line="440" w:lineRule="exact"/>
        <w:rPr>
          <w:rFonts w:hint="eastAsia" w:ascii="新宋体" w:hAnsi="新宋体" w:eastAsia="新宋体"/>
          <w:b/>
          <w:color w:val="000000"/>
          <w:szCs w:val="28"/>
          <w:highlight w:val="none"/>
        </w:rPr>
      </w:pPr>
    </w:p>
    <w:p w14:paraId="355FEA31">
      <w:pPr>
        <w:pStyle w:val="10"/>
        <w:spacing w:before="0" w:beforeAutospacing="0" w:after="0" w:afterAutospacing="0" w:line="440" w:lineRule="exact"/>
        <w:rPr>
          <w:rFonts w:hint="eastAsia" w:ascii="新宋体" w:hAnsi="新宋体" w:eastAsia="新宋体"/>
          <w:b/>
          <w:color w:val="000000"/>
          <w:szCs w:val="28"/>
          <w:highlight w:val="none"/>
        </w:rPr>
      </w:pPr>
    </w:p>
    <w:p w14:paraId="30C74977">
      <w:pPr>
        <w:pStyle w:val="10"/>
        <w:spacing w:before="0" w:beforeAutospacing="0" w:after="0" w:afterAutospacing="0" w:line="440" w:lineRule="exact"/>
        <w:rPr>
          <w:rFonts w:hint="eastAsia" w:ascii="新宋体" w:hAnsi="新宋体" w:eastAsia="新宋体"/>
          <w:b/>
          <w:color w:val="000000"/>
          <w:szCs w:val="28"/>
          <w:highlight w:val="none"/>
        </w:rPr>
      </w:pPr>
    </w:p>
    <w:p w14:paraId="31535B49">
      <w:pPr>
        <w:pStyle w:val="10"/>
        <w:spacing w:before="0" w:beforeAutospacing="0" w:after="0" w:afterAutospacing="0" w:line="440" w:lineRule="exact"/>
        <w:rPr>
          <w:rFonts w:hint="eastAsia" w:ascii="新宋体" w:hAnsi="新宋体" w:eastAsia="新宋体"/>
          <w:b/>
          <w:color w:val="000000"/>
          <w:szCs w:val="28"/>
          <w:highlight w:val="none"/>
        </w:rPr>
      </w:pPr>
    </w:p>
    <w:p w14:paraId="22DF972E">
      <w:pPr>
        <w:pStyle w:val="10"/>
        <w:spacing w:before="0" w:beforeAutospacing="0" w:after="0" w:afterAutospacing="0" w:line="440" w:lineRule="exact"/>
        <w:rPr>
          <w:rFonts w:hint="eastAsia" w:ascii="新宋体" w:hAnsi="新宋体" w:eastAsia="新宋体"/>
          <w:b/>
          <w:color w:val="000000"/>
          <w:szCs w:val="28"/>
          <w:highlight w:val="none"/>
        </w:rPr>
      </w:pPr>
    </w:p>
    <w:p w14:paraId="41A31124">
      <w:pPr>
        <w:pStyle w:val="10"/>
        <w:spacing w:before="0" w:beforeAutospacing="0" w:after="0" w:afterAutospacing="0" w:line="440" w:lineRule="exact"/>
        <w:rPr>
          <w:rFonts w:hint="eastAsia" w:ascii="黑体" w:hAnsi="黑体" w:eastAsia="黑体"/>
          <w:b/>
          <w:color w:val="000000"/>
          <w:szCs w:val="28"/>
          <w:highlight w:val="none"/>
        </w:rPr>
      </w:pPr>
      <w:r>
        <w:rPr>
          <w:rFonts w:hint="eastAsia" w:ascii="黑体" w:hAnsi="黑体" w:eastAsia="黑体"/>
          <w:b/>
          <w:color w:val="000000"/>
          <w:szCs w:val="28"/>
          <w:highlight w:val="none"/>
        </w:rPr>
        <w:t>附件八    承租人放弃优先购买权的书面声明或出卖人已履行通知义务的有关材料</w:t>
      </w:r>
    </w:p>
    <w:p w14:paraId="25E7A649">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267111E1">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742FFB47">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708628BF">
      <w:pPr>
        <w:pStyle w:val="10"/>
        <w:spacing w:before="0" w:beforeAutospacing="0" w:after="0" w:afterAutospacing="0" w:line="440" w:lineRule="exact"/>
        <w:jc w:val="center"/>
        <w:rPr>
          <w:rFonts w:hint="eastAsia" w:ascii="新宋体" w:hAnsi="新宋体" w:eastAsia="新宋体"/>
          <w:b/>
          <w:color w:val="000000"/>
          <w:szCs w:val="28"/>
          <w:highlight w:val="none"/>
        </w:rPr>
      </w:pPr>
    </w:p>
    <w:p w14:paraId="2AA0C705">
      <w:pPr>
        <w:pStyle w:val="10"/>
        <w:spacing w:before="0" w:beforeAutospacing="0" w:after="0" w:afterAutospacing="0" w:line="440" w:lineRule="exact"/>
        <w:rPr>
          <w:rFonts w:hint="eastAsia" w:cs="Arial"/>
          <w:b/>
          <w:color w:val="000000"/>
          <w:highlight w:val="none"/>
        </w:rPr>
      </w:pPr>
    </w:p>
    <w:p w14:paraId="46E0D3FF">
      <w:pPr>
        <w:pStyle w:val="10"/>
        <w:spacing w:before="0" w:beforeAutospacing="0" w:after="0" w:afterAutospacing="0" w:line="440" w:lineRule="exact"/>
        <w:rPr>
          <w:rFonts w:hint="eastAsia" w:cs="Arial"/>
          <w:b/>
          <w:color w:val="000000"/>
          <w:highlight w:val="none"/>
        </w:rPr>
      </w:pPr>
    </w:p>
    <w:p w14:paraId="65973DB4">
      <w:pPr>
        <w:pStyle w:val="10"/>
        <w:spacing w:before="0" w:beforeAutospacing="0" w:after="0" w:afterAutospacing="0" w:line="440" w:lineRule="exact"/>
        <w:rPr>
          <w:rFonts w:hint="eastAsia" w:cs="Arial"/>
          <w:b/>
          <w:color w:val="000000"/>
          <w:highlight w:val="none"/>
        </w:rPr>
      </w:pPr>
    </w:p>
    <w:p w14:paraId="14F7D0A7">
      <w:pPr>
        <w:pStyle w:val="10"/>
        <w:spacing w:before="0" w:beforeAutospacing="0" w:after="0" w:afterAutospacing="0" w:line="440" w:lineRule="exact"/>
        <w:rPr>
          <w:rFonts w:hint="eastAsia" w:cs="Arial"/>
          <w:b/>
          <w:color w:val="000000"/>
          <w:highlight w:val="none"/>
        </w:rPr>
      </w:pPr>
    </w:p>
    <w:p w14:paraId="31538986">
      <w:pPr>
        <w:pStyle w:val="10"/>
        <w:spacing w:before="0" w:beforeAutospacing="0" w:after="0" w:afterAutospacing="0" w:line="440" w:lineRule="exact"/>
        <w:rPr>
          <w:rFonts w:hint="eastAsia" w:cs="Arial"/>
          <w:b/>
          <w:color w:val="000000"/>
          <w:highlight w:val="none"/>
        </w:rPr>
      </w:pPr>
    </w:p>
    <w:p w14:paraId="6DC04D37">
      <w:pPr>
        <w:pStyle w:val="10"/>
        <w:spacing w:before="0" w:beforeAutospacing="0" w:after="0" w:afterAutospacing="0" w:line="440" w:lineRule="exact"/>
        <w:rPr>
          <w:rFonts w:hint="eastAsia" w:cs="Arial"/>
          <w:b/>
          <w:color w:val="000000"/>
          <w:highlight w:val="none"/>
        </w:rPr>
      </w:pPr>
    </w:p>
    <w:p w14:paraId="4C6BFD0D">
      <w:pPr>
        <w:pStyle w:val="10"/>
        <w:spacing w:before="0" w:beforeAutospacing="0" w:after="0" w:afterAutospacing="0" w:line="440" w:lineRule="exact"/>
        <w:rPr>
          <w:rFonts w:hint="eastAsia" w:cs="Arial"/>
          <w:b/>
          <w:color w:val="000000"/>
          <w:highlight w:val="none"/>
        </w:rPr>
      </w:pPr>
    </w:p>
    <w:p w14:paraId="45809BDF">
      <w:pPr>
        <w:pStyle w:val="10"/>
        <w:spacing w:before="0" w:beforeAutospacing="0" w:after="0" w:afterAutospacing="0" w:line="440" w:lineRule="exact"/>
        <w:rPr>
          <w:rFonts w:hint="eastAsia" w:cs="Arial"/>
          <w:b/>
          <w:color w:val="000000"/>
          <w:highlight w:val="none"/>
        </w:rPr>
      </w:pPr>
    </w:p>
    <w:p w14:paraId="08B20385">
      <w:pPr>
        <w:pStyle w:val="10"/>
        <w:spacing w:before="0" w:beforeAutospacing="0" w:after="0" w:afterAutospacing="0" w:line="440" w:lineRule="exact"/>
        <w:rPr>
          <w:rFonts w:hint="eastAsia" w:cs="Arial"/>
          <w:b/>
          <w:color w:val="000000"/>
          <w:highlight w:val="none"/>
        </w:rPr>
      </w:pPr>
    </w:p>
    <w:p w14:paraId="43E8F1C3">
      <w:pPr>
        <w:pStyle w:val="10"/>
        <w:spacing w:before="0" w:beforeAutospacing="0" w:after="0" w:afterAutospacing="0" w:line="440" w:lineRule="exact"/>
        <w:rPr>
          <w:rFonts w:hint="eastAsia" w:cs="Arial"/>
          <w:b/>
          <w:color w:val="000000"/>
          <w:highlight w:val="none"/>
        </w:rPr>
      </w:pPr>
    </w:p>
    <w:p w14:paraId="7BB2E8B2">
      <w:pPr>
        <w:pStyle w:val="10"/>
        <w:spacing w:before="0" w:beforeAutospacing="0" w:after="0" w:afterAutospacing="0" w:line="440" w:lineRule="exact"/>
        <w:rPr>
          <w:rFonts w:hint="eastAsia" w:cs="Arial"/>
          <w:b/>
          <w:color w:val="000000"/>
          <w:highlight w:val="none"/>
        </w:rPr>
      </w:pPr>
    </w:p>
    <w:p w14:paraId="22348E22">
      <w:pPr>
        <w:pStyle w:val="10"/>
        <w:spacing w:before="0" w:beforeAutospacing="0" w:after="0" w:afterAutospacing="0" w:line="440" w:lineRule="exact"/>
        <w:rPr>
          <w:rFonts w:hint="eastAsia" w:cs="Arial"/>
          <w:b/>
          <w:color w:val="000000"/>
          <w:highlight w:val="none"/>
        </w:rPr>
      </w:pPr>
    </w:p>
    <w:p w14:paraId="209716CE">
      <w:pPr>
        <w:pStyle w:val="10"/>
        <w:spacing w:before="0" w:beforeAutospacing="0" w:after="0" w:afterAutospacing="0" w:line="440" w:lineRule="exact"/>
        <w:rPr>
          <w:rFonts w:hint="eastAsia" w:cs="Arial"/>
          <w:b/>
          <w:color w:val="000000"/>
          <w:highlight w:val="none"/>
        </w:rPr>
      </w:pPr>
    </w:p>
    <w:p w14:paraId="07DCBBD9">
      <w:pPr>
        <w:pStyle w:val="10"/>
        <w:spacing w:before="0" w:beforeAutospacing="0" w:after="0" w:afterAutospacing="0" w:line="440" w:lineRule="exact"/>
        <w:rPr>
          <w:rFonts w:hint="eastAsia" w:cs="Arial"/>
          <w:b/>
          <w:color w:val="000000"/>
          <w:highlight w:val="none"/>
        </w:rPr>
      </w:pPr>
    </w:p>
    <w:p w14:paraId="7550E3D6">
      <w:pPr>
        <w:pStyle w:val="10"/>
        <w:spacing w:before="0" w:beforeAutospacing="0" w:after="0" w:afterAutospacing="0" w:line="440" w:lineRule="exact"/>
        <w:rPr>
          <w:rFonts w:hint="eastAsia" w:cs="Arial"/>
          <w:b/>
          <w:color w:val="000000"/>
          <w:highlight w:val="none"/>
        </w:rPr>
      </w:pPr>
    </w:p>
    <w:p w14:paraId="1547B193">
      <w:pPr>
        <w:pStyle w:val="10"/>
        <w:spacing w:before="0" w:beforeAutospacing="0" w:after="0" w:afterAutospacing="0" w:line="440" w:lineRule="exact"/>
        <w:rPr>
          <w:rFonts w:hint="eastAsia" w:cs="Arial"/>
          <w:b/>
          <w:color w:val="000000"/>
          <w:highlight w:val="none"/>
        </w:rPr>
      </w:pPr>
    </w:p>
    <w:p w14:paraId="017B7945">
      <w:pPr>
        <w:pStyle w:val="10"/>
        <w:spacing w:before="0" w:beforeAutospacing="0" w:after="0" w:afterAutospacing="0" w:line="440" w:lineRule="exact"/>
        <w:rPr>
          <w:rFonts w:hint="eastAsia" w:ascii="黑体" w:hAnsi="黑体" w:eastAsia="黑体"/>
          <w:b/>
          <w:color w:val="000000"/>
          <w:szCs w:val="28"/>
          <w:highlight w:val="none"/>
        </w:rPr>
      </w:pPr>
      <w:r>
        <w:rPr>
          <w:rFonts w:hint="eastAsia" w:ascii="黑体" w:hAnsi="黑体" w:eastAsia="黑体" w:cs="Arial"/>
          <w:b/>
          <w:color w:val="000000"/>
          <w:highlight w:val="none"/>
        </w:rPr>
        <w:t xml:space="preserve">附件九    </w:t>
      </w:r>
      <w:r>
        <w:rPr>
          <w:rFonts w:hint="eastAsia" w:ascii="黑体" w:hAnsi="黑体" w:eastAsia="黑体"/>
          <w:b/>
          <w:color w:val="000000"/>
          <w:szCs w:val="28"/>
          <w:highlight w:val="none"/>
        </w:rPr>
        <w:t>补充协议</w:t>
      </w:r>
    </w:p>
    <w:p w14:paraId="65E05246">
      <w:pPr>
        <w:pStyle w:val="10"/>
        <w:spacing w:before="0" w:beforeAutospacing="0" w:after="0" w:afterAutospacing="0" w:line="440" w:lineRule="exact"/>
        <w:rPr>
          <w:rFonts w:hint="eastAsia" w:ascii="黑体" w:hAnsi="黑体" w:eastAsia="黑体"/>
          <w:b/>
          <w:color w:val="000000"/>
          <w:szCs w:val="28"/>
          <w:highlight w:val="none"/>
        </w:rPr>
      </w:pPr>
    </w:p>
    <w:p w14:paraId="053E4327">
      <w:pPr>
        <w:pStyle w:val="10"/>
        <w:spacing w:before="0" w:beforeAutospacing="0" w:after="0" w:afterAutospacing="0" w:line="440" w:lineRule="exact"/>
        <w:rPr>
          <w:rFonts w:hint="eastAsia" w:ascii="黑体" w:hAnsi="黑体" w:eastAsia="黑体"/>
          <w:b/>
          <w:color w:val="000000"/>
          <w:szCs w:val="28"/>
          <w:highlight w:val="none"/>
        </w:rPr>
      </w:pPr>
    </w:p>
    <w:p w14:paraId="18129643">
      <w:pPr>
        <w:pStyle w:val="10"/>
        <w:spacing w:before="0" w:beforeAutospacing="0" w:after="0" w:afterAutospacing="0" w:line="440" w:lineRule="exact"/>
        <w:rPr>
          <w:rFonts w:hint="eastAsia" w:ascii="新宋体" w:hAnsi="新宋体" w:eastAsia="新宋体"/>
          <w:b/>
          <w:color w:val="000000"/>
          <w:szCs w:val="28"/>
          <w:highlight w:val="none"/>
        </w:rPr>
      </w:pPr>
    </w:p>
    <w:p w14:paraId="25C5EBAE">
      <w:pPr>
        <w:pStyle w:val="10"/>
        <w:spacing w:before="0" w:beforeAutospacing="0" w:after="0" w:afterAutospacing="0" w:line="440" w:lineRule="exact"/>
        <w:rPr>
          <w:rFonts w:hint="eastAsia" w:ascii="新宋体" w:hAnsi="新宋体" w:eastAsia="新宋体"/>
          <w:b/>
          <w:color w:val="000000"/>
          <w:szCs w:val="28"/>
          <w:highlight w:val="none"/>
        </w:rPr>
      </w:pPr>
    </w:p>
    <w:p w14:paraId="659709FB">
      <w:pPr>
        <w:pStyle w:val="10"/>
        <w:spacing w:before="0" w:beforeAutospacing="0" w:after="0" w:afterAutospacing="0" w:line="440" w:lineRule="exact"/>
        <w:rPr>
          <w:rFonts w:hint="eastAsia" w:ascii="新宋体" w:hAnsi="新宋体" w:eastAsia="新宋体"/>
          <w:b/>
          <w:color w:val="000000"/>
          <w:szCs w:val="28"/>
          <w:highlight w:val="none"/>
        </w:rPr>
      </w:pPr>
    </w:p>
    <w:p w14:paraId="7F151E3D">
      <w:pPr>
        <w:pStyle w:val="10"/>
        <w:spacing w:before="0" w:beforeAutospacing="0" w:after="0" w:afterAutospacing="0" w:line="440" w:lineRule="exact"/>
        <w:rPr>
          <w:rFonts w:hint="eastAsia" w:ascii="新宋体" w:hAnsi="新宋体" w:eastAsia="新宋体"/>
          <w:b/>
          <w:color w:val="000000"/>
          <w:szCs w:val="28"/>
          <w:highlight w:val="none"/>
        </w:rPr>
      </w:pPr>
    </w:p>
    <w:p w14:paraId="5A49B0C5">
      <w:pPr>
        <w:pStyle w:val="10"/>
        <w:spacing w:before="0" w:beforeAutospacing="0" w:after="0" w:afterAutospacing="0" w:line="440" w:lineRule="exact"/>
        <w:rPr>
          <w:rFonts w:hint="eastAsia" w:ascii="新宋体" w:hAnsi="新宋体" w:eastAsia="新宋体"/>
          <w:b/>
          <w:color w:val="000000"/>
          <w:szCs w:val="28"/>
          <w:highlight w:val="none"/>
        </w:rPr>
      </w:pPr>
    </w:p>
    <w:p w14:paraId="03494C49">
      <w:pPr>
        <w:pStyle w:val="10"/>
        <w:spacing w:before="0" w:beforeAutospacing="0" w:after="0" w:afterAutospacing="0" w:line="440" w:lineRule="exact"/>
        <w:rPr>
          <w:rFonts w:hint="eastAsia" w:ascii="新宋体" w:hAnsi="新宋体" w:eastAsia="新宋体"/>
          <w:b/>
          <w:color w:val="000000"/>
          <w:szCs w:val="28"/>
          <w:highlight w:val="none"/>
        </w:rPr>
      </w:pPr>
    </w:p>
    <w:p w14:paraId="36670CE6">
      <w:pPr>
        <w:pStyle w:val="10"/>
        <w:spacing w:before="0" w:beforeAutospacing="0" w:after="0" w:afterAutospacing="0" w:line="440" w:lineRule="exact"/>
        <w:rPr>
          <w:rFonts w:hint="eastAsia" w:ascii="新宋体" w:hAnsi="新宋体" w:eastAsia="新宋体"/>
          <w:b/>
          <w:color w:val="000000"/>
          <w:szCs w:val="28"/>
          <w:highlight w:val="none"/>
        </w:rPr>
      </w:pPr>
    </w:p>
    <w:p w14:paraId="79595BA9">
      <w:pPr>
        <w:pStyle w:val="10"/>
        <w:spacing w:before="0" w:beforeAutospacing="0" w:after="0" w:afterAutospacing="0" w:line="440" w:lineRule="exact"/>
        <w:rPr>
          <w:rFonts w:hint="eastAsia" w:ascii="新宋体" w:hAnsi="新宋体" w:eastAsia="新宋体"/>
          <w:b/>
          <w:color w:val="000000"/>
          <w:szCs w:val="28"/>
          <w:highlight w:val="none"/>
        </w:rPr>
      </w:pPr>
    </w:p>
    <w:sectPr>
      <w:pgSz w:w="11906" w:h="16838"/>
      <w:pgMar w:top="1134" w:right="1304" w:bottom="1134" w:left="1287" w:header="851" w:footer="992" w:gutter="0"/>
      <w:pgNumType w:fmt="decimal"/>
      <w:cols w:space="720" w:num="1"/>
      <w:docGrid w:type="lines" w:linePitch="3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0F62BE3-018B-4B0F-A8E3-E3CF3CB74617}"/>
  </w:font>
  <w:font w:name="黑体">
    <w:panose1 w:val="02010609060101010101"/>
    <w:charset w:val="86"/>
    <w:family w:val="auto"/>
    <w:pitch w:val="default"/>
    <w:sig w:usb0="800002BF" w:usb1="38CF7CFA" w:usb2="00000016" w:usb3="00000000" w:csb0="00040001" w:csb1="00000000"/>
    <w:embedRegular r:id="rId2" w:fontKey="{1B2E646A-9593-40B5-AC5C-C36893E94A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embedRegular r:id="rId3" w:fontKey="{ED11A55D-E3C0-4610-BBCE-3834EA6C2D07}"/>
  </w:font>
  <w:font w:name="方正小标宋简体">
    <w:panose1 w:val="02000000000000000000"/>
    <w:charset w:val="86"/>
    <w:family w:val="auto"/>
    <w:pitch w:val="default"/>
    <w:sig w:usb0="00000001" w:usb1="08000000" w:usb2="00000000" w:usb3="00000000" w:csb0="00040000" w:csb1="00000000"/>
    <w:embedRegular r:id="rId4" w:fontKey="{2D82ABE5-22F5-4B77-9B49-F25BEE77FD6C}"/>
  </w:font>
  <w:font w:name="仿宋">
    <w:panose1 w:val="02010609060101010101"/>
    <w:charset w:val="86"/>
    <w:family w:val="modern"/>
    <w:pitch w:val="default"/>
    <w:sig w:usb0="800002BF" w:usb1="38CF7CFA" w:usb2="00000016" w:usb3="00000000" w:csb0="00040001" w:csb1="00000000"/>
    <w:embedRegular r:id="rId5" w:fontKey="{18E7A796-881D-4750-81A1-40C6A08B85E1}"/>
  </w:font>
  <w:font w:name="仿宋_GB2312">
    <w:altName w:val="仿宋"/>
    <w:panose1 w:val="02010609030101010101"/>
    <w:charset w:val="86"/>
    <w:family w:val="auto"/>
    <w:pitch w:val="default"/>
    <w:sig w:usb0="00000001" w:usb1="080E0000" w:usb2="00000000" w:usb3="00000000" w:csb0="00040000" w:csb1="00000000"/>
    <w:embedRegular r:id="rId6" w:fontKey="{71FAB5AB-B9DD-4290-9A3A-D1617F39ECE5}"/>
  </w:font>
  <w:font w:name="新宋体">
    <w:panose1 w:val="02010609030101010101"/>
    <w:charset w:val="86"/>
    <w:family w:val="modern"/>
    <w:pitch w:val="default"/>
    <w:sig w:usb0="00000203" w:usb1="288F0000" w:usb2="00000006" w:usb3="00000000" w:csb0="00040001" w:csb1="00000000"/>
    <w:embedRegular r:id="rId7" w:fontKey="{C09D554C-8CFC-4210-9FA9-0A8C084097C7}"/>
  </w:font>
  <w:font w:name="..">
    <w:altName w:val="兰米宋体加粗"/>
    <w:panose1 w:val="00000000000000000000"/>
    <w:charset w:val="00"/>
    <w:family w:val="roman"/>
    <w:pitch w:val="default"/>
    <w:sig w:usb0="00000000" w:usb1="00000000" w:usb2="00000000" w:usb3="00000000" w:csb0="00040001" w:csb1="00000000"/>
    <w:embedRegular r:id="rId8" w:fontKey="{4103EF75-FDC8-4724-AE8D-DBCB166D473E}"/>
  </w:font>
  <w:font w:name="兰米宋体加粗">
    <w:panose1 w:val="02000503000000000000"/>
    <w:charset w:val="86"/>
    <w:family w:val="auto"/>
    <w:pitch w:val="default"/>
    <w:sig w:usb0="8000002F" w:usb1="084164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839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282055">
                          <w:pPr>
                            <w:pStyle w:val="8"/>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52</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3282055">
                    <w:pPr>
                      <w:pStyle w:val="8"/>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52</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E2757">
    <w:pPr>
      <w:pStyle w:val="8"/>
      <w:framePr w:wrap="around" w:vAnchor="text" w:hAnchor="margin" w:xAlign="center" w:y="1"/>
      <w:rPr>
        <w:rStyle w:val="15"/>
      </w:rPr>
    </w:pPr>
    <w:r>
      <w:fldChar w:fldCharType="begin"/>
    </w:r>
    <w:r>
      <w:rPr>
        <w:rStyle w:val="15"/>
      </w:rPr>
      <w:instrText xml:space="preserve">PAGE  </w:instrText>
    </w:r>
    <w:r>
      <w:fldChar w:fldCharType="end"/>
    </w:r>
  </w:p>
  <w:p w14:paraId="28FEB6E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807B">
    <w:pPr>
      <w:rPr>
        <w:rStyle w:val="14"/>
        <w:rFonts w:hint="eastAsia" w:ascii="黑体" w:hAnsi="黑体" w:eastAsia="黑体"/>
        <w:kern w:val="0"/>
        <w:sz w:val="24"/>
      </w:rPr>
    </w:pPr>
  </w:p>
  <w:p w14:paraId="2EF49A5D">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8B69D"/>
    <w:multiLevelType w:val="singleLevel"/>
    <w:tmpl w:val="B698B69D"/>
    <w:lvl w:ilvl="0" w:tentative="0">
      <w:start w:val="1"/>
      <w:numFmt w:val="chineseCounting"/>
      <w:suff w:val="nothing"/>
      <w:lvlText w:val="%1、"/>
      <w:lvlJc w:val="left"/>
      <w:pPr>
        <w:ind w:left="280" w:firstLine="0"/>
      </w:pPr>
      <w:rPr>
        <w:rFonts w:hint="eastAsia"/>
      </w:rPr>
    </w:lvl>
  </w:abstractNum>
  <w:abstractNum w:abstractNumId="1">
    <w:nsid w:val="00000007"/>
    <w:multiLevelType w:val="singleLevel"/>
    <w:tmpl w:val="00000007"/>
    <w:lvl w:ilvl="0" w:tentative="0">
      <w:start w:val="2"/>
      <w:numFmt w:val="chineseCounting"/>
      <w:suff w:val="nothing"/>
      <w:lvlText w:val="（%1）"/>
      <w:lvlJc w:val="left"/>
    </w:lvl>
  </w:abstractNum>
  <w:abstractNum w:abstractNumId="2">
    <w:nsid w:val="17734B79"/>
    <w:multiLevelType w:val="multilevel"/>
    <w:tmpl w:val="17734B79"/>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C504A34"/>
    <w:multiLevelType w:val="singleLevel"/>
    <w:tmpl w:val="1C504A34"/>
    <w:lvl w:ilvl="0" w:tentative="0">
      <w:start w:val="2"/>
      <w:numFmt w:val="decimal"/>
      <w:suff w:val="nothing"/>
      <w:lvlText w:val="%1、"/>
      <w:lvlJc w:val="left"/>
    </w:lvl>
  </w:abstractNum>
  <w:abstractNum w:abstractNumId="4">
    <w:nsid w:val="204535ED"/>
    <w:multiLevelType w:val="multilevel"/>
    <w:tmpl w:val="204535ED"/>
    <w:lvl w:ilvl="0" w:tentative="0">
      <w:start w:val="6"/>
      <w:numFmt w:val="japaneseCounting"/>
      <w:lvlText w:val="第%1条"/>
      <w:lvlJc w:val="left"/>
      <w:pPr>
        <w:tabs>
          <w:tab w:val="left" w:pos="1140"/>
        </w:tabs>
        <w:ind w:left="1140" w:hanging="720"/>
      </w:pPr>
      <w:rPr>
        <w:rFonts w:hint="default" w:ascii="黑体" w:hAnsi="黑体" w:eastAsia="黑体"/>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3"/>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6">
    <w:nsid w:val="3998DFA8"/>
    <w:multiLevelType w:val="singleLevel"/>
    <w:tmpl w:val="3998DFA8"/>
    <w:lvl w:ilvl="0" w:tentative="0">
      <w:start w:val="1"/>
      <w:numFmt w:val="chineseCounting"/>
      <w:suff w:val="nothing"/>
      <w:lvlText w:val="（%1）"/>
      <w:lvlJc w:val="left"/>
      <w:rPr>
        <w:rFonts w:hint="eastAsia"/>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彭胤武">
    <w15:presenceInfo w15:providerId="None" w15:userId="彭胤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7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NDUwMWZjNDBiYmUwNWVhZWU3ZmIwYmNmMTgzMDgifQ=="/>
  </w:docVars>
  <w:rsids>
    <w:rsidRoot w:val="000623B9"/>
    <w:rsid w:val="00002754"/>
    <w:rsid w:val="00010BE8"/>
    <w:rsid w:val="00011B4A"/>
    <w:rsid w:val="0001526F"/>
    <w:rsid w:val="000175B7"/>
    <w:rsid w:val="00017CB9"/>
    <w:rsid w:val="000213D8"/>
    <w:rsid w:val="0002299A"/>
    <w:rsid w:val="00023D5A"/>
    <w:rsid w:val="00024DEE"/>
    <w:rsid w:val="00027D88"/>
    <w:rsid w:val="00030360"/>
    <w:rsid w:val="00031F6A"/>
    <w:rsid w:val="0003620C"/>
    <w:rsid w:val="00037EDD"/>
    <w:rsid w:val="000475B5"/>
    <w:rsid w:val="00051297"/>
    <w:rsid w:val="00055458"/>
    <w:rsid w:val="000610DE"/>
    <w:rsid w:val="000623B9"/>
    <w:rsid w:val="00063A60"/>
    <w:rsid w:val="00064A81"/>
    <w:rsid w:val="00065133"/>
    <w:rsid w:val="000658E2"/>
    <w:rsid w:val="00066418"/>
    <w:rsid w:val="00066C06"/>
    <w:rsid w:val="00067ED0"/>
    <w:rsid w:val="00071793"/>
    <w:rsid w:val="00071864"/>
    <w:rsid w:val="00073584"/>
    <w:rsid w:val="0008173F"/>
    <w:rsid w:val="00082153"/>
    <w:rsid w:val="000831EE"/>
    <w:rsid w:val="000838C7"/>
    <w:rsid w:val="00084203"/>
    <w:rsid w:val="00096F12"/>
    <w:rsid w:val="000A2FB5"/>
    <w:rsid w:val="000A2FF7"/>
    <w:rsid w:val="000A68B5"/>
    <w:rsid w:val="000A6E25"/>
    <w:rsid w:val="000B07B6"/>
    <w:rsid w:val="000B2280"/>
    <w:rsid w:val="000B3C2E"/>
    <w:rsid w:val="000B69F2"/>
    <w:rsid w:val="000B7050"/>
    <w:rsid w:val="000B76C9"/>
    <w:rsid w:val="000C089E"/>
    <w:rsid w:val="000C1F77"/>
    <w:rsid w:val="000C5551"/>
    <w:rsid w:val="000C5EC3"/>
    <w:rsid w:val="000C62AD"/>
    <w:rsid w:val="000D21B3"/>
    <w:rsid w:val="000D2F5C"/>
    <w:rsid w:val="000D616F"/>
    <w:rsid w:val="000D6503"/>
    <w:rsid w:val="000E11CE"/>
    <w:rsid w:val="000E7171"/>
    <w:rsid w:val="000E7A40"/>
    <w:rsid w:val="000F035B"/>
    <w:rsid w:val="000F081D"/>
    <w:rsid w:val="000F212C"/>
    <w:rsid w:val="000F53E4"/>
    <w:rsid w:val="000F7301"/>
    <w:rsid w:val="001015ED"/>
    <w:rsid w:val="00102038"/>
    <w:rsid w:val="00103096"/>
    <w:rsid w:val="00103F30"/>
    <w:rsid w:val="00107D63"/>
    <w:rsid w:val="00110BB2"/>
    <w:rsid w:val="00110C99"/>
    <w:rsid w:val="001157FE"/>
    <w:rsid w:val="001169AF"/>
    <w:rsid w:val="00116EFB"/>
    <w:rsid w:val="00117373"/>
    <w:rsid w:val="00121C6F"/>
    <w:rsid w:val="001249BC"/>
    <w:rsid w:val="0013702F"/>
    <w:rsid w:val="001425DB"/>
    <w:rsid w:val="00142CC0"/>
    <w:rsid w:val="00145007"/>
    <w:rsid w:val="0014671E"/>
    <w:rsid w:val="0014755C"/>
    <w:rsid w:val="00147B9F"/>
    <w:rsid w:val="00147C93"/>
    <w:rsid w:val="001515EB"/>
    <w:rsid w:val="00151FB2"/>
    <w:rsid w:val="00152608"/>
    <w:rsid w:val="001527BB"/>
    <w:rsid w:val="001575FB"/>
    <w:rsid w:val="001609DC"/>
    <w:rsid w:val="00162670"/>
    <w:rsid w:val="00163481"/>
    <w:rsid w:val="00163E8D"/>
    <w:rsid w:val="00164727"/>
    <w:rsid w:val="00173DCA"/>
    <w:rsid w:val="00174548"/>
    <w:rsid w:val="00177C56"/>
    <w:rsid w:val="00181234"/>
    <w:rsid w:val="00181E8C"/>
    <w:rsid w:val="00183134"/>
    <w:rsid w:val="00184DE5"/>
    <w:rsid w:val="0018537A"/>
    <w:rsid w:val="001869EF"/>
    <w:rsid w:val="001875AB"/>
    <w:rsid w:val="00190C8B"/>
    <w:rsid w:val="00190F41"/>
    <w:rsid w:val="00192166"/>
    <w:rsid w:val="00194AF6"/>
    <w:rsid w:val="001958A0"/>
    <w:rsid w:val="001A02EA"/>
    <w:rsid w:val="001A707E"/>
    <w:rsid w:val="001A78A5"/>
    <w:rsid w:val="001B3014"/>
    <w:rsid w:val="001B7923"/>
    <w:rsid w:val="001B7CA0"/>
    <w:rsid w:val="001C0EF6"/>
    <w:rsid w:val="001C37C8"/>
    <w:rsid w:val="001C389E"/>
    <w:rsid w:val="001C548C"/>
    <w:rsid w:val="001C70A2"/>
    <w:rsid w:val="001D0F85"/>
    <w:rsid w:val="001D108F"/>
    <w:rsid w:val="001D4876"/>
    <w:rsid w:val="001D54DB"/>
    <w:rsid w:val="001D673D"/>
    <w:rsid w:val="001E223D"/>
    <w:rsid w:val="001E3766"/>
    <w:rsid w:val="001E4CB4"/>
    <w:rsid w:val="001E553E"/>
    <w:rsid w:val="001E6879"/>
    <w:rsid w:val="001E791B"/>
    <w:rsid w:val="00202C9A"/>
    <w:rsid w:val="0020459E"/>
    <w:rsid w:val="00205531"/>
    <w:rsid w:val="00212AB1"/>
    <w:rsid w:val="00212BF3"/>
    <w:rsid w:val="00212C93"/>
    <w:rsid w:val="00214B75"/>
    <w:rsid w:val="00215386"/>
    <w:rsid w:val="00215A9B"/>
    <w:rsid w:val="00217CA3"/>
    <w:rsid w:val="00223457"/>
    <w:rsid w:val="002305C7"/>
    <w:rsid w:val="00230922"/>
    <w:rsid w:val="00232EE7"/>
    <w:rsid w:val="00234BE6"/>
    <w:rsid w:val="0024254B"/>
    <w:rsid w:val="00243769"/>
    <w:rsid w:val="002443D8"/>
    <w:rsid w:val="00245104"/>
    <w:rsid w:val="002575EB"/>
    <w:rsid w:val="0025795A"/>
    <w:rsid w:val="00262A42"/>
    <w:rsid w:val="00263542"/>
    <w:rsid w:val="002645C2"/>
    <w:rsid w:val="00265729"/>
    <w:rsid w:val="00270A5F"/>
    <w:rsid w:val="00271616"/>
    <w:rsid w:val="00272799"/>
    <w:rsid w:val="00272E25"/>
    <w:rsid w:val="00276069"/>
    <w:rsid w:val="0027626B"/>
    <w:rsid w:val="0027649A"/>
    <w:rsid w:val="0028653F"/>
    <w:rsid w:val="002875CF"/>
    <w:rsid w:val="002907E7"/>
    <w:rsid w:val="00292B7C"/>
    <w:rsid w:val="00294F16"/>
    <w:rsid w:val="002A5A26"/>
    <w:rsid w:val="002A6071"/>
    <w:rsid w:val="002B374C"/>
    <w:rsid w:val="002C277C"/>
    <w:rsid w:val="002D0165"/>
    <w:rsid w:val="002D0CCE"/>
    <w:rsid w:val="002D4612"/>
    <w:rsid w:val="002D535C"/>
    <w:rsid w:val="002D53D3"/>
    <w:rsid w:val="002D69B3"/>
    <w:rsid w:val="002E1371"/>
    <w:rsid w:val="002E2100"/>
    <w:rsid w:val="002E343A"/>
    <w:rsid w:val="002F14A5"/>
    <w:rsid w:val="002F18A0"/>
    <w:rsid w:val="002F3AA1"/>
    <w:rsid w:val="00304898"/>
    <w:rsid w:val="00305415"/>
    <w:rsid w:val="003061C5"/>
    <w:rsid w:val="00314614"/>
    <w:rsid w:val="00314EE7"/>
    <w:rsid w:val="00320540"/>
    <w:rsid w:val="00322A14"/>
    <w:rsid w:val="00326CE9"/>
    <w:rsid w:val="00330946"/>
    <w:rsid w:val="00335C0E"/>
    <w:rsid w:val="00340AED"/>
    <w:rsid w:val="003417E4"/>
    <w:rsid w:val="003531CE"/>
    <w:rsid w:val="00356602"/>
    <w:rsid w:val="00356942"/>
    <w:rsid w:val="003602D3"/>
    <w:rsid w:val="003635F2"/>
    <w:rsid w:val="00363D77"/>
    <w:rsid w:val="0036493C"/>
    <w:rsid w:val="003653C7"/>
    <w:rsid w:val="00367320"/>
    <w:rsid w:val="00372BD4"/>
    <w:rsid w:val="00372D4D"/>
    <w:rsid w:val="00373D3D"/>
    <w:rsid w:val="0037580A"/>
    <w:rsid w:val="003763B4"/>
    <w:rsid w:val="00377B70"/>
    <w:rsid w:val="00377E3D"/>
    <w:rsid w:val="00381ABC"/>
    <w:rsid w:val="00382FFF"/>
    <w:rsid w:val="00383DF4"/>
    <w:rsid w:val="00384E2C"/>
    <w:rsid w:val="003901F5"/>
    <w:rsid w:val="00391808"/>
    <w:rsid w:val="0039184E"/>
    <w:rsid w:val="00391EF9"/>
    <w:rsid w:val="00393B1F"/>
    <w:rsid w:val="00393B78"/>
    <w:rsid w:val="00395A8F"/>
    <w:rsid w:val="0039788D"/>
    <w:rsid w:val="003A4764"/>
    <w:rsid w:val="003A71D9"/>
    <w:rsid w:val="003B1944"/>
    <w:rsid w:val="003B31C4"/>
    <w:rsid w:val="003B4021"/>
    <w:rsid w:val="003B6AA7"/>
    <w:rsid w:val="003C0B21"/>
    <w:rsid w:val="003C1728"/>
    <w:rsid w:val="003C2228"/>
    <w:rsid w:val="003D4F49"/>
    <w:rsid w:val="003E1FF0"/>
    <w:rsid w:val="003E36B7"/>
    <w:rsid w:val="003E65D4"/>
    <w:rsid w:val="003E6A51"/>
    <w:rsid w:val="003F01B7"/>
    <w:rsid w:val="003F08A8"/>
    <w:rsid w:val="003F6D92"/>
    <w:rsid w:val="00400A12"/>
    <w:rsid w:val="0040223B"/>
    <w:rsid w:val="00405F7B"/>
    <w:rsid w:val="00407064"/>
    <w:rsid w:val="00407762"/>
    <w:rsid w:val="00410621"/>
    <w:rsid w:val="00416978"/>
    <w:rsid w:val="004172B1"/>
    <w:rsid w:val="00417428"/>
    <w:rsid w:val="00417A5F"/>
    <w:rsid w:val="00420ABF"/>
    <w:rsid w:val="0042397C"/>
    <w:rsid w:val="00423CC2"/>
    <w:rsid w:val="00425C56"/>
    <w:rsid w:val="004279D6"/>
    <w:rsid w:val="00430B4B"/>
    <w:rsid w:val="00430BCC"/>
    <w:rsid w:val="00434EBE"/>
    <w:rsid w:val="00435897"/>
    <w:rsid w:val="004402CF"/>
    <w:rsid w:val="00443580"/>
    <w:rsid w:val="00444676"/>
    <w:rsid w:val="00446201"/>
    <w:rsid w:val="00446E5B"/>
    <w:rsid w:val="00447BD2"/>
    <w:rsid w:val="00450059"/>
    <w:rsid w:val="004512F2"/>
    <w:rsid w:val="00454500"/>
    <w:rsid w:val="004663D0"/>
    <w:rsid w:val="00475198"/>
    <w:rsid w:val="00475575"/>
    <w:rsid w:val="00476057"/>
    <w:rsid w:val="0047617E"/>
    <w:rsid w:val="004767C7"/>
    <w:rsid w:val="00481200"/>
    <w:rsid w:val="00481638"/>
    <w:rsid w:val="004819FF"/>
    <w:rsid w:val="0048333F"/>
    <w:rsid w:val="00483829"/>
    <w:rsid w:val="00490C24"/>
    <w:rsid w:val="00492107"/>
    <w:rsid w:val="00493313"/>
    <w:rsid w:val="004A21D4"/>
    <w:rsid w:val="004A6AB1"/>
    <w:rsid w:val="004B22AC"/>
    <w:rsid w:val="004B2555"/>
    <w:rsid w:val="004B2A78"/>
    <w:rsid w:val="004B3129"/>
    <w:rsid w:val="004B46B4"/>
    <w:rsid w:val="004B59D4"/>
    <w:rsid w:val="004B725E"/>
    <w:rsid w:val="004C081D"/>
    <w:rsid w:val="004C2D79"/>
    <w:rsid w:val="004C4474"/>
    <w:rsid w:val="004C7107"/>
    <w:rsid w:val="004D0375"/>
    <w:rsid w:val="004D50EA"/>
    <w:rsid w:val="004D60AE"/>
    <w:rsid w:val="004E2684"/>
    <w:rsid w:val="004E3767"/>
    <w:rsid w:val="004E4C27"/>
    <w:rsid w:val="004F1076"/>
    <w:rsid w:val="004F1EA8"/>
    <w:rsid w:val="004F540E"/>
    <w:rsid w:val="004F5850"/>
    <w:rsid w:val="004F78ED"/>
    <w:rsid w:val="00510356"/>
    <w:rsid w:val="00511BB4"/>
    <w:rsid w:val="005133D2"/>
    <w:rsid w:val="00513705"/>
    <w:rsid w:val="00514C29"/>
    <w:rsid w:val="005201C2"/>
    <w:rsid w:val="00521B31"/>
    <w:rsid w:val="00521E52"/>
    <w:rsid w:val="00526E56"/>
    <w:rsid w:val="005317DE"/>
    <w:rsid w:val="00533166"/>
    <w:rsid w:val="005331DF"/>
    <w:rsid w:val="00535719"/>
    <w:rsid w:val="005358D8"/>
    <w:rsid w:val="00550637"/>
    <w:rsid w:val="005568E8"/>
    <w:rsid w:val="00557681"/>
    <w:rsid w:val="00557CA2"/>
    <w:rsid w:val="00561C07"/>
    <w:rsid w:val="00563303"/>
    <w:rsid w:val="00567657"/>
    <w:rsid w:val="0057317E"/>
    <w:rsid w:val="005744A7"/>
    <w:rsid w:val="00574DBE"/>
    <w:rsid w:val="005810C6"/>
    <w:rsid w:val="005834AF"/>
    <w:rsid w:val="00584CA8"/>
    <w:rsid w:val="005902B4"/>
    <w:rsid w:val="00591B6A"/>
    <w:rsid w:val="00591C99"/>
    <w:rsid w:val="005928D0"/>
    <w:rsid w:val="005945F7"/>
    <w:rsid w:val="005962EF"/>
    <w:rsid w:val="005A0342"/>
    <w:rsid w:val="005A0EA3"/>
    <w:rsid w:val="005B28C3"/>
    <w:rsid w:val="005B53CE"/>
    <w:rsid w:val="005B6016"/>
    <w:rsid w:val="005B631B"/>
    <w:rsid w:val="005C01E2"/>
    <w:rsid w:val="005C5509"/>
    <w:rsid w:val="005D2A42"/>
    <w:rsid w:val="005E0957"/>
    <w:rsid w:val="005E5DD6"/>
    <w:rsid w:val="005F2D79"/>
    <w:rsid w:val="005F5ABE"/>
    <w:rsid w:val="005F5C7E"/>
    <w:rsid w:val="005F7B8A"/>
    <w:rsid w:val="006010F4"/>
    <w:rsid w:val="0060115B"/>
    <w:rsid w:val="00606349"/>
    <w:rsid w:val="00611F2A"/>
    <w:rsid w:val="0061280A"/>
    <w:rsid w:val="00613C56"/>
    <w:rsid w:val="00617416"/>
    <w:rsid w:val="00617555"/>
    <w:rsid w:val="0062761F"/>
    <w:rsid w:val="00630537"/>
    <w:rsid w:val="0063068A"/>
    <w:rsid w:val="00630ED3"/>
    <w:rsid w:val="00633008"/>
    <w:rsid w:val="00635540"/>
    <w:rsid w:val="00642220"/>
    <w:rsid w:val="00646529"/>
    <w:rsid w:val="00660878"/>
    <w:rsid w:val="00660ED1"/>
    <w:rsid w:val="00665077"/>
    <w:rsid w:val="006652F8"/>
    <w:rsid w:val="006655F8"/>
    <w:rsid w:val="00670D00"/>
    <w:rsid w:val="00671734"/>
    <w:rsid w:val="006747BC"/>
    <w:rsid w:val="006753DD"/>
    <w:rsid w:val="0067556E"/>
    <w:rsid w:val="00677157"/>
    <w:rsid w:val="00680357"/>
    <w:rsid w:val="00684A46"/>
    <w:rsid w:val="00685BF1"/>
    <w:rsid w:val="00686D78"/>
    <w:rsid w:val="00686E48"/>
    <w:rsid w:val="00686EDF"/>
    <w:rsid w:val="00692D7B"/>
    <w:rsid w:val="00696A01"/>
    <w:rsid w:val="0069763D"/>
    <w:rsid w:val="006A050E"/>
    <w:rsid w:val="006A0775"/>
    <w:rsid w:val="006A086A"/>
    <w:rsid w:val="006A519E"/>
    <w:rsid w:val="006B043B"/>
    <w:rsid w:val="006B2BB3"/>
    <w:rsid w:val="006B6DD7"/>
    <w:rsid w:val="006C0C48"/>
    <w:rsid w:val="006C2D60"/>
    <w:rsid w:val="006C3C72"/>
    <w:rsid w:val="006C6809"/>
    <w:rsid w:val="006C6ADD"/>
    <w:rsid w:val="006D23C3"/>
    <w:rsid w:val="006D6AAD"/>
    <w:rsid w:val="006E1CC0"/>
    <w:rsid w:val="006E3D48"/>
    <w:rsid w:val="006E6D0C"/>
    <w:rsid w:val="006F0445"/>
    <w:rsid w:val="006F65BB"/>
    <w:rsid w:val="006F78E2"/>
    <w:rsid w:val="007001A1"/>
    <w:rsid w:val="00701135"/>
    <w:rsid w:val="00703BE9"/>
    <w:rsid w:val="00705959"/>
    <w:rsid w:val="0070725E"/>
    <w:rsid w:val="0071016D"/>
    <w:rsid w:val="00710832"/>
    <w:rsid w:val="00711FA9"/>
    <w:rsid w:val="00716198"/>
    <w:rsid w:val="00720724"/>
    <w:rsid w:val="00720953"/>
    <w:rsid w:val="007211EA"/>
    <w:rsid w:val="00722F2B"/>
    <w:rsid w:val="00723946"/>
    <w:rsid w:val="007241F0"/>
    <w:rsid w:val="007250CB"/>
    <w:rsid w:val="007254AE"/>
    <w:rsid w:val="0073168C"/>
    <w:rsid w:val="007335F3"/>
    <w:rsid w:val="007347CC"/>
    <w:rsid w:val="00745973"/>
    <w:rsid w:val="00750735"/>
    <w:rsid w:val="00753AD1"/>
    <w:rsid w:val="00754228"/>
    <w:rsid w:val="007567ED"/>
    <w:rsid w:val="007627EE"/>
    <w:rsid w:val="00763225"/>
    <w:rsid w:val="00764048"/>
    <w:rsid w:val="0077237C"/>
    <w:rsid w:val="007779DF"/>
    <w:rsid w:val="00784266"/>
    <w:rsid w:val="0078689F"/>
    <w:rsid w:val="007A2DC1"/>
    <w:rsid w:val="007A30D0"/>
    <w:rsid w:val="007A53C4"/>
    <w:rsid w:val="007A5B92"/>
    <w:rsid w:val="007A6965"/>
    <w:rsid w:val="007B0CCF"/>
    <w:rsid w:val="007B17E7"/>
    <w:rsid w:val="007B2262"/>
    <w:rsid w:val="007B23D5"/>
    <w:rsid w:val="007B2CB2"/>
    <w:rsid w:val="007B5244"/>
    <w:rsid w:val="007B6320"/>
    <w:rsid w:val="007B6448"/>
    <w:rsid w:val="007B7507"/>
    <w:rsid w:val="007C0727"/>
    <w:rsid w:val="007C6AB9"/>
    <w:rsid w:val="007D1817"/>
    <w:rsid w:val="007D2070"/>
    <w:rsid w:val="007D4EBC"/>
    <w:rsid w:val="007D593D"/>
    <w:rsid w:val="007D65AB"/>
    <w:rsid w:val="007D6B9E"/>
    <w:rsid w:val="007E5E37"/>
    <w:rsid w:val="007F43D1"/>
    <w:rsid w:val="008030DD"/>
    <w:rsid w:val="00805F2A"/>
    <w:rsid w:val="00814BFE"/>
    <w:rsid w:val="008158A8"/>
    <w:rsid w:val="0081724D"/>
    <w:rsid w:val="00820A50"/>
    <w:rsid w:val="00821260"/>
    <w:rsid w:val="00822E16"/>
    <w:rsid w:val="008256F4"/>
    <w:rsid w:val="0082782D"/>
    <w:rsid w:val="00831DFB"/>
    <w:rsid w:val="0083275F"/>
    <w:rsid w:val="00833687"/>
    <w:rsid w:val="008373D8"/>
    <w:rsid w:val="0084329B"/>
    <w:rsid w:val="00843C03"/>
    <w:rsid w:val="00850677"/>
    <w:rsid w:val="00852AF6"/>
    <w:rsid w:val="00853C8A"/>
    <w:rsid w:val="008546FE"/>
    <w:rsid w:val="00855AF3"/>
    <w:rsid w:val="008569BC"/>
    <w:rsid w:val="00856EE0"/>
    <w:rsid w:val="00860E67"/>
    <w:rsid w:val="00861788"/>
    <w:rsid w:val="00861D88"/>
    <w:rsid w:val="008648B5"/>
    <w:rsid w:val="0086691C"/>
    <w:rsid w:val="00870401"/>
    <w:rsid w:val="00875FC0"/>
    <w:rsid w:val="00877DEF"/>
    <w:rsid w:val="008806F5"/>
    <w:rsid w:val="008865D2"/>
    <w:rsid w:val="00891A59"/>
    <w:rsid w:val="008A2199"/>
    <w:rsid w:val="008A3DB7"/>
    <w:rsid w:val="008A525B"/>
    <w:rsid w:val="008A70AE"/>
    <w:rsid w:val="008B1EB0"/>
    <w:rsid w:val="008B3E7A"/>
    <w:rsid w:val="008B55CC"/>
    <w:rsid w:val="008C18EC"/>
    <w:rsid w:val="008C2406"/>
    <w:rsid w:val="008C4D07"/>
    <w:rsid w:val="008C50BB"/>
    <w:rsid w:val="008C5EA2"/>
    <w:rsid w:val="008D360D"/>
    <w:rsid w:val="008D6BDC"/>
    <w:rsid w:val="008D79F9"/>
    <w:rsid w:val="008E1054"/>
    <w:rsid w:val="008E7D21"/>
    <w:rsid w:val="008F03CC"/>
    <w:rsid w:val="008F5A99"/>
    <w:rsid w:val="009022E0"/>
    <w:rsid w:val="00903020"/>
    <w:rsid w:val="00906DF9"/>
    <w:rsid w:val="00915055"/>
    <w:rsid w:val="00921EB5"/>
    <w:rsid w:val="00926A29"/>
    <w:rsid w:val="00930E36"/>
    <w:rsid w:val="00935712"/>
    <w:rsid w:val="0094135D"/>
    <w:rsid w:val="009436F1"/>
    <w:rsid w:val="00953FE1"/>
    <w:rsid w:val="00955816"/>
    <w:rsid w:val="00960D0F"/>
    <w:rsid w:val="00966B26"/>
    <w:rsid w:val="00970075"/>
    <w:rsid w:val="00973803"/>
    <w:rsid w:val="009777A5"/>
    <w:rsid w:val="00980004"/>
    <w:rsid w:val="00980C7D"/>
    <w:rsid w:val="009824D2"/>
    <w:rsid w:val="00986F57"/>
    <w:rsid w:val="009918EA"/>
    <w:rsid w:val="009955E8"/>
    <w:rsid w:val="00995AFF"/>
    <w:rsid w:val="009A4CEB"/>
    <w:rsid w:val="009A675F"/>
    <w:rsid w:val="009B034F"/>
    <w:rsid w:val="009B0AD1"/>
    <w:rsid w:val="009B47A7"/>
    <w:rsid w:val="009B49C0"/>
    <w:rsid w:val="009B58DC"/>
    <w:rsid w:val="009C632C"/>
    <w:rsid w:val="009C680F"/>
    <w:rsid w:val="009C7314"/>
    <w:rsid w:val="009D1680"/>
    <w:rsid w:val="009D2043"/>
    <w:rsid w:val="009D327A"/>
    <w:rsid w:val="009D3EA9"/>
    <w:rsid w:val="009D4D58"/>
    <w:rsid w:val="009D7454"/>
    <w:rsid w:val="009D7900"/>
    <w:rsid w:val="009D79EC"/>
    <w:rsid w:val="009E0A97"/>
    <w:rsid w:val="009E2AF8"/>
    <w:rsid w:val="009E742C"/>
    <w:rsid w:val="009E74A5"/>
    <w:rsid w:val="009F1693"/>
    <w:rsid w:val="009F1D29"/>
    <w:rsid w:val="009F2DCC"/>
    <w:rsid w:val="009F715E"/>
    <w:rsid w:val="009F79D3"/>
    <w:rsid w:val="00A03F32"/>
    <w:rsid w:val="00A04239"/>
    <w:rsid w:val="00A04456"/>
    <w:rsid w:val="00A1085C"/>
    <w:rsid w:val="00A1162F"/>
    <w:rsid w:val="00A15D37"/>
    <w:rsid w:val="00A17842"/>
    <w:rsid w:val="00A2016B"/>
    <w:rsid w:val="00A203FB"/>
    <w:rsid w:val="00A21394"/>
    <w:rsid w:val="00A221BF"/>
    <w:rsid w:val="00A224E2"/>
    <w:rsid w:val="00A259C6"/>
    <w:rsid w:val="00A25A9A"/>
    <w:rsid w:val="00A4136F"/>
    <w:rsid w:val="00A433D4"/>
    <w:rsid w:val="00A46FDD"/>
    <w:rsid w:val="00A47170"/>
    <w:rsid w:val="00A5014D"/>
    <w:rsid w:val="00A52CA3"/>
    <w:rsid w:val="00A53C8C"/>
    <w:rsid w:val="00A53FF2"/>
    <w:rsid w:val="00A562FA"/>
    <w:rsid w:val="00A57D99"/>
    <w:rsid w:val="00A630E7"/>
    <w:rsid w:val="00A64E7C"/>
    <w:rsid w:val="00A66089"/>
    <w:rsid w:val="00A73821"/>
    <w:rsid w:val="00A76D13"/>
    <w:rsid w:val="00A808EF"/>
    <w:rsid w:val="00A81ECC"/>
    <w:rsid w:val="00A86F3B"/>
    <w:rsid w:val="00A9136E"/>
    <w:rsid w:val="00A92808"/>
    <w:rsid w:val="00A9794F"/>
    <w:rsid w:val="00AA1417"/>
    <w:rsid w:val="00AA14AF"/>
    <w:rsid w:val="00AA2B2E"/>
    <w:rsid w:val="00AB00DA"/>
    <w:rsid w:val="00AB15E2"/>
    <w:rsid w:val="00AB356F"/>
    <w:rsid w:val="00AB4351"/>
    <w:rsid w:val="00AB688F"/>
    <w:rsid w:val="00AC1DF8"/>
    <w:rsid w:val="00AC5723"/>
    <w:rsid w:val="00AC64C4"/>
    <w:rsid w:val="00AD14CB"/>
    <w:rsid w:val="00AE0056"/>
    <w:rsid w:val="00AE12D2"/>
    <w:rsid w:val="00AE5F18"/>
    <w:rsid w:val="00AE72A5"/>
    <w:rsid w:val="00AF1765"/>
    <w:rsid w:val="00AF29D8"/>
    <w:rsid w:val="00AF30EC"/>
    <w:rsid w:val="00AF48E4"/>
    <w:rsid w:val="00AF4B63"/>
    <w:rsid w:val="00AF5818"/>
    <w:rsid w:val="00AF58F1"/>
    <w:rsid w:val="00B01E69"/>
    <w:rsid w:val="00B02E43"/>
    <w:rsid w:val="00B032CD"/>
    <w:rsid w:val="00B0658A"/>
    <w:rsid w:val="00B10951"/>
    <w:rsid w:val="00B14E90"/>
    <w:rsid w:val="00B22D7D"/>
    <w:rsid w:val="00B24531"/>
    <w:rsid w:val="00B25343"/>
    <w:rsid w:val="00B30F62"/>
    <w:rsid w:val="00B33D12"/>
    <w:rsid w:val="00B342DB"/>
    <w:rsid w:val="00B34E3A"/>
    <w:rsid w:val="00B40E1B"/>
    <w:rsid w:val="00B4254C"/>
    <w:rsid w:val="00B42D87"/>
    <w:rsid w:val="00B434CC"/>
    <w:rsid w:val="00B45139"/>
    <w:rsid w:val="00B46166"/>
    <w:rsid w:val="00B46997"/>
    <w:rsid w:val="00B50BE9"/>
    <w:rsid w:val="00B5216F"/>
    <w:rsid w:val="00B5633F"/>
    <w:rsid w:val="00B56979"/>
    <w:rsid w:val="00B64469"/>
    <w:rsid w:val="00B66545"/>
    <w:rsid w:val="00B70FA9"/>
    <w:rsid w:val="00B73D3C"/>
    <w:rsid w:val="00B7710F"/>
    <w:rsid w:val="00B840A1"/>
    <w:rsid w:val="00B85A4C"/>
    <w:rsid w:val="00B877D4"/>
    <w:rsid w:val="00B87A85"/>
    <w:rsid w:val="00B92E51"/>
    <w:rsid w:val="00B956C0"/>
    <w:rsid w:val="00B969F2"/>
    <w:rsid w:val="00B971F3"/>
    <w:rsid w:val="00BA099E"/>
    <w:rsid w:val="00BA3509"/>
    <w:rsid w:val="00BA6F81"/>
    <w:rsid w:val="00BB758D"/>
    <w:rsid w:val="00BC0E8A"/>
    <w:rsid w:val="00BC1E21"/>
    <w:rsid w:val="00BC3DD4"/>
    <w:rsid w:val="00BC4B84"/>
    <w:rsid w:val="00BC72AD"/>
    <w:rsid w:val="00BD3F22"/>
    <w:rsid w:val="00BD45B6"/>
    <w:rsid w:val="00BD5562"/>
    <w:rsid w:val="00BD65E3"/>
    <w:rsid w:val="00BE0069"/>
    <w:rsid w:val="00BE09A2"/>
    <w:rsid w:val="00BE1651"/>
    <w:rsid w:val="00BE4760"/>
    <w:rsid w:val="00BE6579"/>
    <w:rsid w:val="00BE7C11"/>
    <w:rsid w:val="00BF3E93"/>
    <w:rsid w:val="00BF4227"/>
    <w:rsid w:val="00C01F5A"/>
    <w:rsid w:val="00C05B80"/>
    <w:rsid w:val="00C05C63"/>
    <w:rsid w:val="00C11296"/>
    <w:rsid w:val="00C13DDE"/>
    <w:rsid w:val="00C14E10"/>
    <w:rsid w:val="00C150AD"/>
    <w:rsid w:val="00C169C3"/>
    <w:rsid w:val="00C178FE"/>
    <w:rsid w:val="00C20EDB"/>
    <w:rsid w:val="00C24456"/>
    <w:rsid w:val="00C27358"/>
    <w:rsid w:val="00C27974"/>
    <w:rsid w:val="00C31268"/>
    <w:rsid w:val="00C31ECC"/>
    <w:rsid w:val="00C348D9"/>
    <w:rsid w:val="00C35D9F"/>
    <w:rsid w:val="00C36389"/>
    <w:rsid w:val="00C36FB6"/>
    <w:rsid w:val="00C4516A"/>
    <w:rsid w:val="00C45D18"/>
    <w:rsid w:val="00C46F29"/>
    <w:rsid w:val="00C46FCC"/>
    <w:rsid w:val="00C651A0"/>
    <w:rsid w:val="00C6615F"/>
    <w:rsid w:val="00C67B70"/>
    <w:rsid w:val="00C84765"/>
    <w:rsid w:val="00C90760"/>
    <w:rsid w:val="00C93502"/>
    <w:rsid w:val="00C93FB1"/>
    <w:rsid w:val="00C94643"/>
    <w:rsid w:val="00CA1B98"/>
    <w:rsid w:val="00CB16BA"/>
    <w:rsid w:val="00CB4EB3"/>
    <w:rsid w:val="00CC08C4"/>
    <w:rsid w:val="00CD0AF7"/>
    <w:rsid w:val="00CD225C"/>
    <w:rsid w:val="00CD362F"/>
    <w:rsid w:val="00CD6612"/>
    <w:rsid w:val="00CD74B9"/>
    <w:rsid w:val="00CF2707"/>
    <w:rsid w:val="00CF522A"/>
    <w:rsid w:val="00CF6F86"/>
    <w:rsid w:val="00D012A8"/>
    <w:rsid w:val="00D01B37"/>
    <w:rsid w:val="00D0577A"/>
    <w:rsid w:val="00D11D31"/>
    <w:rsid w:val="00D1305D"/>
    <w:rsid w:val="00D132F9"/>
    <w:rsid w:val="00D1391D"/>
    <w:rsid w:val="00D21FF1"/>
    <w:rsid w:val="00D247AB"/>
    <w:rsid w:val="00D31170"/>
    <w:rsid w:val="00D31EBF"/>
    <w:rsid w:val="00D32DAF"/>
    <w:rsid w:val="00D342B8"/>
    <w:rsid w:val="00D35397"/>
    <w:rsid w:val="00D3718A"/>
    <w:rsid w:val="00D37B0D"/>
    <w:rsid w:val="00D424A6"/>
    <w:rsid w:val="00D436B1"/>
    <w:rsid w:val="00D449E0"/>
    <w:rsid w:val="00D45BD1"/>
    <w:rsid w:val="00D500F8"/>
    <w:rsid w:val="00D5012D"/>
    <w:rsid w:val="00D53321"/>
    <w:rsid w:val="00D5793B"/>
    <w:rsid w:val="00D60246"/>
    <w:rsid w:val="00D619FC"/>
    <w:rsid w:val="00D6510A"/>
    <w:rsid w:val="00D66082"/>
    <w:rsid w:val="00D6766D"/>
    <w:rsid w:val="00D72374"/>
    <w:rsid w:val="00D734D7"/>
    <w:rsid w:val="00D74E15"/>
    <w:rsid w:val="00D828DA"/>
    <w:rsid w:val="00D83B8D"/>
    <w:rsid w:val="00D843C9"/>
    <w:rsid w:val="00D85806"/>
    <w:rsid w:val="00D86AAE"/>
    <w:rsid w:val="00D92175"/>
    <w:rsid w:val="00D968A9"/>
    <w:rsid w:val="00DA4051"/>
    <w:rsid w:val="00DA6F14"/>
    <w:rsid w:val="00DB5933"/>
    <w:rsid w:val="00DB6C1E"/>
    <w:rsid w:val="00DC2903"/>
    <w:rsid w:val="00DC53B7"/>
    <w:rsid w:val="00DC77E7"/>
    <w:rsid w:val="00DD3896"/>
    <w:rsid w:val="00DD6468"/>
    <w:rsid w:val="00DE3ECE"/>
    <w:rsid w:val="00DE4845"/>
    <w:rsid w:val="00DF17A4"/>
    <w:rsid w:val="00DF1F71"/>
    <w:rsid w:val="00DF2446"/>
    <w:rsid w:val="00DF2AC7"/>
    <w:rsid w:val="00DF6259"/>
    <w:rsid w:val="00E048AB"/>
    <w:rsid w:val="00E04CF6"/>
    <w:rsid w:val="00E04DF7"/>
    <w:rsid w:val="00E20214"/>
    <w:rsid w:val="00E25154"/>
    <w:rsid w:val="00E253EF"/>
    <w:rsid w:val="00E278F3"/>
    <w:rsid w:val="00E30318"/>
    <w:rsid w:val="00E30D38"/>
    <w:rsid w:val="00E33A36"/>
    <w:rsid w:val="00E34CAA"/>
    <w:rsid w:val="00E36CCB"/>
    <w:rsid w:val="00E36CF8"/>
    <w:rsid w:val="00E371B3"/>
    <w:rsid w:val="00E42F94"/>
    <w:rsid w:val="00E476E9"/>
    <w:rsid w:val="00E51084"/>
    <w:rsid w:val="00E5274C"/>
    <w:rsid w:val="00E572A0"/>
    <w:rsid w:val="00E62715"/>
    <w:rsid w:val="00E638C5"/>
    <w:rsid w:val="00E64BEB"/>
    <w:rsid w:val="00E67D0E"/>
    <w:rsid w:val="00E71D83"/>
    <w:rsid w:val="00E71F86"/>
    <w:rsid w:val="00E73487"/>
    <w:rsid w:val="00E77657"/>
    <w:rsid w:val="00E81367"/>
    <w:rsid w:val="00E819E8"/>
    <w:rsid w:val="00E8619C"/>
    <w:rsid w:val="00E867EA"/>
    <w:rsid w:val="00E90650"/>
    <w:rsid w:val="00E911FD"/>
    <w:rsid w:val="00E9397E"/>
    <w:rsid w:val="00EA0899"/>
    <w:rsid w:val="00EA134E"/>
    <w:rsid w:val="00EA27FD"/>
    <w:rsid w:val="00EA64AB"/>
    <w:rsid w:val="00EA7848"/>
    <w:rsid w:val="00EB4447"/>
    <w:rsid w:val="00EB4FF3"/>
    <w:rsid w:val="00EC2056"/>
    <w:rsid w:val="00EC268F"/>
    <w:rsid w:val="00EC3238"/>
    <w:rsid w:val="00EC4ABC"/>
    <w:rsid w:val="00EC59B6"/>
    <w:rsid w:val="00EC676A"/>
    <w:rsid w:val="00ED05A7"/>
    <w:rsid w:val="00ED14C5"/>
    <w:rsid w:val="00ED297C"/>
    <w:rsid w:val="00ED4FFD"/>
    <w:rsid w:val="00ED7AAB"/>
    <w:rsid w:val="00ED7D51"/>
    <w:rsid w:val="00EE17D7"/>
    <w:rsid w:val="00EE365E"/>
    <w:rsid w:val="00EE7453"/>
    <w:rsid w:val="00EF75E0"/>
    <w:rsid w:val="00F0115A"/>
    <w:rsid w:val="00F02904"/>
    <w:rsid w:val="00F12273"/>
    <w:rsid w:val="00F14180"/>
    <w:rsid w:val="00F14544"/>
    <w:rsid w:val="00F145CE"/>
    <w:rsid w:val="00F14D4C"/>
    <w:rsid w:val="00F151D5"/>
    <w:rsid w:val="00F1742F"/>
    <w:rsid w:val="00F17711"/>
    <w:rsid w:val="00F252FD"/>
    <w:rsid w:val="00F3561F"/>
    <w:rsid w:val="00F37E2E"/>
    <w:rsid w:val="00F402EB"/>
    <w:rsid w:val="00F41A55"/>
    <w:rsid w:val="00F463EA"/>
    <w:rsid w:val="00F4698B"/>
    <w:rsid w:val="00F51BB9"/>
    <w:rsid w:val="00F522E6"/>
    <w:rsid w:val="00F536B5"/>
    <w:rsid w:val="00F61A1D"/>
    <w:rsid w:val="00F62183"/>
    <w:rsid w:val="00F63D20"/>
    <w:rsid w:val="00F666B7"/>
    <w:rsid w:val="00F718A8"/>
    <w:rsid w:val="00F718CE"/>
    <w:rsid w:val="00F720F2"/>
    <w:rsid w:val="00F74EF9"/>
    <w:rsid w:val="00F76A15"/>
    <w:rsid w:val="00F85A1D"/>
    <w:rsid w:val="00F86B45"/>
    <w:rsid w:val="00F8732A"/>
    <w:rsid w:val="00F91EEC"/>
    <w:rsid w:val="00F92D38"/>
    <w:rsid w:val="00F94686"/>
    <w:rsid w:val="00F97F6D"/>
    <w:rsid w:val="00FA0C03"/>
    <w:rsid w:val="00FA0C8E"/>
    <w:rsid w:val="00FA13B6"/>
    <w:rsid w:val="00FA22FE"/>
    <w:rsid w:val="00FA536A"/>
    <w:rsid w:val="00FA5624"/>
    <w:rsid w:val="00FA5CEC"/>
    <w:rsid w:val="00FB3184"/>
    <w:rsid w:val="00FB6C6E"/>
    <w:rsid w:val="00FC42D4"/>
    <w:rsid w:val="00FC661F"/>
    <w:rsid w:val="00FC7ABA"/>
    <w:rsid w:val="00FD0409"/>
    <w:rsid w:val="00FD2950"/>
    <w:rsid w:val="00FD2CA9"/>
    <w:rsid w:val="00FD5561"/>
    <w:rsid w:val="00FD632F"/>
    <w:rsid w:val="00FE0DDD"/>
    <w:rsid w:val="00FE1358"/>
    <w:rsid w:val="00FE278D"/>
    <w:rsid w:val="00FE31EF"/>
    <w:rsid w:val="00FE3549"/>
    <w:rsid w:val="00FE3CA1"/>
    <w:rsid w:val="00FE50F9"/>
    <w:rsid w:val="00FE7503"/>
    <w:rsid w:val="00FE79F6"/>
    <w:rsid w:val="00FF3C01"/>
    <w:rsid w:val="00FF50EB"/>
    <w:rsid w:val="00FF54B5"/>
    <w:rsid w:val="00FF58AE"/>
    <w:rsid w:val="00FF69BF"/>
    <w:rsid w:val="00FF6A63"/>
    <w:rsid w:val="00FF7D92"/>
    <w:rsid w:val="010F07B9"/>
    <w:rsid w:val="01E90844"/>
    <w:rsid w:val="02D05934"/>
    <w:rsid w:val="034D31D2"/>
    <w:rsid w:val="036E72BD"/>
    <w:rsid w:val="04051745"/>
    <w:rsid w:val="0434036C"/>
    <w:rsid w:val="04F332B3"/>
    <w:rsid w:val="05785E6D"/>
    <w:rsid w:val="0584422D"/>
    <w:rsid w:val="06283C26"/>
    <w:rsid w:val="06313BF1"/>
    <w:rsid w:val="06386AA2"/>
    <w:rsid w:val="063F4E74"/>
    <w:rsid w:val="06400A06"/>
    <w:rsid w:val="06E90109"/>
    <w:rsid w:val="07746E01"/>
    <w:rsid w:val="07EC2616"/>
    <w:rsid w:val="07FC4F6B"/>
    <w:rsid w:val="0A066E0A"/>
    <w:rsid w:val="0A176D97"/>
    <w:rsid w:val="0A520785"/>
    <w:rsid w:val="0A873FB6"/>
    <w:rsid w:val="0A9C7E3E"/>
    <w:rsid w:val="0B62213D"/>
    <w:rsid w:val="0BCA6044"/>
    <w:rsid w:val="0C3E353A"/>
    <w:rsid w:val="0C5A4C1A"/>
    <w:rsid w:val="0CDC5EFA"/>
    <w:rsid w:val="0D976C39"/>
    <w:rsid w:val="0DEA1658"/>
    <w:rsid w:val="0E8662FC"/>
    <w:rsid w:val="0E9667F3"/>
    <w:rsid w:val="0EC95B70"/>
    <w:rsid w:val="0EE34ABB"/>
    <w:rsid w:val="0EE52393"/>
    <w:rsid w:val="0F236D19"/>
    <w:rsid w:val="0F31382A"/>
    <w:rsid w:val="0F9770C8"/>
    <w:rsid w:val="0F9C246A"/>
    <w:rsid w:val="10924FAC"/>
    <w:rsid w:val="1122313C"/>
    <w:rsid w:val="12042B00"/>
    <w:rsid w:val="121668B6"/>
    <w:rsid w:val="12181F8F"/>
    <w:rsid w:val="1218335C"/>
    <w:rsid w:val="126B3440"/>
    <w:rsid w:val="12763068"/>
    <w:rsid w:val="127A282D"/>
    <w:rsid w:val="127C4F7E"/>
    <w:rsid w:val="12925693"/>
    <w:rsid w:val="12D44BF8"/>
    <w:rsid w:val="12E50BB3"/>
    <w:rsid w:val="13254EAD"/>
    <w:rsid w:val="13256C27"/>
    <w:rsid w:val="13361981"/>
    <w:rsid w:val="13981495"/>
    <w:rsid w:val="14E3784D"/>
    <w:rsid w:val="15B30AF5"/>
    <w:rsid w:val="15EF4C3A"/>
    <w:rsid w:val="167C06E1"/>
    <w:rsid w:val="16857815"/>
    <w:rsid w:val="169D65AB"/>
    <w:rsid w:val="16C54982"/>
    <w:rsid w:val="170463BF"/>
    <w:rsid w:val="176916EB"/>
    <w:rsid w:val="17C779C8"/>
    <w:rsid w:val="18A04427"/>
    <w:rsid w:val="18B55378"/>
    <w:rsid w:val="19592CA8"/>
    <w:rsid w:val="198E1845"/>
    <w:rsid w:val="1CE3507D"/>
    <w:rsid w:val="1E776A68"/>
    <w:rsid w:val="1EDE72A9"/>
    <w:rsid w:val="1F5F056A"/>
    <w:rsid w:val="1FB25046"/>
    <w:rsid w:val="1FD56305"/>
    <w:rsid w:val="20143E95"/>
    <w:rsid w:val="20270E24"/>
    <w:rsid w:val="202A27AE"/>
    <w:rsid w:val="20343B81"/>
    <w:rsid w:val="20427645"/>
    <w:rsid w:val="20AB07C0"/>
    <w:rsid w:val="213E4CCE"/>
    <w:rsid w:val="21707D77"/>
    <w:rsid w:val="227320DB"/>
    <w:rsid w:val="23273161"/>
    <w:rsid w:val="247D45B3"/>
    <w:rsid w:val="24E95CD7"/>
    <w:rsid w:val="25152F2B"/>
    <w:rsid w:val="258C3110"/>
    <w:rsid w:val="26967890"/>
    <w:rsid w:val="27A35043"/>
    <w:rsid w:val="27E53BB4"/>
    <w:rsid w:val="28015890"/>
    <w:rsid w:val="28073AB0"/>
    <w:rsid w:val="285443B9"/>
    <w:rsid w:val="28812669"/>
    <w:rsid w:val="28B22950"/>
    <w:rsid w:val="29B40CFC"/>
    <w:rsid w:val="2A244E91"/>
    <w:rsid w:val="2ABD67DE"/>
    <w:rsid w:val="2AD14039"/>
    <w:rsid w:val="2B410479"/>
    <w:rsid w:val="2B672095"/>
    <w:rsid w:val="2C225F5B"/>
    <w:rsid w:val="2C376479"/>
    <w:rsid w:val="2D62325E"/>
    <w:rsid w:val="2E0A043F"/>
    <w:rsid w:val="2EA21DD1"/>
    <w:rsid w:val="2F104C8F"/>
    <w:rsid w:val="2F2F0DDF"/>
    <w:rsid w:val="2F617F2E"/>
    <w:rsid w:val="2F726ADD"/>
    <w:rsid w:val="30405CA0"/>
    <w:rsid w:val="304C4978"/>
    <w:rsid w:val="30757C43"/>
    <w:rsid w:val="307C41AB"/>
    <w:rsid w:val="31AC3C7C"/>
    <w:rsid w:val="31C519DB"/>
    <w:rsid w:val="320F62CB"/>
    <w:rsid w:val="32992CDD"/>
    <w:rsid w:val="32C2371F"/>
    <w:rsid w:val="342F34A8"/>
    <w:rsid w:val="34767465"/>
    <w:rsid w:val="34A9780A"/>
    <w:rsid w:val="34E22D4D"/>
    <w:rsid w:val="35296B13"/>
    <w:rsid w:val="35A84168"/>
    <w:rsid w:val="35E87BEA"/>
    <w:rsid w:val="35E95A2B"/>
    <w:rsid w:val="360E16FC"/>
    <w:rsid w:val="36751998"/>
    <w:rsid w:val="3694079A"/>
    <w:rsid w:val="370D4EFB"/>
    <w:rsid w:val="375661F1"/>
    <w:rsid w:val="37FD483F"/>
    <w:rsid w:val="38953B62"/>
    <w:rsid w:val="38EC419A"/>
    <w:rsid w:val="3AA32404"/>
    <w:rsid w:val="3AB550C5"/>
    <w:rsid w:val="3AC46050"/>
    <w:rsid w:val="3ACB0DF5"/>
    <w:rsid w:val="3AEB550A"/>
    <w:rsid w:val="3AF45328"/>
    <w:rsid w:val="3B151F1B"/>
    <w:rsid w:val="3B59423E"/>
    <w:rsid w:val="3BF91D66"/>
    <w:rsid w:val="3C8D64C9"/>
    <w:rsid w:val="3C8E79A3"/>
    <w:rsid w:val="3CAE756A"/>
    <w:rsid w:val="3CAF7EDC"/>
    <w:rsid w:val="3D015FBF"/>
    <w:rsid w:val="3D4D7972"/>
    <w:rsid w:val="3E001823"/>
    <w:rsid w:val="3FDD4812"/>
    <w:rsid w:val="40024067"/>
    <w:rsid w:val="40176961"/>
    <w:rsid w:val="401D2716"/>
    <w:rsid w:val="409366C4"/>
    <w:rsid w:val="4189672F"/>
    <w:rsid w:val="41EA55A9"/>
    <w:rsid w:val="430709B0"/>
    <w:rsid w:val="435C3FE4"/>
    <w:rsid w:val="43963680"/>
    <w:rsid w:val="43D91AF5"/>
    <w:rsid w:val="440F540D"/>
    <w:rsid w:val="441D64AA"/>
    <w:rsid w:val="44455DCC"/>
    <w:rsid w:val="45412BC0"/>
    <w:rsid w:val="457B46AD"/>
    <w:rsid w:val="45B410AD"/>
    <w:rsid w:val="466E67F5"/>
    <w:rsid w:val="470919D8"/>
    <w:rsid w:val="471F1978"/>
    <w:rsid w:val="472A738E"/>
    <w:rsid w:val="474920E6"/>
    <w:rsid w:val="47F045E0"/>
    <w:rsid w:val="484665D7"/>
    <w:rsid w:val="4895192D"/>
    <w:rsid w:val="493443C0"/>
    <w:rsid w:val="4940597F"/>
    <w:rsid w:val="496C3EC0"/>
    <w:rsid w:val="49D30F71"/>
    <w:rsid w:val="49ED1B20"/>
    <w:rsid w:val="49F54B0F"/>
    <w:rsid w:val="4A162E25"/>
    <w:rsid w:val="4A465DEE"/>
    <w:rsid w:val="4A622F26"/>
    <w:rsid w:val="4A9326C8"/>
    <w:rsid w:val="4ABE23B1"/>
    <w:rsid w:val="4B153EA9"/>
    <w:rsid w:val="4B280730"/>
    <w:rsid w:val="4B3B4149"/>
    <w:rsid w:val="4C6C72FC"/>
    <w:rsid w:val="4C8A293E"/>
    <w:rsid w:val="4CDE6D29"/>
    <w:rsid w:val="4D9FD88A"/>
    <w:rsid w:val="4DE465D7"/>
    <w:rsid w:val="4E443A8B"/>
    <w:rsid w:val="4E4A12EF"/>
    <w:rsid w:val="4EA46EDA"/>
    <w:rsid w:val="4F857FDC"/>
    <w:rsid w:val="4FFB331E"/>
    <w:rsid w:val="505473BA"/>
    <w:rsid w:val="50604FA4"/>
    <w:rsid w:val="50C555A5"/>
    <w:rsid w:val="50D008B1"/>
    <w:rsid w:val="51800D0E"/>
    <w:rsid w:val="51806C7F"/>
    <w:rsid w:val="518B5E73"/>
    <w:rsid w:val="51EE5B6D"/>
    <w:rsid w:val="52495948"/>
    <w:rsid w:val="53715570"/>
    <w:rsid w:val="544D6664"/>
    <w:rsid w:val="54E269D1"/>
    <w:rsid w:val="554D2C85"/>
    <w:rsid w:val="55D818D6"/>
    <w:rsid w:val="57061608"/>
    <w:rsid w:val="594D0952"/>
    <w:rsid w:val="59796837"/>
    <w:rsid w:val="5A857686"/>
    <w:rsid w:val="5B0833AA"/>
    <w:rsid w:val="5BE07F9D"/>
    <w:rsid w:val="5C5A509A"/>
    <w:rsid w:val="5CED5C12"/>
    <w:rsid w:val="5DBD2CAE"/>
    <w:rsid w:val="5DC713E2"/>
    <w:rsid w:val="5E190E37"/>
    <w:rsid w:val="5E563BF9"/>
    <w:rsid w:val="5F6D172D"/>
    <w:rsid w:val="5FCF1EA8"/>
    <w:rsid w:val="5FE06E2E"/>
    <w:rsid w:val="600808F0"/>
    <w:rsid w:val="605A7286"/>
    <w:rsid w:val="606271A9"/>
    <w:rsid w:val="614918DA"/>
    <w:rsid w:val="6163418F"/>
    <w:rsid w:val="6169427A"/>
    <w:rsid w:val="619E7036"/>
    <w:rsid w:val="61B15E38"/>
    <w:rsid w:val="61C30A64"/>
    <w:rsid w:val="627231D6"/>
    <w:rsid w:val="631C4A60"/>
    <w:rsid w:val="639152BA"/>
    <w:rsid w:val="63FA5357"/>
    <w:rsid w:val="645D48DD"/>
    <w:rsid w:val="64DE5795"/>
    <w:rsid w:val="654B1722"/>
    <w:rsid w:val="65B803DF"/>
    <w:rsid w:val="6698068D"/>
    <w:rsid w:val="66A50EAD"/>
    <w:rsid w:val="66B10DF6"/>
    <w:rsid w:val="66BF3587"/>
    <w:rsid w:val="66D669E7"/>
    <w:rsid w:val="67CE378C"/>
    <w:rsid w:val="687F3452"/>
    <w:rsid w:val="68B43B12"/>
    <w:rsid w:val="69047E83"/>
    <w:rsid w:val="695D5D69"/>
    <w:rsid w:val="697F73E0"/>
    <w:rsid w:val="69AB7ECB"/>
    <w:rsid w:val="69D963DA"/>
    <w:rsid w:val="6A0960AB"/>
    <w:rsid w:val="6A1C7C4D"/>
    <w:rsid w:val="6A3C7F81"/>
    <w:rsid w:val="6A990F28"/>
    <w:rsid w:val="6AEA0419"/>
    <w:rsid w:val="6B2462C5"/>
    <w:rsid w:val="6C0D0445"/>
    <w:rsid w:val="6C697660"/>
    <w:rsid w:val="6CFF3ECA"/>
    <w:rsid w:val="6D496240"/>
    <w:rsid w:val="6DA42ECB"/>
    <w:rsid w:val="6DE14081"/>
    <w:rsid w:val="6E6952A9"/>
    <w:rsid w:val="6E84435E"/>
    <w:rsid w:val="6F082DD5"/>
    <w:rsid w:val="6F1F3C7A"/>
    <w:rsid w:val="6F79CE63"/>
    <w:rsid w:val="6F8A1C91"/>
    <w:rsid w:val="6FD278D3"/>
    <w:rsid w:val="6FE12364"/>
    <w:rsid w:val="7017163C"/>
    <w:rsid w:val="702220D6"/>
    <w:rsid w:val="702736A3"/>
    <w:rsid w:val="71DF5E26"/>
    <w:rsid w:val="72065E82"/>
    <w:rsid w:val="729C0D42"/>
    <w:rsid w:val="72A12635"/>
    <w:rsid w:val="72D130E8"/>
    <w:rsid w:val="72FD2525"/>
    <w:rsid w:val="72FD5443"/>
    <w:rsid w:val="73065B65"/>
    <w:rsid w:val="733777B5"/>
    <w:rsid w:val="736068B2"/>
    <w:rsid w:val="73946771"/>
    <w:rsid w:val="74031DBD"/>
    <w:rsid w:val="749C3698"/>
    <w:rsid w:val="74A03D56"/>
    <w:rsid w:val="75B1018F"/>
    <w:rsid w:val="75B95B1A"/>
    <w:rsid w:val="76114F5C"/>
    <w:rsid w:val="76DE16B2"/>
    <w:rsid w:val="77044D3B"/>
    <w:rsid w:val="771D258F"/>
    <w:rsid w:val="77453F58"/>
    <w:rsid w:val="775919C8"/>
    <w:rsid w:val="77B67E7B"/>
    <w:rsid w:val="77C848B2"/>
    <w:rsid w:val="78AD09CB"/>
    <w:rsid w:val="7946343B"/>
    <w:rsid w:val="797B42C5"/>
    <w:rsid w:val="7991652A"/>
    <w:rsid w:val="799F1683"/>
    <w:rsid w:val="79B623BF"/>
    <w:rsid w:val="79C05B73"/>
    <w:rsid w:val="79E716A2"/>
    <w:rsid w:val="7AEA4C8F"/>
    <w:rsid w:val="7B05466C"/>
    <w:rsid w:val="7B065AF7"/>
    <w:rsid w:val="7B8A5205"/>
    <w:rsid w:val="7B98728E"/>
    <w:rsid w:val="7BAB1482"/>
    <w:rsid w:val="7BF83B09"/>
    <w:rsid w:val="7C003EBB"/>
    <w:rsid w:val="7C344BFF"/>
    <w:rsid w:val="7D7704EF"/>
    <w:rsid w:val="7E5F01C6"/>
    <w:rsid w:val="7ED71BE6"/>
    <w:rsid w:val="7F240AED"/>
    <w:rsid w:val="7F5D33BB"/>
    <w:rsid w:val="7FDF7ECD"/>
    <w:rsid w:val="BFF7DEC2"/>
    <w:rsid w:val="D7BF0B64"/>
    <w:rsid w:val="EB7E1090"/>
    <w:rsid w:val="EFD7E52B"/>
    <w:rsid w:val="F379B7AF"/>
    <w:rsid w:val="FBBF05B5"/>
    <w:rsid w:val="FDFE4727"/>
    <w:rsid w:val="FF79E3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5"/>
    <w:basedOn w:val="1"/>
    <w:next w:val="1"/>
    <w:unhideWhenUsed/>
    <w:qFormat/>
    <w:uiPriority w:val="0"/>
    <w:pPr>
      <w:keepNext/>
      <w:keepLines/>
      <w:numPr>
        <w:ilvl w:val="4"/>
        <w:numId w:val="1"/>
      </w:numPr>
      <w:ind w:left="851" w:hanging="851"/>
      <w:outlineLvl w:val="4"/>
    </w:pPr>
    <w:rPr>
      <w:b/>
      <w:bCs/>
      <w:szCs w:val="28"/>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uiPriority w:val="0"/>
    <w:pPr>
      <w:spacing w:after="120"/>
    </w:pPr>
  </w:style>
  <w:style w:type="paragraph" w:styleId="6">
    <w:name w:val="Plain Text"/>
    <w:basedOn w:val="1"/>
    <w:uiPriority w:val="0"/>
    <w:rPr>
      <w:rFonts w:ascii="宋体" w:hAnsi="Courier New" w:cs="Courier New"/>
      <w:szCs w:val="21"/>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uiPriority w:val="0"/>
  </w:style>
  <w:style w:type="character" w:styleId="16">
    <w:name w:val="FollowedHyperlink"/>
    <w:uiPriority w:val="0"/>
    <w:rPr>
      <w:color w:val="800080"/>
      <w:u w:val="single"/>
    </w:rPr>
  </w:style>
  <w:style w:type="character" w:styleId="17">
    <w:name w:val="Hyperlink"/>
    <w:uiPriority w:val="0"/>
    <w:rPr>
      <w:color w:val="0000FF"/>
      <w:u w:val="single"/>
    </w:rPr>
  </w:style>
  <w:style w:type="paragraph" w:customStyle="1" w:styleId="18">
    <w:name w:val="largefont"/>
    <w:basedOn w:val="1"/>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19">
    <w:name w:val="largefont style1"/>
    <w:basedOn w:val="1"/>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20">
    <w:name w:val=" Char"/>
    <w:next w:val="1"/>
    <w:uiPriority w:val="0"/>
    <w:pPr>
      <w:keepNext/>
      <w:keepLines/>
      <w:tabs>
        <w:tab w:val="left" w:pos="3780"/>
      </w:tabs>
      <w:spacing w:before="240" w:after="240"/>
      <w:ind w:left="3780" w:hanging="420"/>
      <w:outlineLvl w:val="7"/>
    </w:pPr>
    <w:rPr>
      <w:rFonts w:ascii="Arial" w:hAnsi="Arial" w:cs="Arial"/>
      <w:snapToGrid w:val="0"/>
      <w:sz w:val="30"/>
      <w:szCs w:val="21"/>
      <w:lang w:val="en-US" w:eastAsia="zh-CN" w:bidi="ar-SA"/>
    </w:rPr>
  </w:style>
  <w:style w:type="paragraph" w:customStyle="1" w:styleId="21">
    <w:name w:val="largefont style3"/>
    <w:basedOn w:val="1"/>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22">
    <w:name w:val="Normal (Web)"/>
    <w:basedOn w:val="1"/>
    <w:uiPriority w:val="0"/>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Corporation</Company>
  <Pages>37</Pages>
  <Words>15800</Words>
  <Characters>17312</Characters>
  <Lines>149</Lines>
  <Paragraphs>41</Paragraphs>
  <TotalTime>0</TotalTime>
  <ScaleCrop>false</ScaleCrop>
  <LinksUpToDate>false</LinksUpToDate>
  <CharactersWithSpaces>20483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2022-03-26T23:57:00Z</dcterms:created>
  <dc:creator>HP</dc:creator>
  <cp:lastModifiedBy>柳青</cp:lastModifiedBy>
  <cp:lastPrinted>2024-07-17T09:29:01Z</cp:lastPrinted>
  <dcterms:modified xsi:type="dcterms:W3CDTF">2024-09-20T01:33:31Z</dcterms:modified>
  <dc:title>商品房买卖合同GF—2000—0171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09C537CBE1464E0FB2E26FF994984490_13</vt:lpwstr>
  </property>
</Properties>
</file>