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984"/>
        <w:gridCol w:w="1063"/>
        <w:gridCol w:w="1400"/>
        <w:gridCol w:w="1350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岳阳市公共资源交易中心</w:t>
            </w:r>
            <w:r>
              <w:rPr>
                <w:rStyle w:val="5"/>
                <w:lang w:val="en-US" w:eastAsia="zh-CN" w:bidi="ar"/>
              </w:rPr>
              <w:t>保证金未退明细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存量保证金金额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项目类别（国土/工程/采购）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湖南金清弱电工程有限公司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华融湘江银行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岳阳岳阳楼区君山古茶行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华融湘江银行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岳阳市邦远装饰设计有限公司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2017/7/19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华融湘江银行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郴州市城市规划设计院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湖南省林欣建设有限公司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2019/10/24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中华联合财产保险股份有限公司湖南分公司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2017/5/22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湘阴县意诚工程机械租赁有限公司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湘阴县欧盛新能源科技有限公司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湘阴县欧盛新能源科技有限公司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湘阴县欧盛新能源科技有限公司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武汉雷博体育设备技术服务有限公司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2019/2/12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湖南泰山工程有限公司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2018/7/18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河南省华裕医疗器械科技服务有限公司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广州森阳太阳能科技有限公司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岳阳市朋友彩色印刷有限公司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2017/7/11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湖南天岳投资集团有限公司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岳阳县城市建设投资经营有限责任公司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湖南盛佳荣新投资集团有限公司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岳阳弘辉城乡建设开发有限公司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深圳市满泰科技发展有限公司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2018/3/8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太重（天津）滨海重型机械有限公司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岳阳市江南市政工程有限公司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3D4B64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3D4B64"/>
                <w:kern w:val="0"/>
                <w:sz w:val="22"/>
                <w:szCs w:val="22"/>
                <w:u w:val="none"/>
                <w:lang w:val="en-US" w:eastAsia="zh-CN" w:bidi="ar"/>
              </w:rPr>
              <w:t>2019/11/12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361" w:right="164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B3367"/>
    <w:rsid w:val="4F7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2024-11-22T02:47:00Z</dcterms:created>
  <dc:creator>Candy</dc:creator>
  <cp:lastModifiedBy>Candy</cp:lastModifiedBy>
  <dcterms:modified xsi:type="dcterms:W3CDTF">2024-11-22T02:47:45Z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B4A28DE056F740E48EBA956FB25B3B08</vt:lpwstr>
  </property>
</Properties>
</file>