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beforeLines="0" w:afterLines="0"/>
        <w:rPr>
          <w:rFonts w:hint="default"/>
          <w:sz w:val="2"/>
          <w:szCs w:val="24"/>
        </w:rPr>
      </w:pPr>
    </w:p>
    <w:tbl>
      <w:tblPr>
        <w:tblStyle w:val="5"/>
        <w:tblW w:w="1530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1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1110" w:lineRule="exact"/>
              <w:ind w:left="20"/>
              <w:jc w:val="center"/>
              <w:rPr>
                <w:rFonts w:hint="eastAsia" w:ascii="微软雅黑" w:hAnsi="微软雅黑" w:eastAsia="微软雅黑"/>
                <w:b/>
                <w:sz w:val="8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84"/>
                <w:szCs w:val="24"/>
              </w:rPr>
              <w:t>岳阳市中医医院2023年度</w:t>
            </w:r>
          </w:p>
          <w:p>
            <w:pPr>
              <w:spacing w:beforeLines="0" w:afterLines="0" w:line="1110" w:lineRule="exact"/>
              <w:ind w:left="20"/>
              <w:jc w:val="center"/>
              <w:rPr>
                <w:rFonts w:hint="eastAsia" w:ascii="微软雅黑" w:hAnsi="微软雅黑" w:eastAsia="微软雅黑"/>
                <w:sz w:val="8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84"/>
                <w:szCs w:val="24"/>
              </w:rPr>
              <w:t>单位预算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525" w:lineRule="exact"/>
              <w:ind w:left="20"/>
              <w:jc w:val="center"/>
              <w:rPr>
                <w:rFonts w:hint="eastAsia" w:ascii="Dialog" w:hAnsi="Dialog"/>
                <w:sz w:val="44"/>
                <w:szCs w:val="24"/>
              </w:rPr>
            </w:pPr>
            <w:r>
              <w:rPr>
                <w:rFonts w:hint="eastAsia" w:ascii="Dialog" w:hAnsi="Dialog"/>
                <w:sz w:val="44"/>
                <w:szCs w:val="24"/>
              </w:rPr>
              <w:t>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第一部分  2023年单位预算说明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第二部分  2023年单位预算公开表格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1、收支总表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2、收入总表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3、支出总表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4、支出预算分类汇总表（按政府预算经济分类）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5、支出预算分类汇总表（按部门预算经济分类）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6、财政拨款收支总表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7、一般公共预算支出表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8、一般公共预算基本支出表-人员经费（工资福利支出）（按政府预算经济分类）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9、一般公共预算基本支出表-人员经费（工资福利支出）（按部门预算经济分类）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10、一般公共预算基本支出表-人员经费（对个人和家庭的补助）（按政府预算经济分类）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11、一般公共预算基本支出表-人员经费（对个人和家庭的补助）（按部门预算经济分类）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12、一般公共预算基本支出表-公用经费（商品和服务支出）（按政府预算经济分类）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13、一般公共预算基本支出表-公用经费（商品和服务支出）（按部门预算经济分类）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14、一般公共预算“三公”经费支出表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15、政府性基金预算支出表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16、政府性基金预算支出分类汇总表（按政府预算经济分类）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17、政府性基金预算支出分类汇总表（按部门预算经济分类）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18、国有资本经营预算支出表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19、财政专户管理资金预算支出表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20、专项资金预算汇总表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21、项目支出绩效目标表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22、单位整体支出绩效目标表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23、一般公共预算基本支出表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color w:val="FF0000"/>
                <w:sz w:val="32"/>
                <w:szCs w:val="24"/>
              </w:rPr>
            </w:pPr>
            <w:r>
              <w:rPr>
                <w:rFonts w:hint="eastAsia" w:ascii="Dialog" w:hAnsi="Dialog"/>
                <w:color w:val="FF0000"/>
                <w:sz w:val="32"/>
                <w:szCs w:val="24"/>
              </w:rPr>
              <w:t>注：以上单位预算公开报表中，空表表示本单位无相关收支情况。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jc w:val="center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第一部分  2023年单位预算说明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一、单位基本概况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（一）职能职责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岳阳市中医医院始建于1958年，是一家大型综合性三甲中医院，职能职责为医疗服务、科研、教学。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（二）机构设置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2023年本单位医院设有临床科室32个，医技科室9个，行政管理科室24个，是一家大型综合性三甲中医院，湖南中医药大学附属医院，湖南省中医康复医院，国家中医药传承与创新重点中医院，国家全科医师、住院医师和助理医师规范化培训基地，湖南省博士后科研协作研发中心和创新创业示范基地。2023年本单位年未实有人数1,231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二、单位预算单位构成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本单位预算仅含本级预算。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三、单位收支总体情况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本单位2023年没有政府性基金预算拨款、国有资本经营预算收入和纳入专户管理的非税收入拨款收入，也没有使用政府性基金预算拨款、国有资本经营预算收入和纳入专户管理的非税收入拨款安排的支出，所以公开的附件15、16、17、18、19表均为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（一）收入预算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2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包括一般公共预算、政府性基金、国有资本经营预算等财政拨款收入，以及经营收入、事业收入等单位资金。2023年度年本单位收入预算250.60万元，其中，一般公共预算拨款250.60万元，政府性基金预算资金0.00万元(所以公开的附件17为空)，国有资本经营预算资金0.00万元(所以公开的附件18为空)，财政专户管理资金0.00万元(所以公开的附件19为空)，上级补助收入资金0.00万元，事业单位经营收入资金0.00万元，上年结转结余0.00万元。(数据来源见表2)本单位2023年收入较去年减少13.4万元，主要是因为非税收入的减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（二）支出预算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2023年本单位支出预算250.60万元，其中，210卫生健康支出250.60万元，支出较去年减少13.4万元，主要是因为非税收入的减少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四、一般公共预算拨款支出预算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2023年一般公共预算拨款支出预算250.60万元，其中，210卫生健康支出250.60万元，占100%；具体安排情况如下：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（一）基本支出：2023年基本支出年初预算数为0.00万元（数据来源见表23）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（二）项目支出：2023年项目支出年初预算数为250.60万元（数据来源见表20），是指单位为完成特定行政工作任务或事业发展目标而发生的支出，包括有关业务工作经费、运行维护经费、其他事业发展资金等。其中：定额补助专项支出107.00万元，主要用于人员经费方面,非税直接征收成本专项支出116.60万元，主要用于培养医学实习生方面,中医药特色资金专项支出27.00万元，主要用于宣传中医药特色专科方面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五、政府性基金预算支出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2023年度本单位无政府性基金安排的支出，所以公开的附件15-17（政府性基金预算）为空。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六、其他重要事项的情况说明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（一）机关运行经费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本单位2023无机关运行经费安排的支出，所以公开的附件表12为空。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（二）“三公”经费预算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本单位2023年“三公”经费预算数0.00万元（数据来源见表14），其中，公务接待费0.00万元，因公出国（境）费0.00万元，公务用车购置及运行费0.00万元（其中，公务用车购置费0.00万元，公务用车运行费0.00万元）。2023年三公经费预算较上年增加0万元，主要原因是我院没有财政拨款“三公”经费预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（三）一般性支出情况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firstLine="320" w:firstLineChars="10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2023年度本单位未计划安排会议、培训，未计划举办节庆、晚会、论坛、赛事活动。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（四）政府采购情况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本单位2023年政府采购预算总额16814.36万元，其中工程类3864万元，货物类6079.16万元，服务类6871.2万元。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（五）国有资产占有使用及新增资产配置情况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0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截至上年底，本单位共有车辆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辆，其中领导干部用车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辆，一般公务用车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辆，其他用车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辆。单位价值50万元以上通用设备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92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台，单位价值100万元以上专用设备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45</w:t>
            </w:r>
            <w:r>
              <w:rPr>
                <w:rFonts w:hint="eastAsia" w:ascii="宋体" w:hAnsi="宋体" w:eastAsia="宋体"/>
                <w:sz w:val="32"/>
                <w:szCs w:val="24"/>
              </w:rPr>
              <w:t xml:space="preserve">台。 </w:t>
            </w:r>
          </w:p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2023年拟报废处置车辆XX辆，其中：报废处置领导干部用车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辆，报废处置一般公务用车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辆，报废处置其他用车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辆，报废处置单位价值50万元以上通用设备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14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台，报废处置单位价值100万元以上通用设备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台。拟新增配置车辆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辆，其中领导干部用车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辆，一般公务用车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辆，其他用车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辆，主要用于抢救病患，资金来源为自有资金。</w:t>
            </w:r>
          </w:p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2023年拟新增配备领导干部用车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辆，一般公务用车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辆，其他用车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辆，新增配备单位价值50万元以上通用设备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11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台，单位价值100万元以上专用设备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14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台。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（六）预算绩效目标说明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  本单位所有支出实行绩效目标管理。纳入2023年单位整体支出绩效目标的金额为250.60万元，其中，基本支出0.00万元，项目支出250.60万元，详见文尾附表中单位预算公开表格的表21-22。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七、名词解释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jc w:val="center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第二部分  2023年单位预算公开表格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1、收支总表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2、收入总表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3、支出总表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4、支出预算分类汇总表（按政府预算经济分类）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5、支出预算分类汇总表（按部门预算经济分类）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6、财政拨款收支总表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7、一般公共预算支出表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8、一般公共预算基本支出表-人员经费（工资福利支出）（按政府预算经济分类）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9、一般公共预算基本支出表-人员经费（工资福利支出）（按部门预算经济分类）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10、一般公共预算基本支出表-人员经费（对个人和家庭的补助）（按政府预算经济分类）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11、一般公共预算基本支出表-人员经费（对个人和家庭的补助）（按部门预算经济分类）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12、一般公共预算基本支出表-公用经费（商品和服务支出）（按政府预算经济分类）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13、一般公共预算基本支出表-公用经费（商品和服务支出）（按部门预算经济分类）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14、一般公共预算“三公”经费支出表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15、政府性基金预算支出表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16、政府性基金预算支出分类汇总表（按政府预算经济分类）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17、政府性基金预算支出分类汇总表（按部门预算经济分类）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18、国有资本经营预算支出表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19、财政专户管理资金预算支出表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20、专项资金预算汇总表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21、项目支出绩效目标表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22、单位整体支出绩效目标表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23、一般公共预算基本支出表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color w:val="FF0000"/>
                <w:sz w:val="32"/>
                <w:szCs w:val="24"/>
              </w:rPr>
            </w:pPr>
            <w:r>
              <w:rPr>
                <w:rFonts w:hint="eastAsia" w:ascii="宋体" w:hAnsi="宋体" w:eastAsia="宋体"/>
                <w:b/>
                <w:color w:val="FF0000"/>
                <w:sz w:val="32"/>
                <w:szCs w:val="24"/>
              </w:rPr>
              <w:t>注：以上单位预算公开报表中，空表表示本单位无相关收支情况。</w:t>
            </w:r>
          </w:p>
        </w:tc>
      </w:tr>
    </w:tbl>
    <w:p/>
    <w:sectPr>
      <w:pgSz w:w="18708" w:h="15840"/>
      <w:pgMar w:top="388" w:right="1080" w:bottom="388" w:left="1080" w:header="720" w:footer="720" w:gutter="0"/>
      <w:lnNumType w:countBy="0" w:distance="36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Dialog">
    <w:altName w:val="Times New Roman"/>
    <w:panose1 w:val="00000000000000000000"/>
    <w:charset w:val="86"/>
    <w:family w:val="roma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HorizontalSpacing w:val="120"/>
  <w:drawingGridVerticalSpacing w:val="120"/>
  <w:displayHorizontalDrawingGridEvery w:val="3"/>
  <w:displayVerticalDrawingGridEvery w:val="3"/>
  <w:doNotUseMarginsForDrawingGridOrigin w:val="1"/>
  <w:drawingGridHorizontalOrigin w:val="1701"/>
  <w:drawingGridVerticalOrigin w:val="1984"/>
  <w:doNotShadeFormData w:val="1"/>
  <w:characterSpacingControl w:val="compressPunctuation"/>
  <w:doNotValidateAgainstSchema/>
  <w:doNotDemarcateInvalidXml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5FF704A"/>
    <w:rsid w:val="4DA02C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99" w:semiHidden="0" w:name="Normal"/>
    <w:lsdException w:qFormat="1" w:uiPriority="99" w:semiHidden="0" w:name="heading 1"/>
    <w:lsdException w:uiPriority="99" w:semiHidden="0" w:name="heading 2"/>
    <w:lsdException w:uiPriority="99" w:semiHidden="0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iPriority="99" w:name="Title"/>
    <w:lsdException w:uiPriority="99" w:name="Closing"/>
    <w:lsdException w:uiPriority="99" w:name="Signature"/>
    <w:lsdException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99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 w:hAnsi="Arial" w:eastAsia="宋体" w:cs="Times New Roman"/>
      <w:color w:val="000000"/>
      <w:sz w:val="24"/>
      <w:szCs w:val="24"/>
    </w:rPr>
  </w:style>
  <w:style w:type="paragraph" w:styleId="2">
    <w:name w:val="heading 1"/>
    <w:next w:val="1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 w:hAnsi="Arial" w:eastAsia="宋体" w:cs="Times New Roman"/>
      <w:b/>
      <w:color w:val="000000"/>
      <w:sz w:val="32"/>
      <w:szCs w:val="24"/>
    </w:rPr>
  </w:style>
  <w:style w:type="paragraph" w:styleId="3">
    <w:name w:val="heading 2"/>
    <w:next w:val="1"/>
    <w:unhideWhenUsed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 w:hAnsi="Arial" w:eastAsia="宋体" w:cs="Times New Roman"/>
      <w:b/>
      <w:i/>
      <w:color w:val="000000"/>
      <w:sz w:val="28"/>
      <w:szCs w:val="24"/>
    </w:rPr>
  </w:style>
  <w:style w:type="paragraph" w:styleId="4">
    <w:name w:val="heading 3"/>
    <w:next w:val="1"/>
    <w:unhideWhenUsed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 w:hAnsi="Arial" w:eastAsia="宋体" w:cs="Times New Roman"/>
      <w:b/>
      <w:color w:val="000000"/>
      <w:sz w:val="26"/>
      <w:szCs w:val="24"/>
    </w:rPr>
  </w:style>
  <w:style w:type="character" w:default="1" w:styleId="6">
    <w:name w:val="Default Paragraph Font"/>
    <w:semiHidden/>
    <w:unhideWhenUsed/>
    <w:uiPriority w:val="99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3066</Words>
  <Characters>3367</Characters>
  <TotalTime>5</TotalTime>
  <ScaleCrop>false</ScaleCrop>
  <LinksUpToDate>false</LinksUpToDate>
  <CharactersWithSpaces>3452</CharactersWithSpaces>
  <Application>WPS Office_11.8.6.11829_F1E327BC-269C-435d-A152-05C5408002CA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2024-03-20T07:14:00Z</dcterms:created>
  <dc:creator>Administrator</dc:creator>
  <cp:lastModifiedBy>Administrator</cp:lastModifiedBy>
  <dcterms:modified xsi:type="dcterms:W3CDTF">2024-03-20T07:29:09Z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2052-11.8.6.11829</vt:lpwstr>
  </property>
  <property fmtid="{D5CDD505-2E9C-101B-9397-08002B2CF9AE}" pid="3" name="ICV">
    <vt:lpwstr>050F4374E42547DDA21A3A5EBB1E055A</vt:lpwstr>
  </property>
</Properties>
</file>