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DEF0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72"/>
          <w:szCs w:val="72"/>
        </w:rPr>
      </w:pPr>
    </w:p>
    <w:p w14:paraId="4512BC1C">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72"/>
          <w:szCs w:val="72"/>
        </w:rPr>
      </w:pPr>
    </w:p>
    <w:p w14:paraId="1E1B2F2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72"/>
          <w:szCs w:val="72"/>
        </w:rPr>
      </w:pPr>
    </w:p>
    <w:p w14:paraId="5FA5BC50">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72"/>
          <w:szCs w:val="72"/>
        </w:rPr>
      </w:pPr>
    </w:p>
    <w:p w14:paraId="46D1DFE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岳阳市统计局202</w:t>
      </w:r>
      <w:r>
        <w:rPr>
          <w:rFonts w:hint="eastAsia" w:ascii="方正小标宋_GBK" w:hAnsi="方正小标宋_GBK" w:eastAsia="方正小标宋_GBK" w:cs="方正小标宋_GBK"/>
          <w:b/>
          <w:bCs/>
          <w:sz w:val="72"/>
          <w:szCs w:val="72"/>
          <w:lang w:val="en-US" w:eastAsia="zh-CN"/>
        </w:rPr>
        <w:t>5</w:t>
      </w:r>
      <w:r>
        <w:rPr>
          <w:rFonts w:hint="eastAsia" w:ascii="方正小标宋_GBK" w:hAnsi="方正小标宋_GBK" w:eastAsia="方正小标宋_GBK" w:cs="方正小标宋_GBK"/>
          <w:b/>
          <w:bCs/>
          <w:sz w:val="72"/>
          <w:szCs w:val="72"/>
        </w:rPr>
        <w:t>年度</w:t>
      </w:r>
    </w:p>
    <w:p w14:paraId="415C8A5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部门预算</w:t>
      </w:r>
    </w:p>
    <w:p w14:paraId="7C93A7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72CAD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4B6FE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2FAC9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26F4B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767DE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CA3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13746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0D4F8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2291B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D7F4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0D0AF0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072D45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3D51CCA">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588613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625F3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年部门预算说明</w:t>
      </w:r>
    </w:p>
    <w:p w14:paraId="4CD883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年部门预算公开表格</w:t>
      </w:r>
    </w:p>
    <w:p w14:paraId="4E106E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5A0325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540AE5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5D8A5A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63CE73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054A90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111A39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084DF6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6FDBE2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37888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7CD3B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776D2B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474DC5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7AF7D3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6E4D08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1D84F3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036EE4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5E7DE3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6E4471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647870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5A33B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6F53E9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6B3CF3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01490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p w14:paraId="7CA02B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85FFD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5BC7A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30CBA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9C8D1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8B5B4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8FDC522">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第一部分  202</w:t>
      </w:r>
      <w:r>
        <w:rPr>
          <w:rFonts w:hint="eastAsia" w:ascii="黑体" w:hAnsi="黑体" w:eastAsia="黑体" w:cs="黑体"/>
          <w:sz w:val="32"/>
          <w:szCs w:val="32"/>
          <w:lang w:val="en-US" w:eastAsia="zh-CN"/>
        </w:rPr>
        <w:t>5</w:t>
      </w:r>
      <w:r>
        <w:rPr>
          <w:rFonts w:hint="eastAsia" w:ascii="黑体" w:hAnsi="黑体" w:eastAsia="黑体" w:cs="黑体"/>
          <w:sz w:val="32"/>
          <w:szCs w:val="32"/>
        </w:rPr>
        <w:t>年部门预算说明</w:t>
      </w:r>
    </w:p>
    <w:p w14:paraId="52AD98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49F2B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一、部门基本概况</w:t>
      </w:r>
    </w:p>
    <w:p w14:paraId="52B02D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（一）职能职责</w:t>
      </w:r>
    </w:p>
    <w:p w14:paraId="53F99D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1、贯彻执行国家、省统计工作的方针、政策和统计法律、法规，完成国家、省统计调查任务;检查监督统计法规的实施情况，查处各类统计违法行为。</w:t>
      </w:r>
    </w:p>
    <w:p w14:paraId="3F23D4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2、制定并组织实施全市统计改革和统计现代化建设规划及统计调查计划;建立健全全市国民经济核算体系和统计指标体系。</w:t>
      </w:r>
    </w:p>
    <w:p w14:paraId="6AC24E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和协调全市统计业务工作，组织开展全市有关专项调查；审核市直各有关部门的统计调查计划及其调查方案；根据国务院及省人民政府的统一部署，组织实施全市人口普查、经济普查、农业普查等重大国情国力普查，汇总、整理和提供有关市情市力方面的基础统计数据。</w:t>
      </w:r>
    </w:p>
    <w:p w14:paraId="544DC7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市委、市人民政府制订政策、编制国民经济和社会发展规划提供统计资料，并对全市国民经济、科技进步和社会发展等情况进行统计分析、统计预测、统计检查和监督，向市委、市人民政府及其有关部门提供统计信息和咨询建议。</w:t>
      </w:r>
    </w:p>
    <w:p w14:paraId="5048AF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5、统一核定、管理、公布全市经济、社会、科技的基本统计资料，定期发布全市国民经济和社会发展情况统计公报以及有关普查和专项调查公报;发布社会经济统计信息。</w:t>
      </w:r>
    </w:p>
    <w:p w14:paraId="23A43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6、建立健全和管理全市统计信息自动化系统和统计数据库体系;指导各基层单位加强统计基础建设。</w:t>
      </w:r>
    </w:p>
    <w:p w14:paraId="0E26BA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7、协助有关部门承办全市统计技术资格考试和职称评审有关工作;组织指导全市统计科研、统计教育、统计宣传工作。</w:t>
      </w:r>
    </w:p>
    <w:p w14:paraId="5ABA1C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8、负责统一管理全市民情民意调查工作；做好调查方案的设计工作，组织好每一项调查任务的完成，并写出调查分析报告。</w:t>
      </w:r>
    </w:p>
    <w:p w14:paraId="3481AC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9、承办市委、市人民政府和上级主管部门交办的其他事项。</w:t>
      </w:r>
    </w:p>
    <w:p w14:paraId="030E2E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（二）机构设置</w:t>
      </w:r>
    </w:p>
    <w:p w14:paraId="7E5723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根据编委核定，本部门内设机构有11个，所属事业单位3个。全部纳入2025年部门预算编制范围。</w:t>
      </w:r>
    </w:p>
    <w:p w14:paraId="0E2365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设科室分别是：办公室、统计执法监督科（岳阳市统计执法监督局）、综合统计与经济研究室、国民经济核算科、工业统计科、能源统计科、投资贸易外经统计科、人口和就业统计科（社会和科技统计科）、服务业统计调查科、普查科、人事科（离退休人员管理服务科）。</w:t>
      </w:r>
    </w:p>
    <w:p w14:paraId="6E465B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所属事业单位分别是：统计局民调中心、统计局信息处理中心、岳阳市农村抽样调查队。</w:t>
      </w:r>
    </w:p>
    <w:p w14:paraId="2A0542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根据编委核定，本部门编制人数54人，在职实有人数52人，其中，行政编人数27人，事业编人数25人。退休人数38人。</w:t>
      </w:r>
    </w:p>
    <w:p w14:paraId="167294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二、部门预算构成</w:t>
      </w:r>
    </w:p>
    <w:p w14:paraId="79E4EA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本部门预算为汇总预算，纳入编制范围的预算单位包括：</w:t>
      </w:r>
    </w:p>
    <w:p w14:paraId="751397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1、岳阳市统计局本级</w:t>
      </w:r>
    </w:p>
    <w:p w14:paraId="31F8CF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2、统计局民调中心、统计局信息处理中心、岳阳市农村抽样调查队。二级机构财务未独立核算，人员经费与办公经费一并列入局机关预算。</w:t>
      </w:r>
    </w:p>
    <w:p w14:paraId="2F63A9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三、部门收支总体情况</w:t>
      </w:r>
    </w:p>
    <w:p w14:paraId="217AF7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3220BC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14:paraId="573158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包括一般公共预算、政府性基金、国有资本经营预算等财政拨款收入，以及经营收入、事业收入等单位资金。202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年度年本部门收入预算</w:t>
      </w:r>
      <w:r>
        <w:rPr>
          <w:rFonts w:hint="eastAsia" w:ascii="宋体" w:hAnsi="宋体" w:eastAsia="宋体"/>
          <w:sz w:val="32"/>
          <w:szCs w:val="24"/>
        </w:rPr>
        <w:t>1106.91</w:t>
      </w:r>
      <w:r>
        <w:rPr>
          <w:rFonts w:hint="eastAsia" w:ascii="仿宋_GB2312" w:hAnsi="仿宋_GB2312" w:eastAsia="仿宋_GB2312" w:cs="仿宋_GB2312"/>
          <w:sz w:val="32"/>
          <w:szCs w:val="32"/>
        </w:rPr>
        <w:t>万元，其中，一般公共预算拨款</w:t>
      </w:r>
      <w:r>
        <w:rPr>
          <w:rFonts w:hint="eastAsia" w:ascii="宋体" w:hAnsi="宋体" w:eastAsia="宋体"/>
          <w:sz w:val="32"/>
          <w:szCs w:val="24"/>
        </w:rPr>
        <w:t>1106.91</w:t>
      </w:r>
      <w:r>
        <w:rPr>
          <w:rFonts w:hint="eastAsia" w:ascii="仿宋_GB2312" w:hAnsi="仿宋_GB2312" w:eastAsia="仿宋_GB2312" w:cs="仿宋_GB2312"/>
          <w:sz w:val="32"/>
          <w:szCs w:val="32"/>
        </w:rPr>
        <w:t>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年收入较去年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145.92</w:t>
      </w:r>
      <w:r>
        <w:rPr>
          <w:rFonts w:hint="eastAsia" w:ascii="仿宋_GB2312" w:hAnsi="仿宋_GB2312" w:eastAsia="仿宋_GB2312" w:cs="仿宋_GB2312"/>
          <w:sz w:val="32"/>
          <w:szCs w:val="32"/>
        </w:rPr>
        <w:t>万元，主要是因为</w:t>
      </w:r>
      <w:r>
        <w:rPr>
          <w:rFonts w:hint="eastAsia" w:ascii="仿宋_GB2312" w:hAnsi="仿宋_GB2312" w:eastAsia="仿宋_GB2312" w:cs="仿宋_GB2312"/>
          <w:sz w:val="32"/>
          <w:szCs w:val="32"/>
          <w:lang w:eastAsia="zh-CN"/>
        </w:rPr>
        <w:t>压减项目支出</w:t>
      </w:r>
      <w:r>
        <w:rPr>
          <w:rFonts w:hint="eastAsia" w:ascii="仿宋_GB2312" w:hAnsi="仿宋_GB2312" w:eastAsia="仿宋_GB2312" w:cs="仿宋_GB2312"/>
          <w:sz w:val="32"/>
          <w:szCs w:val="32"/>
        </w:rPr>
        <w:t>。</w:t>
      </w:r>
    </w:p>
    <w:p w14:paraId="591E49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14:paraId="093A1C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2025年本部门支出预算1106.91万元，其中，201一般公共服务支出930.4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万元，208社会保障和就业支出82.71万元，210卫生健康支出38.37万元，221住房保障支出55.39万元，支出较去年减少</w:t>
      </w:r>
      <w:r>
        <w:rPr>
          <w:rFonts w:hint="eastAsia" w:ascii="仿宋_GB2312" w:hAnsi="仿宋_GB2312" w:eastAsia="仿宋_GB2312" w:cs="仿宋_GB2312"/>
          <w:sz w:val="32"/>
          <w:szCs w:val="32"/>
          <w:lang w:val="en-US" w:eastAsia="zh-CN"/>
        </w:rPr>
        <w:t>145.92</w:t>
      </w:r>
      <w:r>
        <w:rPr>
          <w:rFonts w:hint="eastAsia" w:ascii="仿宋_GB2312" w:hAnsi="仿宋_GB2312" w:eastAsia="仿宋_GB2312" w:cs="仿宋_GB2312"/>
          <w:sz w:val="32"/>
          <w:szCs w:val="32"/>
        </w:rPr>
        <w:t>万元，主要是因为</w:t>
      </w:r>
      <w:r>
        <w:rPr>
          <w:rFonts w:hint="eastAsia" w:ascii="仿宋_GB2312" w:hAnsi="仿宋_GB2312" w:eastAsia="仿宋_GB2312" w:cs="仿宋_GB2312"/>
          <w:sz w:val="32"/>
          <w:szCs w:val="32"/>
          <w:lang w:eastAsia="zh-CN"/>
        </w:rPr>
        <w:t>压减项目支出</w:t>
      </w:r>
      <w:r>
        <w:rPr>
          <w:rFonts w:hint="eastAsia" w:ascii="仿宋_GB2312" w:hAnsi="仿宋_GB2312" w:eastAsia="仿宋_GB2312" w:cs="仿宋_GB2312"/>
          <w:sz w:val="32"/>
          <w:szCs w:val="32"/>
        </w:rPr>
        <w:t>。</w:t>
      </w:r>
    </w:p>
    <w:p w14:paraId="36C83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四、一般公共预算拨款支出预算</w:t>
      </w:r>
    </w:p>
    <w:p w14:paraId="17CC2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2025年一般公共预算拨款支出预算1106.91万元，其中，201一般公共服务支出930.4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万元，占84.06%；208社会保障和就业支出82.71万元，占7.47%；210卫生健康支出38.37万元，占3.47%；221住房保障支出55.39万元，占5%；具体安排情况如下：</w:t>
      </w:r>
    </w:p>
    <w:p w14:paraId="0951CCB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基本支出：</w:t>
      </w:r>
      <w:r>
        <w:rPr>
          <w:rFonts w:hint="eastAsia" w:ascii="仿宋_GB2312" w:hAnsi="仿宋_GB2312" w:eastAsia="仿宋_GB2312" w:cs="仿宋_GB2312"/>
          <w:sz w:val="32"/>
          <w:szCs w:val="32"/>
        </w:rPr>
        <w:t>2025年基本支出年初预算数为976.91万元（数据来源见表23），是指为保障单位机构正常运转、完成日常工作任务而发生的各项支出，包括用于基本工资、津贴补贴等人员经费以及办公费、印刷费、水电费、差旅费等日常公用经费。</w:t>
      </w:r>
    </w:p>
    <w:p w14:paraId="781713C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（二）项目支出：</w:t>
      </w:r>
      <w:r>
        <w:rPr>
          <w:rFonts w:hint="eastAsia" w:ascii="仿宋_GB2312" w:hAnsi="仿宋_GB2312" w:eastAsia="仿宋_GB2312" w:cs="仿宋_GB2312"/>
          <w:sz w:val="32"/>
          <w:szCs w:val="32"/>
        </w:rPr>
        <w:t>2025年项目支出年初预算数为130.00万元（数据来源见表20），是指部门为完成特定行政工作任务或事业发展目标而发生的支出，包括有关业务工作经费、运行维护经费、其他事业发展资金等。其中：日常工作经费专项支出130.00万元，主要用于</w:t>
      </w:r>
      <w:r>
        <w:rPr>
          <w:rFonts w:hint="eastAsia" w:ascii="仿宋_GB2312" w:hAnsi="仿宋_GB2312" w:eastAsia="仿宋_GB2312" w:cs="仿宋_GB2312"/>
          <w:sz w:val="32"/>
          <w:szCs w:val="32"/>
          <w:lang w:eastAsia="zh-CN"/>
        </w:rPr>
        <w:t>常规调查、业务培训、统计产品编印、统计执法监督、民意调查等</w:t>
      </w:r>
      <w:r>
        <w:rPr>
          <w:rFonts w:hint="eastAsia" w:ascii="仿宋_GB2312" w:hAnsi="仿宋_GB2312" w:eastAsia="仿宋_GB2312" w:cs="仿宋_GB2312"/>
          <w:sz w:val="32"/>
          <w:szCs w:val="32"/>
        </w:rPr>
        <w:t>方面。</w:t>
      </w:r>
    </w:p>
    <w:p w14:paraId="72E522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五、政府性基金预算支出</w:t>
      </w:r>
    </w:p>
    <w:p w14:paraId="4573B7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年度本部门无政府性基金安排的支出，所以公开的附件15-17（政府性基金预算）为空。</w:t>
      </w:r>
    </w:p>
    <w:p w14:paraId="6DBEC1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六、其他重要事项的情况说明</w:t>
      </w:r>
    </w:p>
    <w:p w14:paraId="68D39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77EA7F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年机关运行经费当年一般公共预算拨款155.9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万元（数据来源见表12），比上一年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7.09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人员增加</w:t>
      </w:r>
      <w:r>
        <w:rPr>
          <w:rFonts w:hint="eastAsia" w:ascii="仿宋_GB2312" w:hAnsi="仿宋_GB2312" w:eastAsia="仿宋_GB2312" w:cs="仿宋_GB2312"/>
          <w:sz w:val="32"/>
          <w:szCs w:val="32"/>
        </w:rPr>
        <w:t>。</w:t>
      </w:r>
    </w:p>
    <w:p w14:paraId="39DB3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（二）“三公”经费预算</w:t>
      </w:r>
    </w:p>
    <w:p w14:paraId="02DCD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万元（数据来源见表14），其中，公务接待费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.00万元，因公出国（境）费0.00万元，公务用车购置及运行费3.00万元（其中，公务用车购置费0.00万元，公务用车运行费3.00万元）。202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年三公经费预算较上年</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，主要原因是厉行节俭。</w:t>
      </w:r>
    </w:p>
    <w:p w14:paraId="0C70EB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（三）一般性支出情况</w:t>
      </w:r>
    </w:p>
    <w:p w14:paraId="6C318C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本部门2025年会议费预算1.00万元（数据来源见表13</w:t>
      </w:r>
      <w:bookmarkStart w:id="0" w:name="_GoBack"/>
      <w:bookmarkEnd w:id="0"/>
      <w:r>
        <w:rPr>
          <w:rFonts w:hint="eastAsia" w:ascii="仿宋_GB2312" w:hAnsi="仿宋_GB2312" w:eastAsia="仿宋_GB2312" w:cs="仿宋_GB2312"/>
          <w:sz w:val="32"/>
          <w:szCs w:val="32"/>
        </w:rPr>
        <w:t>会议费、培训费），拟召开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次会议，人数</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全市统计调查工作会</w:t>
      </w:r>
      <w:r>
        <w:rPr>
          <w:rFonts w:hint="eastAsia" w:ascii="仿宋_GB2312" w:hAnsi="仿宋_GB2312" w:eastAsia="仿宋_GB2312" w:cs="仿宋_GB2312"/>
          <w:sz w:val="32"/>
          <w:szCs w:val="32"/>
        </w:rPr>
        <w:t>；培训费预算1.00万元，拟开展</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次培训，人数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参加党校培训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计划举办节庆、晚会、论坛、赛事活动</w:t>
      </w:r>
      <w:r>
        <w:rPr>
          <w:rFonts w:hint="eastAsia" w:ascii="仿宋_GB2312" w:hAnsi="仿宋_GB2312" w:eastAsia="仿宋_GB2312" w:cs="仿宋_GB2312"/>
          <w:sz w:val="32"/>
          <w:szCs w:val="32"/>
          <w:lang w:eastAsia="zh-CN"/>
        </w:rPr>
        <w:t>。</w:t>
      </w:r>
    </w:p>
    <w:p w14:paraId="66324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（四）政府采购情况</w:t>
      </w:r>
    </w:p>
    <w:p w14:paraId="61FEEB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本部门2025年政府采购预算总额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万元，其中工程类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万元，货物类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CBC58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（五）国有资产占有使用及新增资产配置情况</w:t>
      </w:r>
    </w:p>
    <w:p w14:paraId="6B4C64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截至上年底，本部门共有车辆1辆，其中领导干部用车0辆，一般公务用车1辆，其他用车0辆。单位价值50万元以上通用设备0台，单位价值100万元以上专用设备0台。 </w:t>
      </w:r>
    </w:p>
    <w:p w14:paraId="434720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年度本部门未计划处置车辆、设备等。</w:t>
      </w:r>
    </w:p>
    <w:p w14:paraId="42CF31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年度本部门未计划新增车辆、设备等。</w:t>
      </w:r>
    </w:p>
    <w:p w14:paraId="178714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（六）预算绩效目标说明</w:t>
      </w:r>
    </w:p>
    <w:p w14:paraId="5A0B59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本部门所有支出实行绩效目标管理。纳入2025年部门整体支出绩效目标的金额为1106.91万元，其中，基本支出976.91万元，项目支出130.00万元，详见文尾附表中部门预算公开表格的表21-22。</w:t>
      </w:r>
    </w:p>
    <w:p w14:paraId="390821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七、名词解释</w:t>
      </w:r>
    </w:p>
    <w:p w14:paraId="266374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A9314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14:paraId="0E68AC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9312C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CDEB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7DA23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86489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FEB8D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AF1A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33653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082E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000AE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7EABE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FF3CC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F520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12FA2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0C196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91E96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71DF4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ABD8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A8A7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C2A936A">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202</w:t>
      </w:r>
      <w:r>
        <w:rPr>
          <w:rFonts w:hint="eastAsia" w:ascii="黑体" w:hAnsi="黑体" w:eastAsia="黑体" w:cs="黑体"/>
          <w:sz w:val="32"/>
          <w:szCs w:val="32"/>
          <w:lang w:val="en-US" w:eastAsia="zh-CN"/>
        </w:rPr>
        <w:t>5</w:t>
      </w:r>
      <w:r>
        <w:rPr>
          <w:rFonts w:hint="eastAsia" w:ascii="黑体" w:hAnsi="黑体" w:eastAsia="黑体" w:cs="黑体"/>
          <w:sz w:val="32"/>
          <w:szCs w:val="32"/>
        </w:rPr>
        <w:t>年部门预算公开表格</w:t>
      </w:r>
    </w:p>
    <w:p w14:paraId="0FF8EE3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rPr>
      </w:pPr>
    </w:p>
    <w:p w14:paraId="7001F1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377061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12E2DC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061C0A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2CF761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203163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76AA37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35626B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76DAD8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2F8DF3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4F30C3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7E8353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37EFF7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471831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43B630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7972E7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62D8E6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658D46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3D50FD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7798E5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1DE462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3C1D8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175D87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405BEA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p w14:paraId="0CEB6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205E5"/>
    <w:multiLevelType w:val="singleLevel"/>
    <w:tmpl w:val="96B205E5"/>
    <w:lvl w:ilvl="0" w:tentative="0">
      <w:start w:val="1"/>
      <w:numFmt w:val="chineseCounting"/>
      <w:suff w:val="nothing"/>
      <w:lvlText w:val="（%1）"/>
      <w:lvlJc w:val="left"/>
      <w:rPr>
        <w:rFonts w:hint="eastAsia"/>
      </w:rPr>
    </w:lvl>
  </w:abstractNum>
  <w:abstractNum w:abstractNumId="1">
    <w:nsid w:val="40A1CA66"/>
    <w:multiLevelType w:val="singleLevel"/>
    <w:tmpl w:val="40A1CA66"/>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zU0ODI0OTZiMDZhOTkxODNmMmMzZWJlNjUyZTYifQ=="/>
  </w:docVars>
  <w:rsids>
    <w:rsidRoot w:val="78C421BB"/>
    <w:rsid w:val="12FB7082"/>
    <w:rsid w:val="34FD2534"/>
    <w:rsid w:val="399D0D0F"/>
    <w:rsid w:val="3C8A7F52"/>
    <w:rsid w:val="4C0F3FD0"/>
    <w:rsid w:val="53181870"/>
    <w:rsid w:val="6899339A"/>
    <w:rsid w:val="6C2471CC"/>
    <w:rsid w:val="6FC935BA"/>
    <w:rsid w:val="708D3437"/>
    <w:rsid w:val="78C421BB"/>
    <w:rsid w:val="7FDA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3694</Words>
  <Characters>3993</Characters>
  <Lines>0</Lines>
  <Paragraphs>0</Paragraphs>
  <TotalTime>94</TotalTime>
  <ScaleCrop>false</ScaleCrop>
  <LinksUpToDate>false</LinksUpToDate>
  <CharactersWithSpaces>4002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2024-03-22T06:27:00Z</dcterms:created>
  <dc:creator>Administrator</dc:creator>
  <cp:lastModifiedBy>小方娟</cp:lastModifiedBy>
  <cp:lastPrinted>2025-04-15T01:23:25Z</cp:lastPrinted>
  <dcterms:modified xsi:type="dcterms:W3CDTF">2025-04-15T02:56:06Z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4253D20742DB45A1A9D49F5BD1908637_11</vt:lpwstr>
  </property>
  <property fmtid="{D5CDD505-2E9C-101B-9397-08002B2CF9AE}" pid="4" name="KSOTemplateDocerSaveRecord">
    <vt:lpwstr>eyJoZGlkIjoiOGU0NzU0ODI0OTZiMDZhOTkxODNmMmMzZWJlNjUyZTYiLCJ1c2VySWQiOiIyNjEwNzEwOTMifQ==</vt:lpwstr>
  </property>
</Properties>
</file>