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0" w:afterLines="0" w:line="240" w:lineRule="auto"/>
        <w:ind w:firstLine="320" w:firstLineChars="100"/>
        <w:jc w:val="left"/>
        <w:rPr>
          <w:rFonts w:hint="eastAsia" w:ascii="黑体" w:hAnsi="黑体" w:eastAsia="黑体" w:cs="黑体"/>
          <w:sz w:val="32"/>
          <w:szCs w:val="32"/>
          <w:highlight w:val="none"/>
          <w:lang w:val="en-US" w:eastAsia="zh-CN"/>
        </w:rPr>
      </w:pP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0.24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0.31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8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74.07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8.96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67.43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13.37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24.39</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1.33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0.95</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138.59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eastAsia="仿宋_GB2312" w:cs="Times New Roman"/>
          <w:sz w:val="22"/>
          <w:highlight w:val="none"/>
          <w:lang w:val="en-US" w:eastAsia="zh-CN"/>
        </w:rPr>
        <w:t>陈佳兴</w:t>
      </w:r>
      <w:r>
        <w:rPr>
          <w:rFonts w:hint="default" w:ascii="Times New Roman" w:hAnsi="Times New Roman" w:eastAsia="仿宋_GB2312" w:cs="Times New Roman"/>
          <w:sz w:val="22"/>
          <w:highlight w:val="none"/>
        </w:rPr>
        <w:t xml:space="preserve">     填报日期：</w:t>
      </w:r>
      <w:r>
        <w:rPr>
          <w:rFonts w:hint="eastAsia" w:eastAsia="仿宋_GB2312" w:cs="Times New Roman"/>
          <w:sz w:val="22"/>
          <w:highlight w:val="none"/>
          <w:lang w:val="en-US" w:eastAsia="zh-CN"/>
        </w:rPr>
        <w:t>2025.6.20</w:t>
      </w:r>
      <w:r>
        <w:rPr>
          <w:rFonts w:hint="default" w:ascii="Times New Roman" w:hAnsi="Times New Roman" w:eastAsia="仿宋_GB2312" w:cs="Times New Roman"/>
          <w:sz w:val="22"/>
          <w:highlight w:val="none"/>
        </w:rPr>
        <w:t xml:space="preserve">      联系电话：         单位负责人签字：</w:t>
      </w:r>
    </w:p>
    <w:p>
      <w:pPr>
        <w:rPr>
          <w:rFonts w:hint="default" w:ascii="Times New Roman" w:hAnsi="Times New Roman" w:eastAsia="仿宋_GB2312" w:cs="Times New Roman"/>
          <w:sz w:val="22"/>
          <w:highlight w:val="none"/>
        </w:rPr>
      </w:pPr>
    </w:p>
    <w:p>
      <w:pPr>
        <w:rPr>
          <w:rFonts w:hint="default" w:ascii="Times New Roman" w:hAnsi="Times New Roman" w:eastAsia="仿宋_GB2312" w:cs="Times New Roman"/>
          <w:sz w:val="22"/>
          <w:highlight w:val="none"/>
        </w:rPr>
      </w:pPr>
    </w:p>
    <w:p>
      <w:pPr>
        <w:rPr>
          <w:rFonts w:hint="default" w:ascii="Times New Roman" w:hAnsi="Times New Roman" w:eastAsia="仿宋_GB2312" w:cs="Times New Roman"/>
          <w:sz w:val="22"/>
          <w:highlight w:val="none"/>
        </w:rPr>
      </w:pPr>
    </w:p>
    <w:p>
      <w:pPr>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0" w:afterLines="0" w:line="400" w:lineRule="exact"/>
        <w:jc w:val="left"/>
        <w:rPr>
          <w:rFonts w:hint="eastAsia" w:ascii="黑体" w:hAnsi="黑体" w:eastAsia="黑体" w:cs="黑体"/>
          <w:sz w:val="32"/>
          <w:szCs w:val="32"/>
          <w:highlight w:val="none"/>
          <w:lang w:val="en-US" w:eastAsia="zh-CN"/>
        </w:rPr>
      </w:pP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岳阳市生态环境局城陵矶新港区分局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99.98</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192.88</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159.82</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82.86%</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8.29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172.54</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97.55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62.27</w:t>
            </w:r>
            <w:bookmarkStart w:id="0" w:name="_GoBack"/>
            <w:bookmarkEnd w:id="0"/>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26"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20.33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任务1：抓好各项督查等反馈问题整改，严防污染反弹。</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任务2：开展长江入河排污口排查整治，完成年度总磷削减任务。</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任务3：落实扬尘污染防治，深化VOCs治理。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任务4：严格执法，加大企业监管力度，严厉打击环境违法行为。</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任务5：加强环境宣传，提高公众环境保护意识。</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全区空气质量优良率为89.1%，中心城区排名第一。PM2.5平均浓度为32μg/m3，中心城区排名第三，臭氧浓度146μg/m3，中心城区排名第一。</w:t>
            </w:r>
            <w:r>
              <w:rPr>
                <w:rFonts w:hint="eastAsia" w:ascii="仿宋_GB2312" w:hAnsi="仿宋_GB2312" w:eastAsia="仿宋_GB2312" w:cs="仿宋_GB2312"/>
                <w:color w:val="auto"/>
                <w:sz w:val="20"/>
                <w:szCs w:val="20"/>
              </w:rPr>
              <w:t>承办新港区迎接第二轮省生态环境保护督察、第三轮中央生态环境保护督察动员部署工作会议，起草了《城陵矶新港区未督先改问题责任清单》《湖南城陵矶新港区迎接省第二轮生态环境保护督察总体工作方案》《湖南城陵矶新港区迎接第三轮中央生态环境保护督察总体工作方案》等文件。</w:t>
            </w:r>
            <w:r>
              <w:rPr>
                <w:rFonts w:hint="eastAsia" w:ascii="仿宋_GB2312" w:hAnsi="仿宋_GB2312" w:eastAsia="仿宋_GB2312" w:cs="仿宋_GB2312"/>
                <w:color w:val="auto"/>
                <w:sz w:val="20"/>
                <w:szCs w:val="20"/>
                <w:lang w:val="en-US" w:eastAsia="zh-CN"/>
              </w:rPr>
              <w:t>今年第二轮省生态环境保护督察移交问题2个，已完成整改，交办信访件2件，已办结。第三轮中央生态环境督察，未交办信访件，下沉组检查时未现场交办问题。今年两轮督查反馈涉及问题23个，中央环保督察问题8个，省环保督察15个。长江入河排污口整治4个，已完成整治销号任务。</w:t>
            </w:r>
          </w:p>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完成的罚没款征缴任务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4.65万元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完成排污权征收任务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5.88万元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本区环保工作信访投诉处理、提案议案处理工作</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信访处理率、提案处理率100%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各种整治符合环保标准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完成主要污染物减排目标</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完成主要污染物减排目标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无较大污染事件发生</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争取0发生</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0发生</w:t>
            </w: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突发事件</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即时完成</w:t>
            </w: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w:t>
            </w: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其他工作按计划完成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按年度计划时间内完成</w:t>
            </w:r>
            <w:r>
              <w:rPr>
                <w:rFonts w:hint="eastAsia" w:ascii="仿宋_GB2312" w:hAnsi="仿宋_GB2312" w:eastAsia="仿宋_GB2312" w:cs="仿宋_GB2312"/>
                <w:color w:val="000000"/>
                <w:sz w:val="20"/>
                <w:szCs w:val="20"/>
                <w:highlight w:val="none"/>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按计划完成</w:t>
            </w:r>
            <w:r>
              <w:rPr>
                <w:rFonts w:hint="eastAsia" w:ascii="仿宋_GB2312" w:hAnsi="仿宋_GB2312" w:eastAsia="仿宋_GB2312" w:cs="仿宋_GB2312"/>
                <w:color w:val="000000"/>
                <w:sz w:val="20"/>
                <w:szCs w:val="20"/>
                <w:highlight w:val="none"/>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9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所有的支出控制在预算内</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工作经费和专项治理经费按要求控制在预算内</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执行率为95.19%</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实现节能减排，减少环保治理经费</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经济效益较好</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经济效益较好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改善辖区环境质量及群众生产生活环境，达到环境质量控制目标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社会效益好</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社会效益好</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0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促进环境质量认知度</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本区的环境质量得到持续改善</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有可持续影响</w:t>
            </w:r>
            <w:r>
              <w:rPr>
                <w:rFonts w:hint="eastAsia" w:ascii="仿宋_GB2312" w:hAnsi="仿宋_GB2312" w:eastAsia="仿宋_GB2312" w:cs="仿宋_GB2312"/>
                <w:color w:val="000000"/>
                <w:sz w:val="20"/>
                <w:szCs w:val="20"/>
                <w:highlight w:val="none"/>
              </w:rPr>
              <w:t>　</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本区的环境质量得到持续改善</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社会反响良好</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群众满意率上升到85%</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大于等于85%</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eastAsia="仿宋_GB2312" w:cs="Times New Roman"/>
          <w:sz w:val="22"/>
          <w:szCs w:val="22"/>
          <w:highlight w:val="none"/>
          <w:lang w:val="en-US" w:eastAsia="zh-CN"/>
        </w:rPr>
        <w:t>陈佳兴</w:t>
      </w:r>
      <w:r>
        <w:rPr>
          <w:rFonts w:hint="default" w:ascii="Times New Roman" w:hAnsi="Times New Roman" w:eastAsia="仿宋_GB2312" w:cs="Times New Roman"/>
          <w:sz w:val="22"/>
          <w:szCs w:val="22"/>
          <w:highlight w:val="none"/>
        </w:rPr>
        <w:t xml:space="preserve">    填报日期：</w:t>
      </w:r>
      <w:r>
        <w:rPr>
          <w:rFonts w:hint="eastAsia" w:eastAsia="仿宋_GB2312" w:cs="Times New Roman"/>
          <w:sz w:val="22"/>
          <w:szCs w:val="22"/>
          <w:highlight w:val="none"/>
          <w:lang w:val="en-US" w:eastAsia="zh-CN"/>
        </w:rPr>
        <w:t>2025.6.20</w:t>
      </w:r>
      <w:r>
        <w:rPr>
          <w:rFonts w:hint="default" w:ascii="Times New Roman" w:hAnsi="Times New Roman" w:eastAsia="仿宋_GB2312" w:cs="Times New Roman"/>
          <w:sz w:val="22"/>
          <w:szCs w:val="22"/>
          <w:highlight w:val="none"/>
        </w:rPr>
        <w:t xml:space="preserve">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岳阳市生态环境局城陵矶新港区分局</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20</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岳阳市生态环境局城陵矶新港区分局</w:t>
      </w: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（一）职能职责</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1、受市生态环境局委托，承担辖区内的生态环境相关工作；承担市生态环境局和区管委会交办的其他任务。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3、负责本辖区生态环境质量监测、执法监测、污染源监测和应急监测；负责辖区内生态文明示范县创建。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（二）机构设置</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年岳阳市生态环境局城陵矶新港区分局现有编制数</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人，在职职工</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人，离退休人员0人，本科及以上学历占90%以上。局内设执法大队、办公室、管理股、财务股四个股室。</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rPr>
        <w:t>我分局整体支出只有基本支出，没有专项支出。基本支出主要用于人员经费和环境宣传、固定资产采购、“三公”经费等公用支出。我分局202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年度总支出</w:t>
      </w:r>
      <w:r>
        <w:rPr>
          <w:rFonts w:hint="eastAsia" w:ascii="仿宋_GB2312" w:hAnsi="仿宋_GB2312" w:eastAsia="仿宋_GB2312" w:cs="仿宋_GB2312"/>
          <w:b w:val="0"/>
          <w:bCs/>
          <w:color w:val="auto"/>
          <w:sz w:val="32"/>
          <w:szCs w:val="32"/>
          <w:lang w:val="en-US" w:eastAsia="zh-CN"/>
        </w:rPr>
        <w:t>159.83</w:t>
      </w:r>
      <w:r>
        <w:rPr>
          <w:rFonts w:hint="eastAsia" w:ascii="仿宋_GB2312" w:hAnsi="仿宋_GB2312" w:eastAsia="仿宋_GB2312" w:cs="仿宋_GB2312"/>
          <w:b w:val="0"/>
          <w:bCs/>
          <w:color w:val="auto"/>
          <w:sz w:val="32"/>
          <w:szCs w:val="32"/>
        </w:rPr>
        <w:t>万元，其中</w:t>
      </w:r>
      <w:r>
        <w:rPr>
          <w:rFonts w:hint="eastAsia" w:ascii="仿宋_GB2312" w:hAnsi="仿宋_GB2312" w:eastAsia="仿宋_GB2312" w:cs="仿宋_GB2312"/>
          <w:b w:val="0"/>
          <w:bCs/>
          <w:color w:val="auto"/>
          <w:sz w:val="32"/>
          <w:szCs w:val="32"/>
          <w:lang w:val="en-US" w:eastAsia="zh-CN"/>
        </w:rPr>
        <w:t>工资福利性支出92.09</w:t>
      </w:r>
      <w:r>
        <w:rPr>
          <w:rFonts w:hint="eastAsia" w:ascii="仿宋_GB2312" w:hAnsi="仿宋_GB2312" w:eastAsia="仿宋_GB2312" w:cs="仿宋_GB2312"/>
          <w:b w:val="0"/>
          <w:bCs/>
          <w:color w:val="auto"/>
          <w:sz w:val="32"/>
          <w:szCs w:val="32"/>
        </w:rPr>
        <w:t>万元，</w:t>
      </w:r>
      <w:r>
        <w:rPr>
          <w:rFonts w:hint="eastAsia" w:ascii="仿宋_GB2312" w:hAnsi="仿宋_GB2312" w:eastAsia="仿宋_GB2312" w:cs="仿宋_GB2312"/>
          <w:b w:val="0"/>
          <w:bCs/>
          <w:color w:val="auto"/>
          <w:sz w:val="32"/>
          <w:szCs w:val="32"/>
          <w:lang w:val="en-US" w:eastAsia="zh-CN"/>
        </w:rPr>
        <w:t>商品和服务性支出67.43</w:t>
      </w:r>
      <w:r>
        <w:rPr>
          <w:rFonts w:hint="eastAsia" w:ascii="仿宋_GB2312" w:hAnsi="仿宋_GB2312" w:eastAsia="仿宋_GB2312" w:cs="仿宋_GB2312"/>
          <w:b w:val="0"/>
          <w:bCs/>
          <w:color w:val="auto"/>
          <w:sz w:val="32"/>
          <w:szCs w:val="32"/>
        </w:rPr>
        <w:t>万元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其他对个人及家庭的补助0万元</w:t>
      </w:r>
      <w:r>
        <w:rPr>
          <w:rFonts w:hint="eastAsia" w:ascii="仿宋_GB2312" w:hAnsi="仿宋_GB2312" w:eastAsia="仿宋_GB2312" w:cs="仿宋_GB2312"/>
          <w:b w:val="0"/>
          <w:bCs/>
          <w:color w:val="auto"/>
          <w:sz w:val="32"/>
          <w:szCs w:val="32"/>
        </w:rPr>
        <w:t>。202</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年，我分局三公经费支出</w:t>
      </w:r>
      <w:r>
        <w:rPr>
          <w:rFonts w:hint="eastAsia" w:ascii="仿宋_GB2312" w:hAnsi="仿宋_GB2312" w:eastAsia="仿宋_GB2312" w:cs="仿宋_GB2312"/>
          <w:b w:val="0"/>
          <w:bCs/>
          <w:color w:val="auto"/>
          <w:sz w:val="32"/>
          <w:szCs w:val="32"/>
          <w:lang w:val="en-US" w:eastAsia="zh-CN"/>
        </w:rPr>
        <w:t>0.31</w:t>
      </w:r>
      <w:r>
        <w:rPr>
          <w:rFonts w:hint="eastAsia" w:ascii="仿宋_GB2312" w:hAnsi="仿宋_GB2312" w:eastAsia="仿宋_GB2312" w:cs="仿宋_GB2312"/>
          <w:b w:val="0"/>
          <w:bCs/>
          <w:color w:val="auto"/>
          <w:sz w:val="32"/>
          <w:szCs w:val="32"/>
        </w:rPr>
        <w:t>万元，其中公务接待费</w:t>
      </w:r>
      <w:r>
        <w:rPr>
          <w:rFonts w:hint="eastAsia" w:ascii="仿宋_GB2312" w:hAnsi="仿宋_GB2312" w:eastAsia="仿宋_GB2312" w:cs="仿宋_GB2312"/>
          <w:b w:val="0"/>
          <w:bCs/>
          <w:color w:val="auto"/>
          <w:sz w:val="32"/>
          <w:szCs w:val="32"/>
          <w:lang w:val="en-US" w:eastAsia="zh-CN"/>
        </w:rPr>
        <w:t>0.31</w:t>
      </w:r>
      <w:r>
        <w:rPr>
          <w:rFonts w:hint="eastAsia" w:ascii="仿宋_GB2312" w:hAnsi="仿宋_GB2312" w:eastAsia="仿宋_GB2312" w:cs="仿宋_GB2312"/>
          <w:b w:val="0"/>
          <w:bCs/>
          <w:color w:val="auto"/>
          <w:sz w:val="32"/>
          <w:szCs w:val="32"/>
        </w:rPr>
        <w:t>万元；公务用车运维费0万元；公务用车购置费0万元；因公出国费0</w:t>
      </w:r>
      <w:r>
        <w:rPr>
          <w:rFonts w:hint="eastAsia" w:ascii="仿宋_GB2312" w:hAnsi="仿宋_GB2312" w:eastAsia="仿宋_GB2312" w:cs="仿宋_GB2312"/>
          <w:b w:val="0"/>
          <w:bCs/>
          <w:sz w:val="32"/>
          <w:szCs w:val="32"/>
        </w:rPr>
        <w:t>万元。</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kern w:val="2"/>
          <w:sz w:val="32"/>
          <w:szCs w:val="32"/>
          <w:highlight w:val="none"/>
          <w:lang w:val="en-US" w:eastAsia="zh-CN" w:bidi="ar-SA"/>
        </w:rPr>
        <w:t>2024年本单位没有使用政府性基金预算安排的支出</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2"/>
          <w:sz w:val="32"/>
          <w:szCs w:val="32"/>
          <w:highlight w:val="none"/>
          <w:lang w:val="en-US" w:eastAsia="zh-CN" w:bidi="ar-SA"/>
        </w:rPr>
        <w:t>2024年本单位没有使用国有资本经营预算安排的支出</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2"/>
          <w:sz w:val="32"/>
          <w:szCs w:val="32"/>
          <w:highlight w:val="none"/>
          <w:lang w:val="en-US" w:eastAsia="zh-CN" w:bidi="ar-SA"/>
        </w:rPr>
        <w:t>2024年本单位没有使用社会保险基金预算安排的支出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rPr>
        <w:t>（一）坚持问题导向</w:t>
      </w:r>
      <w:r>
        <w:rPr>
          <w:rFonts w:hint="eastAsia" w:ascii="Times New Roman" w:hAnsi="Times New Roman" w:eastAsia="楷体_GB2312" w:cs="楷体_GB2312"/>
          <w:b/>
          <w:bCs/>
          <w:color w:val="auto"/>
          <w:sz w:val="32"/>
          <w:szCs w:val="32"/>
          <w:lang w:eastAsia="zh-CN"/>
        </w:rPr>
        <w:t>，</w:t>
      </w:r>
      <w:r>
        <w:rPr>
          <w:rFonts w:hint="eastAsia" w:ascii="Times New Roman" w:hAnsi="Times New Roman" w:eastAsia="楷体_GB2312" w:cs="楷体_GB2312"/>
          <w:b/>
          <w:bCs/>
          <w:color w:val="auto"/>
          <w:sz w:val="32"/>
          <w:szCs w:val="32"/>
          <w:lang w:val="en-US" w:eastAsia="zh-CN"/>
        </w:rPr>
        <w:t>全面做好两级环保督察。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高标开展两级督察迎检及问题整改工作。</w:t>
      </w:r>
      <w:r>
        <w:rPr>
          <w:rFonts w:hint="eastAsia" w:ascii="Times New Roman" w:hAnsi="Times New Roman" w:eastAsia="仿宋_GB2312" w:cs="仿宋_GB2312"/>
          <w:color w:val="auto"/>
          <w:sz w:val="32"/>
          <w:szCs w:val="32"/>
        </w:rPr>
        <w:t>前期，对历史督察相关问题进行“回头看”并全面落实生态环境领域风险隐患问题进行滚动式排查整治，并对问题整改持续紧盯督导、落实闭环管理，确保问题整改到位。成立由</w:t>
      </w:r>
      <w:r>
        <w:rPr>
          <w:rFonts w:hint="eastAsia" w:ascii="Times New Roman" w:hAnsi="Times New Roman" w:eastAsia="仿宋_GB2312" w:cs="仿宋_GB2312"/>
          <w:color w:val="auto"/>
          <w:sz w:val="32"/>
          <w:szCs w:val="32"/>
          <w:highlight w:val="none"/>
          <w:lang w:val="en-US" w:eastAsia="zh-CN"/>
        </w:rPr>
        <w:t>区</w:t>
      </w:r>
      <w:r>
        <w:rPr>
          <w:rFonts w:hint="eastAsia" w:ascii="Times New Roman" w:hAnsi="Times New Roman" w:eastAsia="仿宋_GB2312" w:cs="仿宋_GB2312"/>
          <w:color w:val="auto"/>
          <w:sz w:val="32"/>
          <w:szCs w:val="32"/>
          <w:highlight w:val="none"/>
        </w:rPr>
        <w:t>主要领导任组长</w:t>
      </w:r>
      <w:r>
        <w:rPr>
          <w:rFonts w:hint="eastAsia" w:ascii="Times New Roman" w:hAnsi="Times New Roman" w:eastAsia="仿宋_GB2312" w:cs="仿宋_GB2312"/>
          <w:color w:val="auto"/>
          <w:sz w:val="32"/>
          <w:szCs w:val="32"/>
        </w:rPr>
        <w:t>的领导小组，统筹做好迎检协调及问题整改工作。</w:t>
      </w:r>
      <w:r>
        <w:rPr>
          <w:rFonts w:hint="eastAsia" w:ascii="Times New Roman" w:hAnsi="Times New Roman" w:eastAsia="仿宋_GB2312" w:cs="仿宋_GB2312"/>
          <w:color w:val="auto"/>
          <w:sz w:val="32"/>
          <w:szCs w:val="32"/>
          <w:lang w:val="en-US" w:eastAsia="zh-CN"/>
        </w:rPr>
        <w:t>两轮督查反馈涉及我区问题23个，其中中央环保督察问题8个、省环保督察15个，</w:t>
      </w:r>
      <w:r>
        <w:rPr>
          <w:rFonts w:hint="eastAsia" w:ascii="Times New Roman" w:hAnsi="Times New Roman" w:eastAsia="仿宋_GB2312" w:cs="仿宋_GB2312"/>
          <w:color w:val="auto"/>
          <w:sz w:val="32"/>
          <w:szCs w:val="32"/>
        </w:rPr>
        <w:t>经多次专题会议会商研判，及时制定整改方案，并持续紧盯问题整改，定期调度上报，按计划时序推进整改；</w:t>
      </w:r>
      <w:r>
        <w:rPr>
          <w:rFonts w:hint="eastAsia" w:ascii="Times New Roman" w:hAnsi="Times New Roman" w:eastAsia="仿宋_GB2312" w:cs="仿宋_GB2312"/>
          <w:color w:val="auto"/>
          <w:sz w:val="32"/>
          <w:szCs w:val="32"/>
          <w:lang w:val="en-US" w:eastAsia="zh-CN"/>
        </w:rPr>
        <w:t>两轮环保督察共交办信访件2件，均已办结。</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楷体_GB2312"/>
          <w:b/>
          <w:bCs/>
          <w:color w:val="auto"/>
          <w:kern w:val="2"/>
          <w:sz w:val="32"/>
          <w:szCs w:val="32"/>
          <w:lang w:val="en-US" w:eastAsia="zh-CN" w:bidi="ar-SA"/>
        </w:rPr>
      </w:pPr>
      <w:r>
        <w:rPr>
          <w:rFonts w:hint="eastAsia" w:ascii="Times New Roman" w:hAnsi="Times New Roman" w:eastAsia="楷体_GB2312" w:cs="楷体_GB2312"/>
          <w:b/>
          <w:bCs/>
          <w:color w:val="auto"/>
          <w:kern w:val="2"/>
          <w:sz w:val="32"/>
          <w:szCs w:val="32"/>
          <w:lang w:val="en-US" w:eastAsia="zh-CN" w:bidi="ar-SA"/>
        </w:rPr>
        <w:t>（二）紧盯环境质量，打好污染防治攻坚战。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32"/>
          <w:lang w:val="en-US" w:eastAsia="zh-CN" w:bidi="ar-SA"/>
        </w:rPr>
        <w:t>1.强化提升水环境质量。</w:t>
      </w:r>
      <w:r>
        <w:rPr>
          <w:rFonts w:hint="eastAsia" w:ascii="Times New Roman" w:hAnsi="Times New Roman" w:eastAsia="仿宋_GB2312" w:cs="Times New Roman"/>
          <w:color w:val="auto"/>
          <w:kern w:val="2"/>
          <w:sz w:val="32"/>
          <w:szCs w:val="32"/>
          <w:lang w:val="en-US" w:eastAsia="zh-CN" w:bidi="ar-SA"/>
        </w:rPr>
        <w:t>持续抗牢守护好一江碧水的政治责任，深入开展</w:t>
      </w:r>
      <w:r>
        <w:rPr>
          <w:rFonts w:hint="eastAsia" w:ascii="Times New Roman" w:hAnsi="Times New Roman" w:eastAsia="仿宋_GB2312"/>
          <w:color w:val="auto"/>
          <w:sz w:val="32"/>
          <w:szCs w:val="32"/>
          <w:highlight w:val="none"/>
        </w:rPr>
        <w:t>污染源普查</w:t>
      </w:r>
      <w:r>
        <w:rPr>
          <w:rFonts w:hint="eastAsia" w:ascii="Times New Roman" w:hAnsi="Times New Roman" w:eastAsia="仿宋_GB2312" w:cs="Times New Roman"/>
          <w:color w:val="auto"/>
          <w:kern w:val="2"/>
          <w:sz w:val="32"/>
          <w:szCs w:val="32"/>
          <w:lang w:val="en-US" w:eastAsia="zh-CN" w:bidi="ar-SA"/>
        </w:rPr>
        <w:t>，巩固提升区域水环境质量。</w:t>
      </w:r>
      <w:r>
        <w:rPr>
          <w:rFonts w:hint="eastAsia" w:ascii="Times New Roman" w:hAnsi="Times New Roman" w:eastAsia="仿宋_GB2312"/>
          <w:color w:val="auto"/>
          <w:sz w:val="32"/>
          <w:szCs w:val="32"/>
          <w:highlight w:val="none"/>
        </w:rPr>
        <w:t>持续开展水生态环境质量监测</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河湖岸线排查整治</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出省河流（湖泊）专项整治行动，</w:t>
      </w:r>
      <w:r>
        <w:rPr>
          <w:rFonts w:hint="eastAsia" w:ascii="Times New Roman" w:hAnsi="Times New Roman" w:eastAsia="仿宋_GB2312"/>
          <w:color w:val="auto"/>
          <w:sz w:val="32"/>
          <w:szCs w:val="32"/>
          <w:highlight w:val="none"/>
          <w:lang w:val="en-US" w:eastAsia="zh-CN"/>
        </w:rPr>
        <w:t>共发现问题3个，均完成整改</w:t>
      </w:r>
      <w:r>
        <w:rPr>
          <w:rFonts w:hint="eastAsia" w:ascii="Times New Roman" w:hAnsi="Times New Roman" w:eastAsia="仿宋_GB2312"/>
          <w:color w:val="auto"/>
          <w:sz w:val="32"/>
          <w:szCs w:val="32"/>
          <w:highlight w:val="none"/>
        </w:rPr>
        <w:t>；开展入河排污口整治，2024年新港区入河（湖）排污口整治任务共4个，已完成</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个排口整治，</w:t>
      </w:r>
      <w:r>
        <w:rPr>
          <w:rFonts w:hint="eastAsia" w:ascii="Times New Roman" w:hAnsi="Times New Roman" w:eastAsia="仿宋_GB2312" w:cs="仿宋_GB2312"/>
          <w:color w:val="auto"/>
          <w:sz w:val="32"/>
          <w:szCs w:val="32"/>
          <w:highlight w:val="none"/>
        </w:rPr>
        <w:t>1-1</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月，城陵矶断面保持Ⅱ类水质，总磷浓度月均值0.06</w:t>
      </w:r>
      <w:r>
        <w:rPr>
          <w:rFonts w:hint="eastAsia" w:ascii="Times New Roman" w:hAnsi="Times New Roman" w:eastAsia="仿宋_GB2312" w:cs="仿宋_GB2312"/>
          <w:color w:val="auto"/>
          <w:sz w:val="32"/>
          <w:szCs w:val="32"/>
          <w:highlight w:val="none"/>
          <w:lang w:val="en-US" w:eastAsia="zh-CN"/>
        </w:rPr>
        <w:t>19</w:t>
      </w:r>
      <w:r>
        <w:rPr>
          <w:rFonts w:hint="eastAsia" w:ascii="Times New Roman" w:hAnsi="Times New Roman" w:eastAsia="仿宋_GB2312" w:cs="仿宋_GB2312"/>
          <w:color w:val="auto"/>
          <w:sz w:val="32"/>
          <w:szCs w:val="32"/>
          <w:highlight w:val="none"/>
        </w:rPr>
        <w:t>mg/L，同比下降</w:t>
      </w:r>
      <w:r>
        <w:rPr>
          <w:rFonts w:hint="eastAsia" w:ascii="Times New Roman" w:hAnsi="Times New Roman" w:eastAsia="仿宋_GB2312" w:cs="仿宋_GB2312"/>
          <w:color w:val="auto"/>
          <w:sz w:val="32"/>
          <w:szCs w:val="32"/>
          <w:highlight w:val="none"/>
          <w:lang w:val="en-US" w:eastAsia="zh-CN"/>
        </w:rPr>
        <w:t>10.13</w:t>
      </w:r>
      <w:r>
        <w:rPr>
          <w:rFonts w:hint="eastAsia" w:ascii="Times New Roman" w:hAnsi="Times New Roman" w:eastAsia="仿宋_GB2312" w:cs="仿宋_GB2312"/>
          <w:color w:val="auto"/>
          <w:sz w:val="32"/>
          <w:szCs w:val="32"/>
          <w:highlight w:val="none"/>
        </w:rPr>
        <w:t>%；芭蕉湖稳定保持Ⅲ类水质，总磷浓度月均值0.043mg/L；洞庭湖出口总磷浓度月均值0.069</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mg/L。</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FF"/>
          <w:sz w:val="32"/>
          <w:szCs w:val="32"/>
          <w:highlight w:val="none"/>
          <w:lang w:val="en-US" w:eastAsia="zh-CN"/>
        </w:rPr>
      </w:pPr>
      <w:r>
        <w:rPr>
          <w:rFonts w:hint="eastAsia" w:ascii="Times New Roman" w:hAnsi="Times New Roman" w:eastAsia="仿宋_GB2312" w:cs="Times New Roman"/>
          <w:b/>
          <w:bCs/>
          <w:color w:val="auto"/>
          <w:kern w:val="2"/>
          <w:sz w:val="32"/>
          <w:szCs w:val="32"/>
          <w:lang w:val="en-US" w:eastAsia="zh-CN" w:bidi="ar-SA"/>
        </w:rPr>
        <w:t>2.大力治理大气污染。</w:t>
      </w:r>
      <w:r>
        <w:rPr>
          <w:rFonts w:hint="eastAsia" w:ascii="Times New Roman" w:hAnsi="Times New Roman" w:eastAsia="仿宋_GB2312" w:cs="仿宋_GB2312"/>
          <w:color w:val="auto"/>
          <w:sz w:val="32"/>
          <w:szCs w:val="32"/>
          <w:highlight w:val="none"/>
        </w:rPr>
        <w:t>开展建设工地、储备土地扬尘污染问题排查，排查工地</w:t>
      </w:r>
      <w:r>
        <w:rPr>
          <w:rFonts w:hint="eastAsia" w:ascii="Times New Roman" w:hAnsi="Times New Roman" w:eastAsia="仿宋_GB2312" w:cs="仿宋_GB2312"/>
          <w:color w:val="auto"/>
          <w:sz w:val="32"/>
          <w:szCs w:val="32"/>
          <w:highlight w:val="none"/>
          <w:lang w:val="en-US" w:eastAsia="zh-CN"/>
        </w:rPr>
        <w:t>80</w:t>
      </w:r>
      <w:r>
        <w:rPr>
          <w:rFonts w:hint="eastAsia" w:ascii="Times New Roman" w:hAnsi="Times New Roman" w:eastAsia="仿宋_GB2312" w:cs="仿宋_GB2312"/>
          <w:color w:val="auto"/>
          <w:sz w:val="32"/>
          <w:szCs w:val="32"/>
          <w:highlight w:val="none"/>
        </w:rPr>
        <w:t>余次，向相关部门下发工作提示函</w:t>
      </w: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份并督促完成整改。完成机动车路检路查</w:t>
      </w:r>
      <w:r>
        <w:rPr>
          <w:rFonts w:hint="eastAsia" w:ascii="Times New Roman" w:hAnsi="Times New Roman" w:eastAsia="仿宋_GB2312" w:cs="仿宋_GB2312"/>
          <w:color w:val="auto"/>
          <w:sz w:val="32"/>
          <w:szCs w:val="32"/>
          <w:highlight w:val="none"/>
          <w:lang w:val="en-US" w:eastAsia="zh-CN"/>
        </w:rPr>
        <w:t>111</w:t>
      </w:r>
      <w:r>
        <w:rPr>
          <w:rFonts w:hint="eastAsia" w:ascii="Times New Roman" w:hAnsi="Times New Roman" w:eastAsia="仿宋_GB2312" w:cs="仿宋_GB2312"/>
          <w:color w:val="auto"/>
          <w:sz w:val="32"/>
          <w:szCs w:val="32"/>
          <w:highlight w:val="none"/>
        </w:rPr>
        <w:t>台，入户</w:t>
      </w:r>
      <w:r>
        <w:rPr>
          <w:rFonts w:hint="eastAsia" w:ascii="Times New Roman" w:hAnsi="Times New Roman" w:eastAsia="仿宋_GB2312" w:cs="仿宋_GB2312"/>
          <w:color w:val="auto"/>
          <w:sz w:val="32"/>
          <w:szCs w:val="32"/>
          <w:highlight w:val="none"/>
          <w:lang w:val="en-US" w:eastAsia="zh-CN"/>
        </w:rPr>
        <w:t>40</w:t>
      </w:r>
      <w:r>
        <w:rPr>
          <w:rFonts w:hint="eastAsia" w:ascii="Times New Roman" w:hAnsi="Times New Roman" w:eastAsia="仿宋_GB2312" w:cs="仿宋_GB2312"/>
          <w:color w:val="auto"/>
          <w:sz w:val="32"/>
          <w:szCs w:val="32"/>
          <w:highlight w:val="none"/>
        </w:rPr>
        <w:t>台。其中不合格11台，已移交区交警大队进行处罚。完成非道路移动机械排放检查</w:t>
      </w:r>
      <w:r>
        <w:rPr>
          <w:rFonts w:hint="eastAsia" w:ascii="Times New Roman" w:hAnsi="Times New Roman" w:eastAsia="仿宋_GB2312" w:cs="仿宋_GB2312"/>
          <w:color w:val="auto"/>
          <w:sz w:val="32"/>
          <w:szCs w:val="32"/>
          <w:highlight w:val="none"/>
          <w:lang w:val="en-US" w:eastAsia="zh-CN"/>
        </w:rPr>
        <w:t>129</w:t>
      </w:r>
      <w:r>
        <w:rPr>
          <w:rFonts w:hint="eastAsia" w:ascii="Times New Roman" w:hAnsi="Times New Roman" w:eastAsia="仿宋_GB2312" w:cs="仿宋_GB2312"/>
          <w:color w:val="auto"/>
          <w:sz w:val="32"/>
          <w:szCs w:val="32"/>
          <w:highlight w:val="none"/>
        </w:rPr>
        <w:t>台。对通达等2家机动车检测机构开展专项检查，督导完成2个问题整改。完成重点行业排查</w:t>
      </w:r>
      <w:r>
        <w:rPr>
          <w:rFonts w:hint="eastAsia" w:ascii="Times New Roman" w:hAnsi="Times New Roman" w:eastAsia="仿宋_GB2312" w:cs="仿宋_GB2312"/>
          <w:color w:val="auto"/>
          <w:sz w:val="32"/>
          <w:szCs w:val="32"/>
          <w:highlight w:val="none"/>
          <w:lang w:val="en-US" w:eastAsia="zh-CN"/>
        </w:rPr>
        <w:t>治理工作</w:t>
      </w:r>
      <w:r>
        <w:rPr>
          <w:rFonts w:hint="eastAsia" w:ascii="Times New Roman" w:hAnsi="Times New Roman" w:eastAsia="仿宋_GB2312" w:cs="仿宋_GB2312"/>
          <w:color w:val="auto"/>
          <w:sz w:val="32"/>
          <w:szCs w:val="32"/>
          <w:highlight w:val="none"/>
        </w:rPr>
        <w:t>，检查企业</w:t>
      </w:r>
      <w:r>
        <w:rPr>
          <w:rFonts w:hint="eastAsia" w:ascii="Times New Roman" w:hAnsi="Times New Roman" w:eastAsia="仿宋_GB2312" w:cs="仿宋_GB2312"/>
          <w:color w:val="auto"/>
          <w:sz w:val="32"/>
          <w:szCs w:val="32"/>
          <w:highlight w:val="none"/>
          <w:lang w:val="en-US" w:eastAsia="zh-CN"/>
        </w:rPr>
        <w:t>58</w:t>
      </w:r>
      <w:r>
        <w:rPr>
          <w:rFonts w:hint="eastAsia" w:ascii="Times New Roman" w:hAnsi="Times New Roman" w:eastAsia="仿宋_GB2312" w:cs="仿宋_GB2312"/>
          <w:color w:val="auto"/>
          <w:sz w:val="32"/>
          <w:szCs w:val="32"/>
          <w:highlight w:val="none"/>
        </w:rPr>
        <w:t>家，发现问题6个，</w:t>
      </w:r>
      <w:r>
        <w:rPr>
          <w:rFonts w:hint="eastAsia" w:ascii="Times New Roman" w:hAnsi="Times New Roman" w:eastAsia="仿宋_GB2312" w:cs="仿宋_GB2312"/>
          <w:color w:val="auto"/>
          <w:sz w:val="32"/>
          <w:szCs w:val="32"/>
          <w:highlight w:val="none"/>
          <w:lang w:val="en-US" w:eastAsia="zh-CN"/>
        </w:rPr>
        <w:t>均已</w:t>
      </w:r>
      <w:r>
        <w:rPr>
          <w:rFonts w:hint="eastAsia" w:ascii="Times New Roman" w:hAnsi="Times New Roman" w:eastAsia="仿宋_GB2312" w:cs="仿宋_GB2312"/>
          <w:color w:val="auto"/>
          <w:sz w:val="32"/>
          <w:szCs w:val="32"/>
          <w:highlight w:val="none"/>
        </w:rPr>
        <w:t>完成整改。针对城陵矶空气站点，常态化保持巡查频率，每周排班，专人监控数据，联合楼区街道社区夜间开展秸秆禁烧巡查</w:t>
      </w:r>
      <w:r>
        <w:rPr>
          <w:rFonts w:hint="eastAsia" w:ascii="Times New Roman" w:hAnsi="Times New Roman" w:eastAsia="仿宋_GB2312" w:cs="仿宋_GB2312"/>
          <w:color w:val="auto"/>
          <w:sz w:val="32"/>
          <w:szCs w:val="32"/>
          <w:highlight w:val="none"/>
          <w:lang w:val="en-US" w:eastAsia="zh-CN"/>
        </w:rPr>
        <w:t>160</w:t>
      </w:r>
      <w:r>
        <w:rPr>
          <w:rFonts w:hint="eastAsia" w:ascii="Times New Roman" w:hAnsi="Times New Roman" w:eastAsia="仿宋_GB2312" w:cs="仿宋_GB2312"/>
          <w:color w:val="auto"/>
          <w:sz w:val="32"/>
          <w:szCs w:val="32"/>
          <w:highlight w:val="none"/>
        </w:rPr>
        <w:t>余次</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联合城管分局开展禁炮巡查、餐饮油烟管控巡查30余次，联合住建部门、土储中心开展建筑工地级收储土地巡查20余次。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3.</w:t>
      </w:r>
      <w:r>
        <w:rPr>
          <w:rFonts w:hint="eastAsia" w:ascii="Times New Roman" w:hAnsi="Times New Roman" w:eastAsia="仿宋_GB2312" w:cs="Times New Roman"/>
          <w:b/>
          <w:bCs/>
          <w:color w:val="auto"/>
          <w:sz w:val="32"/>
          <w:szCs w:val="32"/>
          <w:highlight w:val="none"/>
          <w:lang w:eastAsia="zh-CN"/>
        </w:rPr>
        <w:t>持续优化土壤环境。</w:t>
      </w:r>
      <w:r>
        <w:rPr>
          <w:rFonts w:hint="eastAsia" w:ascii="Times New Roman" w:hAnsi="Times New Roman" w:eastAsia="仿宋_GB2312"/>
          <w:color w:val="auto"/>
          <w:sz w:val="32"/>
          <w:szCs w:val="32"/>
          <w:highlight w:val="none"/>
        </w:rPr>
        <w:t>督促岳港土网挂（2023）18号宗地地块、岳港土网挂（2023）20号宗地地块完成土壤污染初步调查报告，2个地块土调报告已完成上会并通过专家评审。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b/>
          <w:bCs/>
          <w:color w:val="auto"/>
          <w:sz w:val="32"/>
          <w:szCs w:val="32"/>
        </w:rPr>
        <w:t>4.加强固体</w:t>
      </w:r>
      <w:r>
        <w:rPr>
          <w:rFonts w:hint="eastAsia" w:ascii="Times New Roman" w:hAnsi="Times New Roman" w:eastAsia="仿宋_GB2312" w:cs="楷体"/>
          <w:b/>
          <w:bCs/>
          <w:color w:val="auto"/>
          <w:sz w:val="32"/>
          <w:szCs w:val="32"/>
        </w:rPr>
        <w:t>废物监管。</w:t>
      </w:r>
      <w:r>
        <w:rPr>
          <w:rFonts w:hint="eastAsia" w:ascii="Times New Roman" w:hAnsi="Times New Roman" w:eastAsia="仿宋_GB2312"/>
          <w:color w:val="auto"/>
          <w:sz w:val="32"/>
          <w:szCs w:val="32"/>
        </w:rPr>
        <w:t>核实完善监管清单，删除关停、搬迁企业15家，增加新产废企业5家；完成85家产废单位年度申报及危险废物管理计划备案；组织辖区产废企业开展危险废物规范化管理培训，提升企业知法守法意识和强化企业规范化管理能力。开展危险废物规范化管理专项行动，指导督促鼎顺、钟鼎热工、城陵矶粮库、鑫源链等8家企业完成危废间15个问题整改，完成云风岚、汇川等22家企业规范化管理评估，督导企业整改问题27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
          <w:b/>
          <w:bCs/>
          <w:color w:val="auto"/>
          <w:sz w:val="32"/>
          <w:szCs w:val="32"/>
          <w:lang w:eastAsia="zh-CN"/>
        </w:rPr>
      </w:pPr>
      <w:r>
        <w:rPr>
          <w:rFonts w:hint="eastAsia" w:ascii="Times New Roman" w:hAnsi="Times New Roman" w:eastAsia="楷体_GB2312" w:cs="楷体_GB2312"/>
          <w:b/>
          <w:bCs/>
          <w:color w:val="auto"/>
          <w:sz w:val="32"/>
          <w:szCs w:val="32"/>
        </w:rPr>
        <w:t>（</w:t>
      </w:r>
      <w:r>
        <w:rPr>
          <w:rFonts w:hint="eastAsia" w:ascii="Times New Roman" w:hAnsi="Times New Roman" w:eastAsia="楷体_GB2312" w:cs="楷体_GB2312"/>
          <w:b/>
          <w:bCs/>
          <w:color w:val="auto"/>
          <w:sz w:val="32"/>
          <w:szCs w:val="32"/>
          <w:lang w:val="en-US" w:eastAsia="zh-CN"/>
        </w:rPr>
        <w:t>三</w:t>
      </w:r>
      <w:r>
        <w:rPr>
          <w:rFonts w:hint="eastAsia" w:ascii="Times New Roman" w:hAnsi="Times New Roman" w:eastAsia="楷体_GB2312" w:cs="楷体_GB2312"/>
          <w:b/>
          <w:bCs/>
          <w:color w:val="auto"/>
          <w:sz w:val="32"/>
          <w:szCs w:val="32"/>
        </w:rPr>
        <w:t>）严格排污管控，强势推进执法监管</w:t>
      </w:r>
      <w:r>
        <w:rPr>
          <w:rFonts w:hint="eastAsia" w:ascii="Times New Roman" w:hAnsi="Times New Roman" w:eastAsia="楷体_GB2312" w:cs="楷体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w:t>
      </w:r>
      <w:r>
        <w:rPr>
          <w:rFonts w:hint="eastAsia" w:ascii="Times New Roman" w:hAnsi="Times New Roman" w:eastAsia="仿宋_GB2312"/>
          <w:color w:val="auto"/>
          <w:sz w:val="32"/>
          <w:szCs w:val="32"/>
          <w:lang w:eastAsia="zh-CN"/>
        </w:rPr>
        <w:t>我</w:t>
      </w:r>
      <w:r>
        <w:rPr>
          <w:rFonts w:hint="eastAsia" w:ascii="Times New Roman" w:hAnsi="Times New Roman" w:eastAsia="仿宋_GB2312"/>
          <w:color w:val="auto"/>
          <w:sz w:val="32"/>
          <w:szCs w:val="32"/>
        </w:rPr>
        <w:t>分局</w:t>
      </w:r>
      <w:r>
        <w:rPr>
          <w:rFonts w:ascii="Times New Roman" w:hAnsi="Times New Roman" w:eastAsia="仿宋_GB2312" w:cs="Times New Roman"/>
          <w:color w:val="auto"/>
          <w:sz w:val="32"/>
          <w:szCs w:val="32"/>
        </w:rPr>
        <w:t>将1</w:t>
      </w:r>
      <w:r>
        <w:rPr>
          <w:rFonts w:hint="eastAsia" w:ascii="Times New Roman" w:hAnsi="Times New Roman" w:eastAsia="仿宋_GB2312" w:cs="Times New Roman"/>
          <w:color w:val="auto"/>
          <w:sz w:val="32"/>
          <w:szCs w:val="32"/>
        </w:rPr>
        <w:t>08</w:t>
      </w:r>
      <w:r>
        <w:rPr>
          <w:rFonts w:hint="eastAsia" w:ascii="Times New Roman" w:hAnsi="Times New Roman" w:eastAsia="仿宋_GB2312"/>
          <w:color w:val="auto"/>
          <w:sz w:val="32"/>
          <w:szCs w:val="32"/>
        </w:rPr>
        <w:t>家企业纳入“双随机一公开”监管，删减关停、退出企业10余家</w:t>
      </w:r>
      <w:r>
        <w:rPr>
          <w:rFonts w:ascii="Times New Roman" w:hAnsi="Times New Roman" w:eastAsia="仿宋_GB2312" w:cs="Times New Roman"/>
          <w:color w:val="auto"/>
          <w:sz w:val="32"/>
          <w:szCs w:val="32"/>
        </w:rPr>
        <w:t>，抽取全年双随机企业</w:t>
      </w:r>
      <w:r>
        <w:rPr>
          <w:rFonts w:hint="eastAsia" w:ascii="Times New Roman" w:hAnsi="Times New Roman" w:eastAsia="仿宋_GB2312" w:cs="Times New Roman"/>
          <w:color w:val="auto"/>
          <w:sz w:val="32"/>
          <w:szCs w:val="32"/>
        </w:rPr>
        <w:t>45</w:t>
      </w:r>
      <w:r>
        <w:rPr>
          <w:rFonts w:ascii="Times New Roman" w:hAnsi="Times New Roman" w:eastAsia="仿宋_GB2312" w:cs="Times New Roman"/>
          <w:color w:val="auto"/>
          <w:sz w:val="32"/>
          <w:szCs w:val="32"/>
        </w:rPr>
        <w:t>家，已完成抽查企业</w:t>
      </w:r>
      <w:r>
        <w:rPr>
          <w:rFonts w:hint="eastAsia" w:ascii="Times New Roman" w:hAnsi="Times New Roman" w:eastAsia="仿宋_GB2312" w:cs="Times New Roman"/>
          <w:color w:val="auto"/>
          <w:sz w:val="32"/>
          <w:szCs w:val="32"/>
          <w:lang w:val="en-US" w:eastAsia="zh-CN"/>
        </w:rPr>
        <w:t>42</w:t>
      </w:r>
      <w:r>
        <w:rPr>
          <w:rFonts w:ascii="Times New Roman" w:hAnsi="Times New Roman" w:eastAsia="仿宋_GB2312" w:cs="Times New Roman"/>
          <w:color w:val="auto"/>
          <w:sz w:val="32"/>
          <w:szCs w:val="32"/>
        </w:rPr>
        <w:t>家</w:t>
      </w:r>
      <w:r>
        <w:rPr>
          <w:rFonts w:hint="eastAsia" w:ascii="Times New Roman" w:hAnsi="Times New Roman" w:eastAsia="仿宋_GB2312" w:cs="Times New Roman"/>
          <w:color w:val="auto"/>
          <w:sz w:val="32"/>
          <w:szCs w:val="32"/>
        </w:rPr>
        <w:t>；开展“未督先改”专项行动，针对岳阳城陵矶港务有限责任公司10号斜坡码头不得使用货车运输、11号、13号散货码头污防设施不达标等问题，督促公司立即停用10号斜坡码头、11号散货码头，并开展提质改造，对13号码头传输带进行密闭改造，并对存在遗撒现象江滩进行清理。为彻底解决港区非法碎石问题，我分局联合法务部对兴盛复合肥厂资产管理人下达督办，联合新港派出所采取立案调查、全天候监督等方式，关停拆除兴盛复合肥厂内4家非法砂石厂及1家水稳料厂</w:t>
      </w:r>
      <w:r>
        <w:rPr>
          <w:rFonts w:hint="eastAsia" w:ascii="Times New Roman" w:hAnsi="Times New Roman" w:eastAsia="仿宋_GB2312"/>
          <w:color w:val="auto"/>
          <w:sz w:val="32"/>
          <w:szCs w:val="32"/>
        </w:rPr>
        <w:t>。开展</w:t>
      </w:r>
      <w:r>
        <w:rPr>
          <w:rFonts w:hint="eastAsia" w:ascii="Times New Roman" w:hAnsi="Times New Roman" w:eastAsia="仿宋_GB2312"/>
          <w:color w:val="auto"/>
          <w:sz w:val="32"/>
          <w:szCs w:val="32"/>
          <w:lang w:val="en-US" w:eastAsia="zh-CN"/>
        </w:rPr>
        <w:t>打击第三方环保机构造假专项行动，</w:t>
      </w:r>
      <w:r>
        <w:rPr>
          <w:rFonts w:hint="eastAsia" w:ascii="Times New Roman" w:hAnsi="Times New Roman" w:eastAsia="仿宋_GB2312"/>
          <w:color w:val="auto"/>
          <w:sz w:val="32"/>
          <w:szCs w:val="32"/>
        </w:rPr>
        <w:t>检查环检机构1家</w:t>
      </w:r>
      <w:r>
        <w:rPr>
          <w:rFonts w:hint="eastAsia" w:ascii="Times New Roman" w:hAnsi="Times New Roman" w:eastAsia="仿宋_GB2312"/>
          <w:color w:val="auto"/>
          <w:sz w:val="32"/>
          <w:szCs w:val="32"/>
          <w:lang w:eastAsia="zh-CN"/>
        </w:rPr>
        <w:t>、车检机构</w:t>
      </w:r>
      <w:r>
        <w:rPr>
          <w:rFonts w:hint="eastAsia" w:ascii="Times New Roman" w:hAnsi="Times New Roman" w:eastAsia="仿宋_GB2312"/>
          <w:color w:val="auto"/>
          <w:sz w:val="32"/>
          <w:szCs w:val="32"/>
          <w:lang w:val="en-US" w:eastAsia="zh-CN"/>
        </w:rPr>
        <w:t>2家</w:t>
      </w:r>
      <w:r>
        <w:rPr>
          <w:rFonts w:hint="eastAsia" w:ascii="Times New Roman" w:hAnsi="Times New Roman" w:eastAsia="仿宋_GB2312"/>
          <w:color w:val="auto"/>
          <w:sz w:val="32"/>
          <w:szCs w:val="32"/>
        </w:rPr>
        <w:t>，整改问题</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个；</w:t>
      </w:r>
      <w:r>
        <w:rPr>
          <w:rFonts w:hint="eastAsia" w:ascii="Times New Roman" w:hAnsi="Times New Roman" w:eastAsia="仿宋_GB2312"/>
          <w:color w:val="auto"/>
          <w:sz w:val="32"/>
          <w:szCs w:val="32"/>
          <w:lang w:val="en-US" w:eastAsia="zh-CN"/>
        </w:rPr>
        <w:t>开展打击危险废物违法犯罪专项行动，立案1起，目前正在调查中；开展汛期涉重企业专项行动，检查企业5家，整改问题8个。</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楷体_GB2312" w:cs="楷体_GB2312"/>
          <w:b/>
          <w:bCs/>
          <w:color w:val="auto"/>
          <w:sz w:val="32"/>
          <w:szCs w:val="32"/>
          <w:lang w:val="en-US" w:eastAsia="zh-CN"/>
        </w:rPr>
      </w:pPr>
      <w:r>
        <w:rPr>
          <w:rFonts w:hint="eastAsia" w:ascii="Times New Roman" w:hAnsi="Times New Roman" w:eastAsia="楷体_GB2312" w:cs="楷体_GB2312"/>
          <w:b/>
          <w:bCs/>
          <w:color w:val="auto"/>
          <w:sz w:val="32"/>
          <w:szCs w:val="32"/>
          <w:lang w:val="en-US" w:eastAsia="zh-CN"/>
        </w:rPr>
        <w:t>（四）狠抓从严治党，彰显环保铁军辨识度。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突出思想引领。每月精心组织党支部主题党日活动。今年组织开展主题党日活动2次。认真开展党纪学习教育，采取领学领读、原文阐释、案例教学等方式原原本本、逐章逐条学习《条例》，确保学习教育跟踪问效、落实走深。强化权力运行监督，严格执行“三重一大”集体决策、重大事项请示报告等规定，加强岗位廉政风险点排查和防控机制建设。深入开展整治群众身边的不正之风和腐败问题专项行动等多项整治工作，筑牢党员干部防腐拒变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二、2025年工作思路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color w:val="auto"/>
          <w:sz w:val="32"/>
          <w:szCs w:val="32"/>
          <w:lang w:val="en-US" w:eastAsia="zh-CN"/>
        </w:rPr>
      </w:pPr>
      <w:r>
        <w:rPr>
          <w:rFonts w:hint="eastAsia" w:ascii="Times New Roman" w:hAnsi="Times New Roman" w:eastAsia="仿宋_GB2312" w:cs="仿宋_GB2312"/>
          <w:color w:val="auto"/>
          <w:sz w:val="32"/>
          <w:szCs w:val="32"/>
          <w:lang w:val="en-US" w:eastAsia="zh-CN"/>
        </w:rPr>
        <w:t>2025年，我分局将继续秉持“绿水青山就是金山银山”的发展理念，协同推进减污、降碳、扩绿、增长，深入打好污染防治攻坚战，高标准推动环境质量提质，为打造“七个岳阳”、推动岳阳高质量发展贡献新港区生态环境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color w:val="auto"/>
          <w:sz w:val="32"/>
          <w:szCs w:val="32"/>
          <w:lang w:val="en-US" w:eastAsia="zh-CN"/>
        </w:rPr>
        <w:t>（一）不折不扣抓好生态环境问题整改。</w:t>
      </w:r>
      <w:r>
        <w:rPr>
          <w:rFonts w:hint="eastAsia" w:ascii="Times New Roman" w:hAnsi="Times New Roman" w:eastAsia="仿宋_GB2312" w:cs="仿宋_GB2312"/>
          <w:color w:val="auto"/>
          <w:sz w:val="32"/>
          <w:szCs w:val="32"/>
        </w:rPr>
        <w:t>对照已制定的整改方案，细化责任分工，严格按照时间节点、加压发力、保质保量推进问题整改销号，同时对已完成整改销号的问题开展常态化“回头看”，巩固整改成效，防止问题反弹。</w:t>
      </w:r>
      <w:r>
        <w:rPr>
          <w:rFonts w:hint="eastAsia" w:ascii="Times New Roman" w:hAnsi="Times New Roman" w:eastAsia="仿宋_GB2312" w:cs="Times New Roman"/>
          <w:color w:val="auto"/>
          <w:sz w:val="32"/>
          <w:szCs w:val="32"/>
          <w:lang w:val="en-US" w:eastAsia="zh-CN"/>
        </w:rPr>
        <w:t>紧盯我区生态环境治理领域的重点、难点、敏感点，降低我区生态环境督察风险。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楷体_GB2312" w:cs="楷体_GB2312"/>
          <w:b/>
          <w:color w:val="auto"/>
          <w:sz w:val="32"/>
          <w:szCs w:val="32"/>
          <w:lang w:val="en-US" w:eastAsia="zh-CN"/>
        </w:rPr>
        <w:t>（二）集中力量打好环境质量提升硬仗。</w:t>
      </w:r>
      <w:r>
        <w:rPr>
          <w:rFonts w:hint="eastAsia" w:ascii="Times New Roman" w:hAnsi="Times New Roman" w:eastAsia="仿宋_GB2312" w:cs="Times New Roman"/>
          <w:color w:val="auto"/>
          <w:sz w:val="32"/>
          <w:szCs w:val="32"/>
          <w:lang w:val="en-US" w:eastAsia="zh-CN"/>
        </w:rPr>
        <w:t>加强VOCs全流程治理。精确运用无人机飞行走航、大气污染热点网格筛查等措施，持续提升精准管控能力。强化污染天气应对，加强污染天气预警和响应。加强工业源和面源管控，严格落实烟花爆竹禁燃、秸秆露天禁烧等措施。深入打好碧水保卫战。</w:t>
      </w:r>
      <w:r>
        <w:rPr>
          <w:rFonts w:hint="eastAsia" w:ascii="Times New Roman" w:hAnsi="Times New Roman" w:eastAsia="仿宋_GB2312"/>
          <w:color w:val="auto"/>
          <w:sz w:val="32"/>
          <w:szCs w:val="32"/>
        </w:rPr>
        <w:t>落实周巡查制度，及时准确掌握水质变化情况，加强辖区水环境安全管理</w:t>
      </w:r>
      <w:r>
        <w:rPr>
          <w:rFonts w:hint="eastAsia" w:ascii="Times New Roman" w:hAnsi="Times New Roman"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Cs/>
          <w:kern w:val="44"/>
          <w:sz w:val="32"/>
          <w:szCs w:val="32"/>
          <w:lang w:val="en-US" w:eastAsia="zh-CN"/>
        </w:rPr>
      </w:pPr>
      <w:r>
        <w:rPr>
          <w:rFonts w:hint="eastAsia" w:ascii="Times New Roman" w:hAnsi="Times New Roman" w:eastAsia="楷体_GB2312" w:cs="楷体_GB2312"/>
          <w:b/>
          <w:color w:val="auto"/>
          <w:sz w:val="32"/>
          <w:szCs w:val="32"/>
        </w:rPr>
        <w:t>（</w:t>
      </w:r>
      <w:r>
        <w:rPr>
          <w:rFonts w:hint="eastAsia" w:ascii="Times New Roman" w:hAnsi="Times New Roman" w:eastAsia="楷体_GB2312" w:cs="楷体_GB2312"/>
          <w:b/>
          <w:color w:val="auto"/>
          <w:sz w:val="32"/>
          <w:szCs w:val="32"/>
          <w:lang w:val="en-US" w:eastAsia="zh-CN"/>
        </w:rPr>
        <w:t>三</w:t>
      </w:r>
      <w:r>
        <w:rPr>
          <w:rFonts w:hint="eastAsia" w:ascii="Times New Roman" w:hAnsi="Times New Roman" w:eastAsia="楷体_GB2312" w:cs="楷体_GB2312"/>
          <w:b/>
          <w:color w:val="auto"/>
          <w:sz w:val="32"/>
          <w:szCs w:val="32"/>
        </w:rPr>
        <w:t>）</w:t>
      </w:r>
      <w:r>
        <w:rPr>
          <w:rFonts w:hint="eastAsia" w:ascii="Times New Roman" w:hAnsi="Times New Roman" w:eastAsia="楷体_GB2312" w:cs="楷体_GB2312"/>
          <w:b/>
          <w:color w:val="auto"/>
          <w:sz w:val="32"/>
          <w:szCs w:val="32"/>
          <w:lang w:val="en-US" w:eastAsia="zh-CN"/>
        </w:rPr>
        <w:t>打字当头持续</w:t>
      </w:r>
      <w:r>
        <w:rPr>
          <w:rFonts w:hint="eastAsia" w:ascii="Times New Roman" w:hAnsi="Times New Roman" w:eastAsia="楷体_GB2312" w:cs="楷体_GB2312"/>
          <w:b/>
          <w:color w:val="auto"/>
          <w:sz w:val="32"/>
          <w:szCs w:val="32"/>
        </w:rPr>
        <w:t>加强执法监管。</w:t>
      </w:r>
      <w:r>
        <w:rPr>
          <w:rFonts w:hint="eastAsia" w:ascii="Times New Roman" w:hAnsi="Times New Roman" w:eastAsia="仿宋_GB2312" w:cs="仿宋_GB2312"/>
          <w:bCs/>
          <w:color w:val="auto"/>
          <w:sz w:val="32"/>
          <w:szCs w:val="32"/>
        </w:rPr>
        <w:t>进一步加大环境执法力度，以防范化解生态环境风险隐患为目标，对辖区全面开展风险隐患排查整改，</w:t>
      </w:r>
      <w:r>
        <w:rPr>
          <w:rFonts w:hint="eastAsia" w:ascii="Times New Roman" w:hAnsi="Times New Roman" w:eastAsia="仿宋_GB2312" w:cs="仿宋_GB2312"/>
          <w:bCs/>
          <w:kern w:val="44"/>
          <w:sz w:val="32"/>
          <w:szCs w:val="32"/>
          <w:lang w:val="en-US" w:eastAsia="zh-CN"/>
        </w:rPr>
        <w:t>保持严厉打击环境违法行为态势，做到源头严防、过程监管、后果严惩，有效震慑环境违法行为。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color w:val="auto"/>
          <w:sz w:val="32"/>
          <w:szCs w:val="32"/>
          <w:lang w:val="en-US" w:eastAsia="zh-CN"/>
        </w:rPr>
        <w:t>（四）坚定不移推进全面从严治党。</w:t>
      </w:r>
      <w:r>
        <w:rPr>
          <w:rFonts w:hint="eastAsia" w:ascii="Times New Roman" w:hAnsi="Times New Roman" w:eastAsia="仿宋_GB2312" w:cs="Times New Roman"/>
          <w:color w:val="auto"/>
          <w:sz w:val="32"/>
          <w:szCs w:val="32"/>
          <w:lang w:val="en-US" w:eastAsia="zh-CN"/>
        </w:rPr>
        <w:t>认真学习贯彻党中央的系列重大决策部署，做好党纪学习教育常态化经常化，持续深入开展学习贯彻党的二十届三中全会精神。强化责任担当，落实一岗双责责任制。提高政治意识，强化监督执纪问责，不断巩固和拓展作风建设成果。</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目前各级政府部门均未设置预算绩效管理部门，无人员配备，大部分是由财务人员兼职，时间和精力分配不足;同时，绩效评价工作人员不仅需要掌握财经知识，还要熟悉相关政策、了解财政、预算、项目业务，这就要求必须具备管理学、法学、统计学、工程学等方面的知识，并持续更新知识体系;另外，第三方评价机构对行业部门业务不熟，技术支撑力量不足，需要积极开展培育并引导规范。</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下一步改进措施</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kern w:val="0"/>
          <w:sz w:val="32"/>
          <w:szCs w:val="32"/>
          <w:lang w:val="en-US" w:eastAsia="zh-CN" w:bidi="ar-SA"/>
        </w:rPr>
        <w:t>加快基层队伍建设，提高绩效意识和管理人员专业水平。</w:t>
      </w:r>
      <w:r>
        <w:rPr>
          <w:rFonts w:hint="eastAsia" w:ascii="仿宋_GB2312" w:hAnsi="仿宋_GB2312" w:eastAsia="仿宋_GB2312" w:cs="仿宋_GB2312"/>
          <w:color w:val="000000"/>
          <w:kern w:val="0"/>
          <w:sz w:val="32"/>
          <w:szCs w:val="32"/>
          <w:lang w:val="en-US" w:eastAsia="zh-CN" w:bidi="ar-SA"/>
        </w:rPr>
        <w:t>增设专门的机构来对预算绩效做管理，并配置相应的人员编制，引入第三方机构，并做好专家和第三方机构的交流和监管。强化专业培训，工作调研，学习交流等措施，培养“一专多能”的复合型人才，重点让主要领导和分管负责人参与到培训中来</w:t>
      </w:r>
      <w:r>
        <w:rPr>
          <w:rFonts w:hint="default" w:ascii="Times New Roman" w:hAnsi="Times New Roman" w:eastAsia="仿宋_GB2312" w:cs="Times New Roman"/>
          <w:sz w:val="32"/>
          <w:szCs w:val="32"/>
          <w:lang w:val="en-US"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绩效自评结果为</w:t>
      </w:r>
      <w:r>
        <w:rPr>
          <w:rFonts w:hint="eastAsia" w:ascii="仿宋_GB2312" w:hAnsi="仿宋_GB2312" w:eastAsia="仿宋_GB2312" w:cs="仿宋_GB2312"/>
          <w:sz w:val="32"/>
          <w:szCs w:val="32"/>
          <w:lang w:val="en-US" w:eastAsia="zh-CN"/>
        </w:rPr>
        <w:t>优秀</w:t>
      </w:r>
      <w:r>
        <w:rPr>
          <w:rFonts w:hint="eastAsia" w:ascii="仿宋_GB2312" w:hAnsi="仿宋_GB2312" w:eastAsia="仿宋_GB2312" w:cs="仿宋_GB2312"/>
          <w:sz w:val="32"/>
          <w:szCs w:val="32"/>
          <w:lang w:eastAsia="zh-CN"/>
        </w:rPr>
        <w:t>等级。下一步将根据财政检查绩效自评发现的问题等进行改善，并按政务公开的相关规定，及时将部门整体支出及项目绩效自评报告，通过门户网站向社会公开。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spacing w:line="20" w:lineRule="exact"/>
        <w:ind w:firstLine="0"/>
        <w:jc w:val="left"/>
        <w:rPr>
          <w:rFonts w:ascii="仿宋_GB2312" w:eastAsia="仿宋_GB2312"/>
          <w:sz w:val="32"/>
          <w:szCs w:val="32"/>
        </w:rPr>
      </w:pPr>
    </w:p>
    <w:p>
      <w:pPr>
        <w:rPr>
          <w:rFonts w:hint="default" w:ascii="Times New Roman" w:hAnsi="Times New Roman" w:eastAsia="仿宋_GB2312" w:cs="Times New Roman"/>
          <w:sz w:val="2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68417"/>
    <w:multiLevelType w:val="singleLevel"/>
    <w:tmpl w:val="9ED68417"/>
    <w:lvl w:ilvl="0" w:tentative="0">
      <w:start w:val="9"/>
      <w:numFmt w:val="chineseCounting"/>
      <w:suff w:val="nothing"/>
      <w:lvlText w:val="%1、"/>
      <w:lvlJc w:val="left"/>
      <w:rPr>
        <w:rFonts w:hint="eastAsia"/>
      </w:rPr>
    </w:lvl>
  </w:abstractNum>
  <w:abstractNum w:abstractNumId="1">
    <w:nsid w:val="A792AB97"/>
    <w:multiLevelType w:val="singleLevel"/>
    <w:tmpl w:val="A792AB97"/>
    <w:lvl w:ilvl="0" w:tentative="0">
      <w:start w:val="5"/>
      <w:numFmt w:val="chineseCounting"/>
      <w:suff w:val="nothing"/>
      <w:lvlText w:val="%1、"/>
      <w:lvlJc w:val="left"/>
      <w:rPr>
        <w:rFonts w:hint="eastAsia"/>
      </w:rPr>
    </w:lvl>
  </w:abstractNum>
  <w:abstractNum w:abstractNumId="2">
    <w:nsid w:val="C8EF3792"/>
    <w:multiLevelType w:val="singleLevel"/>
    <w:tmpl w:val="C8EF3792"/>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TA3NmQ3ZjEwZDZiY2ZjZTM4MTYyYzc0MzRlMGUifQ=="/>
    <w:docVar w:name="KSO_WPS_MARK_KEY" w:val="fd1c783b-a59a-4cac-9d1b-29609ea6280b"/>
  </w:docVars>
  <w:rsids>
    <w:rsidRoot w:val="36C865C0"/>
    <w:rsid w:val="023F7CED"/>
    <w:rsid w:val="0C1B3CF0"/>
    <w:rsid w:val="0D8D29CB"/>
    <w:rsid w:val="1AC11F06"/>
    <w:rsid w:val="1C0B2525"/>
    <w:rsid w:val="20B3409F"/>
    <w:rsid w:val="3321758E"/>
    <w:rsid w:val="36C865C0"/>
    <w:rsid w:val="3C574020"/>
    <w:rsid w:val="3CE16A2D"/>
    <w:rsid w:val="3D6C58AA"/>
    <w:rsid w:val="3F735E82"/>
    <w:rsid w:val="43195B8C"/>
    <w:rsid w:val="45461628"/>
    <w:rsid w:val="468B384A"/>
    <w:rsid w:val="4DFD3168"/>
    <w:rsid w:val="4F0A27D0"/>
    <w:rsid w:val="51A67184"/>
    <w:rsid w:val="51AC698D"/>
    <w:rsid w:val="54817A35"/>
    <w:rsid w:val="5B174C4F"/>
    <w:rsid w:val="5F531FCE"/>
    <w:rsid w:val="604858AA"/>
    <w:rsid w:val="60DF7FBD"/>
    <w:rsid w:val="61181889"/>
    <w:rsid w:val="63FA1A46"/>
    <w:rsid w:val="68064081"/>
    <w:rsid w:val="6B673089"/>
    <w:rsid w:val="6C1930E8"/>
    <w:rsid w:val="70A56ED3"/>
    <w:rsid w:val="79177FAE"/>
    <w:rsid w:val="7D92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1453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2025-06-18T06:57:00Z</dcterms:created>
  <dc:creator>任罗晔</dc:creator>
  <cp:lastModifiedBy>任罗晔</cp:lastModifiedBy>
  <dcterms:modified xsi:type="dcterms:W3CDTF">2025-07-01T01:55:05Z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5507073538454646B3BA7302927FFC0D_13</vt:lpwstr>
  </property>
  <property fmtid="{D5CDD505-2E9C-101B-9397-08002B2CF9AE}" pid="4" name="KSOTemplateDocerSaveRecord">
    <vt:lpwstr>eyJoZGlkIjoiNGQ2NTA3NmQ3ZjEwZDZiY2ZjZTM4MTYyYzc0MzRlMGUiLCJ1c2VySWQiOiIyNTk5MDQ4NjgifQ==</vt:lpwstr>
  </property>
</Properties>
</file>