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51252">
      <w:pPr>
        <w:keepNext w:val="0"/>
        <w:keepLines w:val="0"/>
        <w:pageBreakBefore w:val="0"/>
        <w:kinsoku/>
        <w:wordWrap/>
        <w:overflowPunct/>
        <w:topLinePunct w:val="0"/>
        <w:autoSpaceDE/>
        <w:autoSpaceDN/>
        <w:bidi w:val="0"/>
        <w:adjustRightInd/>
        <w:snapToGrid/>
        <w:spacing w:after="120" w:afterLines="50" w:line="60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58339985">
      <w:pPr>
        <w:keepNext w:val="0"/>
        <w:keepLines w:val="0"/>
        <w:pageBreakBefore w:val="0"/>
        <w:kinsoku/>
        <w:wordWrap/>
        <w:overflowPunct/>
        <w:topLinePunct w:val="0"/>
        <w:autoSpaceDE/>
        <w:autoSpaceDN/>
        <w:bidi w:val="0"/>
        <w:adjustRightInd/>
        <w:snapToGrid/>
        <w:spacing w:after="120" w:afterLines="50" w:line="600" w:lineRule="exact"/>
        <w:ind w:firstLine="720" w:firstLineChars="200"/>
        <w:jc w:val="center"/>
        <w:textAlignment w:val="auto"/>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9"/>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415D22F1">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57B26F1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6204998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4025AE9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636E74E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60593B74">
        <w:tblPrEx>
          <w:tblCellMar>
            <w:top w:w="0" w:type="dxa"/>
            <w:left w:w="108" w:type="dxa"/>
            <w:bottom w:w="0" w:type="dxa"/>
            <w:right w:w="108" w:type="dxa"/>
          </w:tblCellMar>
        </w:tblPrEx>
        <w:trPr>
          <w:trHeight w:val="9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506E4FBD">
            <w:pPr>
              <w:keepNext w:val="0"/>
              <w:keepLines w:val="0"/>
              <w:pageBreakBefore w:val="0"/>
              <w:widowControl/>
              <w:kinsoku/>
              <w:wordWrap/>
              <w:overflowPunct/>
              <w:topLinePunct w:val="0"/>
              <w:autoSpaceDE/>
              <w:autoSpaceDN/>
              <w:bidi w:val="0"/>
              <w:adjustRightInd/>
              <w:snapToGrid/>
              <w:spacing w:line="360" w:lineRule="exact"/>
              <w:ind w:firstLine="400" w:firstLineChars="200"/>
              <w:jc w:val="center"/>
              <w:textAlignment w:val="auto"/>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0C2AB5E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101</w:t>
            </w:r>
          </w:p>
        </w:tc>
        <w:tc>
          <w:tcPr>
            <w:tcW w:w="2240" w:type="dxa"/>
            <w:gridSpan w:val="2"/>
            <w:tcBorders>
              <w:top w:val="single" w:color="auto" w:sz="4" w:space="0"/>
              <w:left w:val="nil"/>
              <w:bottom w:val="single" w:color="auto" w:sz="4" w:space="0"/>
              <w:right w:val="single" w:color="auto" w:sz="4" w:space="0"/>
            </w:tcBorders>
            <w:noWrap w:val="0"/>
            <w:vAlign w:val="center"/>
          </w:tcPr>
          <w:p w14:paraId="3F864CA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97</w:t>
            </w:r>
          </w:p>
        </w:tc>
        <w:tc>
          <w:tcPr>
            <w:tcW w:w="2041" w:type="dxa"/>
            <w:gridSpan w:val="2"/>
            <w:tcBorders>
              <w:top w:val="single" w:color="auto" w:sz="4" w:space="0"/>
              <w:left w:val="nil"/>
              <w:bottom w:val="single" w:color="auto" w:sz="4" w:space="0"/>
              <w:right w:val="single" w:color="auto" w:sz="4" w:space="0"/>
            </w:tcBorders>
            <w:noWrap w:val="0"/>
            <w:vAlign w:val="center"/>
          </w:tcPr>
          <w:p w14:paraId="0D03BC7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96.04%</w:t>
            </w:r>
          </w:p>
        </w:tc>
      </w:tr>
      <w:tr w14:paraId="346D8A9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3D66B4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3C6728B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lang w:eastAsia="zh-CN"/>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lang w:eastAsia="zh-CN"/>
              </w:rPr>
              <w:t>年</w:t>
            </w:r>
            <w:r>
              <w:rPr>
                <w:rFonts w:hint="eastAsia" w:ascii="仿宋_GB2312" w:hAnsi="仿宋_GB2312" w:eastAsia="仿宋_GB2312" w:cs="仿宋_GB2312"/>
                <w:b/>
                <w:bCs/>
                <w:sz w:val="20"/>
                <w:szCs w:val="20"/>
                <w:highlight w:val="none"/>
              </w:rPr>
              <w:t>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60A3BEF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2CEE4E1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年决算数</w:t>
            </w:r>
          </w:p>
        </w:tc>
      </w:tr>
      <w:tr w14:paraId="5EA21AC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3693130">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5D75846D">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2.51</w:t>
            </w:r>
          </w:p>
        </w:tc>
        <w:tc>
          <w:tcPr>
            <w:tcW w:w="2240" w:type="dxa"/>
            <w:gridSpan w:val="2"/>
            <w:tcBorders>
              <w:top w:val="single" w:color="auto" w:sz="4" w:space="0"/>
              <w:left w:val="nil"/>
              <w:bottom w:val="single" w:color="auto" w:sz="4" w:space="0"/>
              <w:right w:val="single" w:color="000000" w:sz="4" w:space="0"/>
            </w:tcBorders>
            <w:noWrap w:val="0"/>
            <w:vAlign w:val="center"/>
          </w:tcPr>
          <w:p w14:paraId="7A491122">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7.00</w:t>
            </w:r>
          </w:p>
        </w:tc>
        <w:tc>
          <w:tcPr>
            <w:tcW w:w="2041" w:type="dxa"/>
            <w:gridSpan w:val="2"/>
            <w:tcBorders>
              <w:top w:val="single" w:color="auto" w:sz="4" w:space="0"/>
              <w:left w:val="nil"/>
              <w:bottom w:val="single" w:color="auto" w:sz="4" w:space="0"/>
              <w:right w:val="single" w:color="000000" w:sz="4" w:space="0"/>
            </w:tcBorders>
            <w:noWrap w:val="0"/>
            <w:vAlign w:val="center"/>
          </w:tcPr>
          <w:p w14:paraId="4936FF8E">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1.59</w:t>
            </w:r>
          </w:p>
        </w:tc>
      </w:tr>
      <w:tr w14:paraId="1A5C7CD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3B7EFF0">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206040BA">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2.51</w:t>
            </w:r>
          </w:p>
        </w:tc>
        <w:tc>
          <w:tcPr>
            <w:tcW w:w="2240" w:type="dxa"/>
            <w:gridSpan w:val="2"/>
            <w:tcBorders>
              <w:top w:val="single" w:color="auto" w:sz="4" w:space="0"/>
              <w:left w:val="nil"/>
              <w:bottom w:val="single" w:color="auto" w:sz="4" w:space="0"/>
              <w:right w:val="single" w:color="000000" w:sz="4" w:space="0"/>
            </w:tcBorders>
            <w:noWrap w:val="0"/>
            <w:vAlign w:val="center"/>
          </w:tcPr>
          <w:p w14:paraId="7D71FD4E">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1F2F547">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default" w:ascii="仿宋_GB2312" w:hAnsi="仿宋_GB2312" w:eastAsia="仿宋_GB2312" w:cs="仿宋_GB2312"/>
                <w:sz w:val="20"/>
                <w:szCs w:val="20"/>
                <w:highlight w:val="none"/>
                <w:lang w:val="en-US" w:eastAsia="zh-CN"/>
              </w:rPr>
            </w:pPr>
          </w:p>
        </w:tc>
      </w:tr>
      <w:tr w14:paraId="505B8C30">
        <w:tblPrEx>
          <w:tblCellMar>
            <w:top w:w="0" w:type="dxa"/>
            <w:left w:w="108" w:type="dxa"/>
            <w:bottom w:w="0" w:type="dxa"/>
            <w:right w:w="108" w:type="dxa"/>
          </w:tblCellMar>
        </w:tblPrEx>
        <w:trPr>
          <w:trHeight w:val="37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FB5C00E">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48B35274">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eastAsia" w:ascii="仿宋_GB2312" w:hAnsi="仿宋_GB2312" w:eastAsia="仿宋_GB2312" w:cs="仿宋_GB2312"/>
                <w:kern w:val="0"/>
                <w:sz w:val="20"/>
                <w:szCs w:val="20"/>
                <w:highlight w:val="none"/>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E909D81">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62ED569">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eastAsia" w:ascii="仿宋_GB2312" w:hAnsi="仿宋_GB2312" w:eastAsia="仿宋_GB2312" w:cs="仿宋_GB2312"/>
                <w:sz w:val="20"/>
                <w:szCs w:val="20"/>
                <w:highlight w:val="none"/>
              </w:rPr>
            </w:pPr>
          </w:p>
        </w:tc>
      </w:tr>
      <w:tr w14:paraId="64F0BCF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0017A2F">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2777EAA4">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eastAsia" w:ascii="仿宋_GB2312" w:hAnsi="仿宋_GB2312" w:eastAsia="仿宋_GB2312" w:cs="仿宋_GB2312"/>
                <w:kern w:val="0"/>
                <w:sz w:val="20"/>
                <w:szCs w:val="20"/>
                <w:highlight w:val="none"/>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A1AE92A">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3.00</w:t>
            </w:r>
          </w:p>
        </w:tc>
        <w:tc>
          <w:tcPr>
            <w:tcW w:w="2041" w:type="dxa"/>
            <w:gridSpan w:val="2"/>
            <w:tcBorders>
              <w:top w:val="single" w:color="auto" w:sz="4" w:space="0"/>
              <w:left w:val="nil"/>
              <w:bottom w:val="single" w:color="auto" w:sz="4" w:space="0"/>
              <w:right w:val="single" w:color="000000" w:sz="4" w:space="0"/>
            </w:tcBorders>
            <w:noWrap w:val="0"/>
            <w:vAlign w:val="center"/>
          </w:tcPr>
          <w:p w14:paraId="2E1930EB">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default" w:ascii="仿宋_GB2312" w:hAnsi="仿宋_GB2312" w:eastAsia="仿宋_GB2312" w:cs="仿宋_GB2312"/>
                <w:kern w:val="0"/>
                <w:sz w:val="20"/>
                <w:szCs w:val="20"/>
                <w:highlight w:val="none"/>
                <w:lang w:val="en-US" w:eastAsia="zh-CN" w:bidi="ar-SA"/>
              </w:rPr>
            </w:pPr>
          </w:p>
        </w:tc>
      </w:tr>
      <w:tr w14:paraId="10391C6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7222DF7">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4F77D6A2">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eastAsia" w:ascii="仿宋_GB2312" w:hAnsi="仿宋_GB2312" w:eastAsia="仿宋_GB2312" w:cs="仿宋_GB2312"/>
                <w:kern w:val="0"/>
                <w:sz w:val="20"/>
                <w:szCs w:val="20"/>
                <w:highlight w:val="none"/>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FBAF84C">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2DD544B">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eastAsia" w:ascii="仿宋_GB2312" w:hAnsi="仿宋_GB2312" w:eastAsia="仿宋_GB2312" w:cs="仿宋_GB2312"/>
                <w:sz w:val="20"/>
                <w:szCs w:val="20"/>
                <w:highlight w:val="none"/>
              </w:rPr>
            </w:pPr>
          </w:p>
        </w:tc>
      </w:tr>
      <w:tr w14:paraId="1A973D5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41B5FAA">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45B1FC44">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2.51</w:t>
            </w:r>
          </w:p>
        </w:tc>
        <w:tc>
          <w:tcPr>
            <w:tcW w:w="2240" w:type="dxa"/>
            <w:gridSpan w:val="2"/>
            <w:tcBorders>
              <w:top w:val="single" w:color="auto" w:sz="4" w:space="0"/>
              <w:left w:val="nil"/>
              <w:bottom w:val="single" w:color="auto" w:sz="4" w:space="0"/>
              <w:right w:val="single" w:color="000000" w:sz="4" w:space="0"/>
            </w:tcBorders>
            <w:noWrap w:val="0"/>
            <w:vAlign w:val="center"/>
          </w:tcPr>
          <w:p w14:paraId="5BD8BC61">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4.00</w:t>
            </w:r>
          </w:p>
        </w:tc>
        <w:tc>
          <w:tcPr>
            <w:tcW w:w="2041" w:type="dxa"/>
            <w:gridSpan w:val="2"/>
            <w:tcBorders>
              <w:top w:val="single" w:color="auto" w:sz="4" w:space="0"/>
              <w:left w:val="nil"/>
              <w:bottom w:val="single" w:color="auto" w:sz="4" w:space="0"/>
              <w:right w:val="single" w:color="000000" w:sz="4" w:space="0"/>
            </w:tcBorders>
            <w:noWrap w:val="0"/>
            <w:vAlign w:val="center"/>
          </w:tcPr>
          <w:p w14:paraId="0068C953">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1.59</w:t>
            </w:r>
          </w:p>
        </w:tc>
      </w:tr>
      <w:tr w14:paraId="4DF76CF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BA44E1F">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25EB9998">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7120.45</w:t>
            </w:r>
          </w:p>
        </w:tc>
        <w:tc>
          <w:tcPr>
            <w:tcW w:w="2240" w:type="dxa"/>
            <w:gridSpan w:val="2"/>
            <w:tcBorders>
              <w:top w:val="single" w:color="auto" w:sz="4" w:space="0"/>
              <w:left w:val="nil"/>
              <w:bottom w:val="single" w:color="auto" w:sz="4" w:space="0"/>
              <w:right w:val="single" w:color="000000" w:sz="4" w:space="0"/>
            </w:tcBorders>
            <w:noWrap w:val="0"/>
            <w:vAlign w:val="center"/>
          </w:tcPr>
          <w:p w14:paraId="14727F0F">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93.95</w:t>
            </w:r>
          </w:p>
        </w:tc>
        <w:tc>
          <w:tcPr>
            <w:tcW w:w="2041" w:type="dxa"/>
            <w:gridSpan w:val="2"/>
            <w:tcBorders>
              <w:top w:val="single" w:color="auto" w:sz="4" w:space="0"/>
              <w:left w:val="nil"/>
              <w:bottom w:val="single" w:color="auto" w:sz="4" w:space="0"/>
              <w:right w:val="single" w:color="000000" w:sz="4" w:space="0"/>
            </w:tcBorders>
            <w:noWrap w:val="0"/>
            <w:vAlign w:val="center"/>
          </w:tcPr>
          <w:p w14:paraId="602FEEE1">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default" w:ascii="仿宋_GB2312" w:hAnsi="仿宋_GB2312" w:eastAsia="仿宋_GB2312" w:cs="仿宋_GB2312"/>
                <w:sz w:val="20"/>
                <w:szCs w:val="20"/>
                <w:highlight w:val="none"/>
                <w:lang w:val="en-US" w:eastAsia="zh-CN"/>
              </w:rPr>
            </w:pPr>
            <w:bookmarkStart w:id="0" w:name="OLE_LINK42"/>
            <w:r>
              <w:rPr>
                <w:rFonts w:hint="default" w:ascii="仿宋_GB2312" w:hAnsi="仿宋_GB2312" w:eastAsia="仿宋_GB2312" w:cs="仿宋_GB2312"/>
                <w:sz w:val="20"/>
                <w:szCs w:val="20"/>
                <w:highlight w:val="none"/>
                <w:lang w:val="en-US" w:eastAsia="zh-CN"/>
              </w:rPr>
              <w:t>4685.93</w:t>
            </w:r>
            <w:bookmarkEnd w:id="0"/>
          </w:p>
        </w:tc>
      </w:tr>
      <w:tr w14:paraId="60C4B84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DF898EF">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xml:space="preserve">   1、</w:t>
            </w:r>
            <w:bookmarkStart w:id="1" w:name="OLE_LINK41"/>
            <w:r>
              <w:rPr>
                <w:rFonts w:hint="eastAsia" w:ascii="仿宋_GB2312" w:hAnsi="仿宋_GB2312" w:eastAsia="仿宋_GB2312" w:cs="仿宋_GB2312"/>
                <w:sz w:val="20"/>
                <w:szCs w:val="20"/>
                <w:highlight w:val="none"/>
                <w:lang w:val="en-US" w:eastAsia="zh-CN"/>
              </w:rPr>
              <w:t>业务工作经费</w:t>
            </w:r>
            <w:bookmarkEnd w:id="1"/>
          </w:p>
        </w:tc>
        <w:tc>
          <w:tcPr>
            <w:tcW w:w="2038" w:type="dxa"/>
            <w:gridSpan w:val="2"/>
            <w:tcBorders>
              <w:top w:val="single" w:color="auto" w:sz="4" w:space="0"/>
              <w:left w:val="nil"/>
              <w:bottom w:val="single" w:color="auto" w:sz="4" w:space="0"/>
              <w:right w:val="single" w:color="000000" w:sz="4" w:space="0"/>
            </w:tcBorders>
            <w:noWrap w:val="0"/>
            <w:vAlign w:val="center"/>
          </w:tcPr>
          <w:p w14:paraId="32CCD938">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092CC95">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8C61E2A">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default" w:ascii="仿宋_GB2312" w:hAnsi="仿宋_GB2312" w:eastAsia="仿宋_GB2312" w:cs="仿宋_GB2312"/>
                <w:sz w:val="20"/>
                <w:szCs w:val="20"/>
                <w:highlight w:val="none"/>
                <w:lang w:val="en-US" w:eastAsia="zh-CN"/>
              </w:rPr>
            </w:pPr>
          </w:p>
        </w:tc>
      </w:tr>
      <w:tr w14:paraId="6288AE0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82539B4">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8BBBF80">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4C1F88F">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459403B">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eastAsia" w:ascii="仿宋_GB2312" w:hAnsi="仿宋_GB2312" w:eastAsia="仿宋_GB2312" w:cs="仿宋_GB2312"/>
                <w:sz w:val="20"/>
                <w:szCs w:val="20"/>
                <w:highlight w:val="none"/>
                <w:lang w:val="en-US" w:eastAsia="zh-CN"/>
              </w:rPr>
            </w:pPr>
          </w:p>
        </w:tc>
      </w:tr>
      <w:tr w14:paraId="25E9252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E3E41A0">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 xml:space="preserve">   3、专项资金</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6888DE83">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7120.45</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07A54046">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default" w:ascii="仿宋_GB2312" w:hAnsi="仿宋_GB2312" w:eastAsia="仿宋_GB2312" w:cs="仿宋_GB2312"/>
                <w:kern w:val="0"/>
                <w:sz w:val="20"/>
                <w:szCs w:val="20"/>
                <w:highlight w:val="none"/>
                <w:lang w:val="en-US" w:eastAsia="zh-CN" w:bidi="ar-SA"/>
              </w:rPr>
            </w:pP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43091C4F">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4439.09</w:t>
            </w:r>
          </w:p>
        </w:tc>
      </w:tr>
      <w:tr w14:paraId="53610E8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9AF3091">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xml:space="preserve">    办案费支出</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135F72BA">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eastAsia" w:ascii="仿宋_GB2312" w:hAnsi="仿宋_GB2312" w:eastAsia="仿宋_GB2312" w:cs="仿宋_GB2312"/>
                <w:kern w:val="0"/>
                <w:sz w:val="20"/>
                <w:szCs w:val="20"/>
                <w:highlight w:val="none"/>
                <w:lang w:val="en-US" w:eastAsia="zh-CN" w:bidi="ar-SA"/>
              </w:rPr>
            </w:pP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31906FD2">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11.00</w:t>
            </w:r>
          </w:p>
        </w:tc>
        <w:tc>
          <w:tcPr>
            <w:tcW w:w="2041" w:type="dxa"/>
            <w:gridSpan w:val="2"/>
            <w:tcBorders>
              <w:top w:val="single" w:color="auto" w:sz="4" w:space="0"/>
              <w:left w:val="nil"/>
              <w:bottom w:val="single" w:color="auto" w:sz="4" w:space="0"/>
              <w:right w:val="single" w:color="000000" w:sz="4" w:space="0"/>
            </w:tcBorders>
            <w:noWrap w:val="0"/>
            <w:vAlign w:val="center"/>
          </w:tcPr>
          <w:p w14:paraId="25E87279">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default" w:ascii="仿宋_GB2312" w:hAnsi="仿宋_GB2312" w:eastAsia="仿宋_GB2312" w:cs="仿宋_GB2312"/>
                <w:sz w:val="20"/>
                <w:szCs w:val="20"/>
                <w:highlight w:val="none"/>
                <w:lang w:val="en-US" w:eastAsia="zh-CN"/>
              </w:rPr>
            </w:pPr>
          </w:p>
        </w:tc>
      </w:tr>
      <w:tr w14:paraId="041C527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437CEB5">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bookmarkStart w:id="2" w:name="OLE_LINK17" w:colFirst="2" w:colLast="3"/>
            <w:r>
              <w:rPr>
                <w:rFonts w:hint="eastAsia" w:ascii="仿宋_GB2312" w:hAnsi="仿宋_GB2312" w:eastAsia="仿宋_GB2312" w:cs="仿宋_GB2312"/>
                <w:sz w:val="20"/>
                <w:szCs w:val="20"/>
                <w:highlight w:val="none"/>
              </w:rPr>
              <w:t xml:space="preserve">   </w:t>
            </w:r>
            <w:bookmarkStart w:id="3" w:name="OLE_LINK5"/>
            <w:r>
              <w:rPr>
                <w:rFonts w:hint="eastAsia" w:ascii="仿宋_GB2312" w:hAnsi="仿宋_GB2312" w:eastAsia="仿宋_GB2312" w:cs="仿宋_GB2312"/>
                <w:sz w:val="20"/>
                <w:szCs w:val="20"/>
                <w:highlight w:val="none"/>
              </w:rPr>
              <w:t xml:space="preserve"> </w:t>
            </w:r>
            <w:bookmarkStart w:id="4" w:name="OLE_LINK43"/>
            <w:r>
              <w:rPr>
                <w:rFonts w:hint="eastAsia" w:ascii="仿宋_GB2312" w:hAnsi="仿宋_GB2312" w:eastAsia="仿宋_GB2312" w:cs="仿宋_GB2312"/>
                <w:sz w:val="20"/>
                <w:szCs w:val="20"/>
                <w:highlight w:val="none"/>
              </w:rPr>
              <w:t>环境监测、监控及监察能力建设</w:t>
            </w:r>
            <w:bookmarkEnd w:id="3"/>
            <w:bookmarkEnd w:id="4"/>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2AC0A350">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default" w:ascii="仿宋_GB2312" w:hAnsi="仿宋_GB2312" w:eastAsia="仿宋_GB2312" w:cs="仿宋_GB2312"/>
                <w:kern w:val="0"/>
                <w:sz w:val="20"/>
                <w:szCs w:val="20"/>
                <w:highlight w:val="none"/>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526F7B9">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22.95</w:t>
            </w:r>
          </w:p>
        </w:tc>
        <w:tc>
          <w:tcPr>
            <w:tcW w:w="2041" w:type="dxa"/>
            <w:gridSpan w:val="2"/>
            <w:tcBorders>
              <w:top w:val="single" w:color="auto" w:sz="4" w:space="0"/>
              <w:left w:val="nil"/>
              <w:bottom w:val="single" w:color="auto" w:sz="4" w:space="0"/>
              <w:right w:val="single" w:color="000000" w:sz="4" w:space="0"/>
            </w:tcBorders>
            <w:noWrap w:val="0"/>
            <w:vAlign w:val="center"/>
          </w:tcPr>
          <w:p w14:paraId="0A17C7FF">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default" w:ascii="仿宋_GB2312" w:hAnsi="仿宋_GB2312" w:eastAsia="仿宋_GB2312" w:cs="仿宋_GB2312"/>
                <w:sz w:val="20"/>
                <w:szCs w:val="20"/>
                <w:highlight w:val="none"/>
                <w:lang w:val="en-US" w:eastAsia="zh-CN"/>
              </w:rPr>
            </w:pPr>
            <w:bookmarkStart w:id="5" w:name="OLE_LINK44"/>
            <w:r>
              <w:rPr>
                <w:rFonts w:hint="eastAsia" w:ascii="仿宋_GB2312" w:hAnsi="仿宋_GB2312" w:eastAsia="仿宋_GB2312" w:cs="仿宋_GB2312"/>
                <w:sz w:val="20"/>
                <w:szCs w:val="20"/>
                <w:highlight w:val="none"/>
                <w:lang w:val="en-US" w:eastAsia="zh-CN"/>
              </w:rPr>
              <w:t>19.35</w:t>
            </w:r>
            <w:bookmarkEnd w:id="5"/>
          </w:p>
        </w:tc>
      </w:tr>
      <w:bookmarkEnd w:id="2"/>
      <w:tr w14:paraId="779A8D9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BC675D4">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default" w:ascii="仿宋_GB2312" w:hAnsi="仿宋_GB2312" w:eastAsia="仿宋_GB2312" w:cs="仿宋_GB2312"/>
                <w:sz w:val="20"/>
                <w:szCs w:val="20"/>
                <w:highlight w:val="none"/>
                <w:lang w:val="en-US" w:eastAsia="zh-CN"/>
              </w:rPr>
            </w:pPr>
            <w:bookmarkStart w:id="6" w:name="OLE_LINK45"/>
            <w:r>
              <w:rPr>
                <w:rFonts w:hint="eastAsia" w:ascii="仿宋_GB2312" w:hAnsi="仿宋_GB2312" w:eastAsia="仿宋_GB2312" w:cs="仿宋_GB2312"/>
                <w:sz w:val="20"/>
                <w:szCs w:val="20"/>
                <w:highlight w:val="none"/>
                <w:lang w:val="en-US" w:eastAsia="zh-CN"/>
              </w:rPr>
              <w:t>环境监察、监测等运行经费</w:t>
            </w:r>
            <w:bookmarkEnd w:id="6"/>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4FE24849">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eastAsia" w:ascii="仿宋_GB2312" w:hAnsi="仿宋_GB2312" w:eastAsia="仿宋_GB2312" w:cs="仿宋_GB2312"/>
                <w:kern w:val="0"/>
                <w:sz w:val="20"/>
                <w:szCs w:val="20"/>
                <w:highlight w:val="none"/>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305F29A">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60.00</w:t>
            </w:r>
          </w:p>
        </w:tc>
        <w:tc>
          <w:tcPr>
            <w:tcW w:w="2041" w:type="dxa"/>
            <w:gridSpan w:val="2"/>
            <w:tcBorders>
              <w:top w:val="single" w:color="auto" w:sz="4" w:space="0"/>
              <w:left w:val="nil"/>
              <w:bottom w:val="single" w:color="auto" w:sz="4" w:space="0"/>
              <w:right w:val="single" w:color="000000" w:sz="4" w:space="0"/>
            </w:tcBorders>
            <w:noWrap w:val="0"/>
            <w:vAlign w:val="center"/>
          </w:tcPr>
          <w:p w14:paraId="3E6FFD1B">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default" w:ascii="仿宋_GB2312" w:hAnsi="仿宋_GB2312" w:eastAsia="仿宋_GB2312" w:cs="仿宋_GB2312"/>
                <w:sz w:val="20"/>
                <w:szCs w:val="20"/>
                <w:highlight w:val="none"/>
                <w:lang w:val="en-US" w:eastAsia="zh-CN"/>
              </w:rPr>
            </w:pPr>
            <w:bookmarkStart w:id="7" w:name="OLE_LINK38"/>
            <w:r>
              <w:rPr>
                <w:rFonts w:hint="eastAsia" w:ascii="仿宋_GB2312" w:hAnsi="仿宋_GB2312" w:eastAsia="仿宋_GB2312" w:cs="仿宋_GB2312"/>
                <w:sz w:val="20"/>
                <w:szCs w:val="20"/>
                <w:highlight w:val="none"/>
                <w:lang w:val="en-US" w:eastAsia="zh-CN"/>
              </w:rPr>
              <w:t>227.49</w:t>
            </w:r>
            <w:bookmarkEnd w:id="7"/>
          </w:p>
        </w:tc>
      </w:tr>
      <w:tr w14:paraId="1B0ED77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E9519F5">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bookmarkStart w:id="8" w:name="OLE_LINK7"/>
            <w:r>
              <w:rPr>
                <w:rFonts w:hint="eastAsia" w:ascii="仿宋_GB2312" w:hAnsi="仿宋_GB2312" w:eastAsia="仿宋_GB2312" w:cs="仿宋_GB2312"/>
                <w:sz w:val="20"/>
                <w:szCs w:val="20"/>
                <w:highlight w:val="none"/>
                <w:lang w:eastAsia="zh-CN"/>
              </w:rPr>
              <w:t>业务工作</w:t>
            </w:r>
            <w:r>
              <w:rPr>
                <w:rFonts w:hint="eastAsia" w:ascii="仿宋_GB2312" w:hAnsi="仿宋_GB2312" w:eastAsia="仿宋_GB2312" w:cs="仿宋_GB2312"/>
                <w:sz w:val="20"/>
                <w:szCs w:val="20"/>
                <w:highlight w:val="none"/>
              </w:rPr>
              <w:t>专项</w:t>
            </w:r>
            <w:r>
              <w:rPr>
                <w:rFonts w:hint="eastAsia" w:ascii="仿宋_GB2312" w:hAnsi="仿宋_GB2312" w:eastAsia="仿宋_GB2312" w:cs="仿宋_GB2312"/>
                <w:sz w:val="20"/>
                <w:szCs w:val="20"/>
                <w:highlight w:val="none"/>
                <w:lang w:eastAsia="zh-CN"/>
              </w:rPr>
              <w:t>资金</w:t>
            </w:r>
            <w:bookmarkEnd w:id="8"/>
          </w:p>
        </w:tc>
        <w:tc>
          <w:tcPr>
            <w:tcW w:w="2038" w:type="dxa"/>
            <w:gridSpan w:val="2"/>
            <w:tcBorders>
              <w:top w:val="single" w:color="auto" w:sz="4" w:space="0"/>
              <w:left w:val="nil"/>
              <w:bottom w:val="single" w:color="auto" w:sz="4" w:space="0"/>
              <w:right w:val="single" w:color="000000" w:sz="4" w:space="0"/>
            </w:tcBorders>
            <w:noWrap w:val="0"/>
            <w:vAlign w:val="center"/>
          </w:tcPr>
          <w:p w14:paraId="394B1B41">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E6E2CF9">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7A6D3BA">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default" w:ascii="仿宋_GB2312" w:hAnsi="仿宋_GB2312" w:eastAsia="仿宋_GB2312" w:cs="仿宋_GB2312"/>
                <w:sz w:val="20"/>
                <w:szCs w:val="20"/>
                <w:highlight w:val="none"/>
                <w:lang w:val="en-US" w:eastAsia="zh-CN"/>
              </w:rPr>
            </w:pPr>
          </w:p>
        </w:tc>
      </w:tr>
      <w:tr w14:paraId="650D863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79EB3DD">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1726A875">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default"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auto"/>
                <w:sz w:val="20"/>
                <w:szCs w:val="20"/>
                <w:highlight w:val="none"/>
                <w:lang w:val="en-US" w:eastAsia="zh-CN"/>
              </w:rPr>
              <w:t>346.27</w:t>
            </w:r>
          </w:p>
        </w:tc>
        <w:tc>
          <w:tcPr>
            <w:tcW w:w="2240" w:type="dxa"/>
            <w:gridSpan w:val="2"/>
            <w:tcBorders>
              <w:top w:val="single" w:color="auto" w:sz="4" w:space="0"/>
              <w:left w:val="nil"/>
              <w:bottom w:val="single" w:color="auto" w:sz="4" w:space="0"/>
              <w:right w:val="single" w:color="000000" w:sz="4" w:space="0"/>
            </w:tcBorders>
            <w:noWrap w:val="0"/>
            <w:vAlign w:val="center"/>
          </w:tcPr>
          <w:p w14:paraId="25152828">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262.90</w:t>
            </w:r>
          </w:p>
        </w:tc>
        <w:tc>
          <w:tcPr>
            <w:tcW w:w="2041" w:type="dxa"/>
            <w:gridSpan w:val="2"/>
            <w:tcBorders>
              <w:top w:val="single" w:color="auto" w:sz="4" w:space="0"/>
              <w:left w:val="nil"/>
              <w:bottom w:val="single" w:color="auto" w:sz="4" w:space="0"/>
              <w:right w:val="single" w:color="000000" w:sz="4" w:space="0"/>
            </w:tcBorders>
            <w:noWrap w:val="0"/>
            <w:vAlign w:val="center"/>
          </w:tcPr>
          <w:p w14:paraId="6731A5B2">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default" w:ascii="仿宋_GB2312" w:hAnsi="仿宋_GB2312" w:eastAsia="仿宋_GB2312" w:cs="仿宋_GB2312"/>
                <w:color w:val="auto"/>
                <w:kern w:val="0"/>
                <w:sz w:val="20"/>
                <w:szCs w:val="20"/>
                <w:lang w:val="en-US" w:eastAsia="zh-CN" w:bidi="ar-SA"/>
              </w:rPr>
            </w:pPr>
            <w:r>
              <w:rPr>
                <w:rFonts w:hint="default" w:ascii="仿宋_GB2312" w:hAnsi="仿宋_GB2312" w:eastAsia="仿宋_GB2312" w:cs="仿宋_GB2312"/>
                <w:color w:val="auto"/>
                <w:kern w:val="0"/>
                <w:sz w:val="20"/>
                <w:szCs w:val="20"/>
                <w:lang w:val="en-US" w:eastAsia="zh-CN" w:bidi="ar-SA"/>
              </w:rPr>
              <w:t>459.56</w:t>
            </w:r>
          </w:p>
        </w:tc>
      </w:tr>
      <w:tr w14:paraId="2595C28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D7B54F1">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1566E50E">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223.08</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1055265B">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203.15</w:t>
            </w: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36C8D743">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168.00</w:t>
            </w:r>
          </w:p>
        </w:tc>
      </w:tr>
      <w:tr w14:paraId="30B65A4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4A9C774">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381239A9">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40.12</w:t>
            </w:r>
          </w:p>
        </w:tc>
        <w:tc>
          <w:tcPr>
            <w:tcW w:w="2240" w:type="dxa"/>
            <w:gridSpan w:val="2"/>
            <w:tcBorders>
              <w:top w:val="single" w:color="auto" w:sz="4" w:space="0"/>
              <w:left w:val="nil"/>
              <w:bottom w:val="single" w:color="auto" w:sz="4" w:space="0"/>
              <w:right w:val="single" w:color="000000" w:sz="4" w:space="0"/>
            </w:tcBorders>
            <w:noWrap w:val="0"/>
            <w:vAlign w:val="center"/>
          </w:tcPr>
          <w:p w14:paraId="3030637F">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21.00</w:t>
            </w:r>
          </w:p>
        </w:tc>
        <w:tc>
          <w:tcPr>
            <w:tcW w:w="2041" w:type="dxa"/>
            <w:gridSpan w:val="2"/>
            <w:tcBorders>
              <w:top w:val="single" w:color="auto" w:sz="4" w:space="0"/>
              <w:left w:val="nil"/>
              <w:bottom w:val="single" w:color="auto" w:sz="4" w:space="0"/>
              <w:right w:val="single" w:color="000000" w:sz="4" w:space="0"/>
            </w:tcBorders>
            <w:noWrap w:val="0"/>
            <w:vAlign w:val="center"/>
          </w:tcPr>
          <w:p w14:paraId="20A51DC0">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25.00</w:t>
            </w:r>
          </w:p>
        </w:tc>
      </w:tr>
      <w:tr w14:paraId="675B4CA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8957677">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1153E104">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3.70</w:t>
            </w:r>
          </w:p>
        </w:tc>
        <w:tc>
          <w:tcPr>
            <w:tcW w:w="2240" w:type="dxa"/>
            <w:gridSpan w:val="2"/>
            <w:tcBorders>
              <w:top w:val="single" w:color="auto" w:sz="4" w:space="0"/>
              <w:left w:val="nil"/>
              <w:bottom w:val="single" w:color="auto" w:sz="4" w:space="0"/>
              <w:right w:val="single" w:color="000000" w:sz="4" w:space="0"/>
            </w:tcBorders>
            <w:noWrap w:val="0"/>
            <w:vAlign w:val="center"/>
          </w:tcPr>
          <w:p w14:paraId="59D48E67">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3.00</w:t>
            </w:r>
          </w:p>
        </w:tc>
        <w:tc>
          <w:tcPr>
            <w:tcW w:w="2041" w:type="dxa"/>
            <w:gridSpan w:val="2"/>
            <w:tcBorders>
              <w:top w:val="single" w:color="auto" w:sz="4" w:space="0"/>
              <w:left w:val="nil"/>
              <w:bottom w:val="single" w:color="auto" w:sz="4" w:space="0"/>
              <w:right w:val="single" w:color="000000" w:sz="4" w:space="0"/>
            </w:tcBorders>
            <w:noWrap w:val="0"/>
            <w:vAlign w:val="center"/>
          </w:tcPr>
          <w:p w14:paraId="0AEACFAF">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0.44</w:t>
            </w:r>
          </w:p>
        </w:tc>
      </w:tr>
      <w:tr w14:paraId="0C227A8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4A572C1">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4D105500">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571.75</w:t>
            </w:r>
          </w:p>
        </w:tc>
        <w:tc>
          <w:tcPr>
            <w:tcW w:w="2240" w:type="dxa"/>
            <w:gridSpan w:val="2"/>
            <w:tcBorders>
              <w:top w:val="single" w:color="auto" w:sz="4" w:space="0"/>
              <w:left w:val="nil"/>
              <w:bottom w:val="single" w:color="auto" w:sz="4" w:space="0"/>
              <w:right w:val="single" w:color="000000" w:sz="4" w:space="0"/>
            </w:tcBorders>
            <w:noWrap w:val="0"/>
            <w:vAlign w:val="center"/>
          </w:tcPr>
          <w:p w14:paraId="719EAF22">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default"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434.00</w:t>
            </w:r>
          </w:p>
        </w:tc>
        <w:tc>
          <w:tcPr>
            <w:tcW w:w="2041" w:type="dxa"/>
            <w:gridSpan w:val="2"/>
            <w:tcBorders>
              <w:top w:val="single" w:color="auto" w:sz="4" w:space="0"/>
              <w:left w:val="nil"/>
              <w:bottom w:val="single" w:color="auto" w:sz="4" w:space="0"/>
              <w:right w:val="single" w:color="000000" w:sz="4" w:space="0"/>
            </w:tcBorders>
            <w:noWrap w:val="0"/>
            <w:vAlign w:val="center"/>
          </w:tcPr>
          <w:p w14:paraId="36922561">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488.55</w:t>
            </w:r>
          </w:p>
        </w:tc>
      </w:tr>
      <w:tr w14:paraId="59AF11B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5AD44DE">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56D806B6">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02A78811">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default"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355.40</w:t>
            </w:r>
          </w:p>
        </w:tc>
        <w:tc>
          <w:tcPr>
            <w:tcW w:w="2041" w:type="dxa"/>
            <w:gridSpan w:val="2"/>
            <w:tcBorders>
              <w:top w:val="single" w:color="auto" w:sz="4" w:space="0"/>
              <w:left w:val="nil"/>
              <w:bottom w:val="single" w:color="auto" w:sz="4" w:space="0"/>
              <w:right w:val="single" w:color="000000" w:sz="4" w:space="0"/>
            </w:tcBorders>
            <w:noWrap w:val="0"/>
            <w:vAlign w:val="center"/>
          </w:tcPr>
          <w:p w14:paraId="746858B2">
            <w:pPr>
              <w:keepNext w:val="0"/>
              <w:keepLines w:val="0"/>
              <w:pageBreakBefore w:val="0"/>
              <w:widowControl/>
              <w:kinsoku/>
              <w:wordWrap/>
              <w:overflowPunct/>
              <w:topLinePunct w:val="0"/>
              <w:autoSpaceDE/>
              <w:autoSpaceDN/>
              <w:bidi w:val="0"/>
              <w:adjustRightInd/>
              <w:snapToGrid/>
              <w:spacing w:line="360" w:lineRule="exact"/>
              <w:ind w:firstLine="400" w:firstLineChars="200"/>
              <w:jc w:val="both"/>
              <w:textAlignment w:val="auto"/>
              <w:rPr>
                <w:rFonts w:hint="eastAsia" w:ascii="仿宋_GB2312" w:hAnsi="仿宋_GB2312" w:eastAsia="仿宋_GB2312" w:cs="仿宋_GB2312"/>
                <w:color w:val="auto"/>
                <w:sz w:val="20"/>
                <w:szCs w:val="20"/>
                <w:highlight w:val="none"/>
              </w:rPr>
            </w:pPr>
          </w:p>
        </w:tc>
      </w:tr>
      <w:tr w14:paraId="60F5098A">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42B25924">
            <w:pPr>
              <w:keepNext w:val="0"/>
              <w:keepLines w:val="0"/>
              <w:pageBreakBefore w:val="0"/>
              <w:widowControl/>
              <w:kinsoku/>
              <w:wordWrap/>
              <w:overflowPunct/>
              <w:topLinePunct w:val="0"/>
              <w:autoSpaceDE/>
              <w:autoSpaceDN/>
              <w:bidi w:val="0"/>
              <w:adjustRightInd/>
              <w:snapToGrid/>
              <w:spacing w:line="360" w:lineRule="exact"/>
              <w:ind w:firstLine="400" w:firstLineChars="200"/>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778674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21D7C48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63AD86C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216EDD4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552253B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1715758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0CFCACCA">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6D717A4A">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66DA428F">
            <w:pPr>
              <w:keepNext w:val="0"/>
              <w:keepLines w:val="0"/>
              <w:pageBreakBefore w:val="0"/>
              <w:widowControl/>
              <w:kinsoku/>
              <w:wordWrap/>
              <w:overflowPunct/>
              <w:topLinePunct w:val="0"/>
              <w:autoSpaceDE/>
              <w:autoSpaceDN/>
              <w:bidi w:val="0"/>
              <w:adjustRightInd/>
              <w:snapToGrid/>
              <w:spacing w:line="360" w:lineRule="exact"/>
              <w:ind w:firstLine="400" w:firstLineChars="200"/>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849" w:type="dxa"/>
            <w:tcBorders>
              <w:top w:val="nil"/>
              <w:left w:val="nil"/>
              <w:bottom w:val="single" w:color="auto" w:sz="4" w:space="0"/>
              <w:right w:val="single" w:color="auto" w:sz="4" w:space="0"/>
            </w:tcBorders>
            <w:noWrap w:val="0"/>
            <w:vAlign w:val="center"/>
          </w:tcPr>
          <w:p w14:paraId="01BE65FE">
            <w:pPr>
              <w:keepNext w:val="0"/>
              <w:keepLines w:val="0"/>
              <w:pageBreakBefore w:val="0"/>
              <w:widowControl/>
              <w:kinsoku/>
              <w:wordWrap/>
              <w:overflowPunct/>
              <w:topLinePunct w:val="0"/>
              <w:autoSpaceDE/>
              <w:autoSpaceDN/>
              <w:bidi w:val="0"/>
              <w:adjustRightInd/>
              <w:snapToGrid/>
              <w:spacing w:line="360" w:lineRule="exact"/>
              <w:ind w:firstLine="400" w:firstLineChars="200"/>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14:paraId="5FF8541A">
            <w:pPr>
              <w:keepNext w:val="0"/>
              <w:keepLines w:val="0"/>
              <w:pageBreakBefore w:val="0"/>
              <w:widowControl/>
              <w:kinsoku/>
              <w:wordWrap/>
              <w:overflowPunct/>
              <w:topLinePunct w:val="0"/>
              <w:autoSpaceDE/>
              <w:autoSpaceDN/>
              <w:bidi w:val="0"/>
              <w:adjustRightInd/>
              <w:snapToGrid/>
              <w:spacing w:line="360" w:lineRule="exact"/>
              <w:ind w:firstLine="400" w:firstLineChars="200"/>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11" w:type="dxa"/>
            <w:tcBorders>
              <w:top w:val="nil"/>
              <w:left w:val="nil"/>
              <w:bottom w:val="single" w:color="auto" w:sz="4" w:space="0"/>
              <w:right w:val="single" w:color="auto" w:sz="4" w:space="0"/>
            </w:tcBorders>
            <w:noWrap w:val="0"/>
            <w:vAlign w:val="center"/>
          </w:tcPr>
          <w:p w14:paraId="79610B7A">
            <w:pPr>
              <w:keepNext w:val="0"/>
              <w:keepLines w:val="0"/>
              <w:pageBreakBefore w:val="0"/>
              <w:widowControl/>
              <w:kinsoku/>
              <w:wordWrap/>
              <w:overflowPunct/>
              <w:topLinePunct w:val="0"/>
              <w:autoSpaceDE/>
              <w:autoSpaceDN/>
              <w:bidi w:val="0"/>
              <w:adjustRightInd/>
              <w:snapToGrid/>
              <w:spacing w:line="360" w:lineRule="exact"/>
              <w:ind w:firstLine="400" w:firstLineChars="200"/>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081" w:type="dxa"/>
            <w:tcBorders>
              <w:top w:val="nil"/>
              <w:left w:val="nil"/>
              <w:bottom w:val="single" w:color="auto" w:sz="4" w:space="0"/>
              <w:right w:val="single" w:color="auto" w:sz="4" w:space="0"/>
            </w:tcBorders>
            <w:noWrap w:val="0"/>
            <w:vAlign w:val="center"/>
          </w:tcPr>
          <w:p w14:paraId="6BA3E83E">
            <w:pPr>
              <w:keepNext w:val="0"/>
              <w:keepLines w:val="0"/>
              <w:pageBreakBefore w:val="0"/>
              <w:widowControl/>
              <w:kinsoku/>
              <w:wordWrap/>
              <w:overflowPunct/>
              <w:topLinePunct w:val="0"/>
              <w:autoSpaceDE/>
              <w:autoSpaceDN/>
              <w:bidi w:val="0"/>
              <w:adjustRightInd/>
              <w:snapToGrid/>
              <w:spacing w:line="360" w:lineRule="exact"/>
              <w:ind w:firstLine="400" w:firstLineChars="200"/>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960" w:type="dxa"/>
            <w:tcBorders>
              <w:top w:val="nil"/>
              <w:left w:val="nil"/>
              <w:bottom w:val="single" w:color="auto" w:sz="4" w:space="0"/>
              <w:right w:val="single" w:color="auto" w:sz="4" w:space="0"/>
            </w:tcBorders>
            <w:noWrap w:val="0"/>
            <w:vAlign w:val="center"/>
          </w:tcPr>
          <w:p w14:paraId="5617A2B5">
            <w:pPr>
              <w:keepNext w:val="0"/>
              <w:keepLines w:val="0"/>
              <w:pageBreakBefore w:val="0"/>
              <w:widowControl/>
              <w:kinsoku/>
              <w:wordWrap/>
              <w:overflowPunct/>
              <w:topLinePunct w:val="0"/>
              <w:autoSpaceDE/>
              <w:autoSpaceDN/>
              <w:bidi w:val="0"/>
              <w:adjustRightInd/>
              <w:snapToGrid/>
              <w:spacing w:line="360" w:lineRule="exact"/>
              <w:ind w:firstLine="400" w:firstLineChars="200"/>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14:paraId="0938384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0E6D62A">
            <w:pPr>
              <w:keepNext w:val="0"/>
              <w:keepLines w:val="0"/>
              <w:pageBreakBefore w:val="0"/>
              <w:widowControl/>
              <w:kinsoku/>
              <w:wordWrap/>
              <w:overflowPunct/>
              <w:topLinePunct w:val="0"/>
              <w:autoSpaceDE/>
              <w:autoSpaceDN/>
              <w:bidi w:val="0"/>
              <w:adjustRightInd/>
              <w:snapToGrid/>
              <w:spacing w:line="360" w:lineRule="exact"/>
              <w:ind w:firstLine="400" w:firstLineChars="200"/>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15F1A3BA">
            <w:pPr>
              <w:keepNext w:val="0"/>
              <w:keepLines w:val="0"/>
              <w:pageBreakBefore w:val="0"/>
              <w:widowControl/>
              <w:kinsoku/>
              <w:wordWrap/>
              <w:overflowPunct/>
              <w:topLinePunct w:val="0"/>
              <w:autoSpaceDE/>
              <w:autoSpaceDN/>
              <w:bidi w:val="0"/>
              <w:adjustRightInd/>
              <w:snapToGrid/>
              <w:spacing w:line="360" w:lineRule="exact"/>
              <w:ind w:firstLine="400" w:firstLineChars="200"/>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控制三公经费的支出　</w:t>
            </w:r>
          </w:p>
        </w:tc>
      </w:tr>
    </w:tbl>
    <w:p w14:paraId="52DE937C">
      <w:pPr>
        <w:keepNext w:val="0"/>
        <w:keepLines w:val="0"/>
        <w:pageBreakBefore w:val="0"/>
        <w:widowControl/>
        <w:kinsoku/>
        <w:wordWrap/>
        <w:overflowPunct/>
        <w:topLinePunct w:val="0"/>
        <w:autoSpaceDE/>
        <w:autoSpaceDN/>
        <w:bidi w:val="0"/>
        <w:adjustRightInd/>
        <w:snapToGrid/>
        <w:spacing w:afterLines="0" w:line="400" w:lineRule="exact"/>
        <w:ind w:firstLine="440" w:firstLineChars="200"/>
        <w:jc w:val="left"/>
        <w:textAlignment w:val="auto"/>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6FC88466">
      <w:pPr>
        <w:keepNext w:val="0"/>
        <w:keepLines w:val="0"/>
        <w:pageBreakBefore w:val="0"/>
        <w:widowControl/>
        <w:kinsoku/>
        <w:wordWrap/>
        <w:overflowPunct/>
        <w:topLinePunct w:val="0"/>
        <w:autoSpaceDE/>
        <w:autoSpaceDN/>
        <w:bidi w:val="0"/>
        <w:adjustRightInd/>
        <w:snapToGrid/>
        <w:spacing w:afterLines="0" w:line="400" w:lineRule="exact"/>
        <w:ind w:firstLine="440" w:firstLineChars="200"/>
        <w:jc w:val="left"/>
        <w:textAlignment w:val="auto"/>
        <w:rPr>
          <w:rFonts w:hint="default" w:ascii="Times New Roman" w:hAnsi="Times New Roman" w:eastAsia="仿宋_GB2312" w:cs="Times New Roman"/>
          <w:sz w:val="22"/>
          <w:highlight w:val="none"/>
        </w:rPr>
      </w:pPr>
    </w:p>
    <w:p w14:paraId="7BE04C71">
      <w:pPr>
        <w:keepNext w:val="0"/>
        <w:keepLines w:val="0"/>
        <w:pageBreakBefore w:val="0"/>
        <w:widowControl/>
        <w:kinsoku/>
        <w:wordWrap/>
        <w:overflowPunct/>
        <w:topLinePunct w:val="0"/>
        <w:autoSpaceDE/>
        <w:autoSpaceDN/>
        <w:bidi w:val="0"/>
        <w:adjustRightInd/>
        <w:snapToGrid/>
        <w:spacing w:after="0" w:afterLines="0" w:line="400" w:lineRule="exact"/>
        <w:ind w:firstLine="440" w:firstLineChars="200"/>
        <w:jc w:val="left"/>
        <w:textAlignment w:val="auto"/>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45E85D8B">
      <w:pPr>
        <w:keepNext w:val="0"/>
        <w:keepLines w:val="0"/>
        <w:pageBreakBefore w:val="0"/>
        <w:widowControl/>
        <w:kinsoku/>
        <w:wordWrap/>
        <w:overflowPunct/>
        <w:topLinePunct w:val="0"/>
        <w:autoSpaceDE/>
        <w:autoSpaceDN/>
        <w:bidi w:val="0"/>
        <w:adjustRightInd/>
        <w:snapToGrid/>
        <w:spacing w:after="120" w:afterLines="50"/>
        <w:ind w:firstLine="720" w:firstLineChars="200"/>
        <w:jc w:val="center"/>
        <w:textAlignment w:val="auto"/>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9"/>
        <w:tblW w:w="10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1176"/>
        <w:gridCol w:w="870"/>
        <w:gridCol w:w="1476"/>
        <w:gridCol w:w="1273"/>
        <w:gridCol w:w="1135"/>
        <w:gridCol w:w="1076"/>
        <w:gridCol w:w="976"/>
        <w:gridCol w:w="1059"/>
      </w:tblGrid>
      <w:tr w14:paraId="70BEF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noWrap w:val="0"/>
            <w:vAlign w:val="center"/>
          </w:tcPr>
          <w:p w14:paraId="2A87A60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9004" w:type="dxa"/>
            <w:gridSpan w:val="8"/>
            <w:noWrap w:val="0"/>
            <w:vAlign w:val="center"/>
          </w:tcPr>
          <w:p w14:paraId="7F0AB9AE">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default" w:ascii="仿宋_GB2312" w:hAnsi="仿宋_GB2312" w:eastAsia="仿宋_GB2312" w:cs="仿宋_GB2312"/>
                <w:color w:val="000000"/>
                <w:sz w:val="20"/>
                <w:szCs w:val="20"/>
                <w:highlight w:val="none"/>
              </w:rPr>
            </w:pPr>
            <w:bookmarkStart w:id="9" w:name="OLE_LINK9"/>
            <w:r>
              <w:rPr>
                <w:rFonts w:hint="default" w:ascii="仿宋_GB2312" w:hAnsi="仿宋_GB2312" w:eastAsia="仿宋_GB2312" w:cs="仿宋_GB2312"/>
                <w:color w:val="000000"/>
                <w:sz w:val="20"/>
                <w:szCs w:val="20"/>
                <w:lang w:eastAsia="zh-CN"/>
              </w:rPr>
              <w:t>岳阳市生态环境局</w:t>
            </w:r>
            <w:r>
              <w:rPr>
                <w:rFonts w:hint="eastAsia" w:ascii="仿宋_GB2312" w:hAnsi="仿宋_GB2312" w:eastAsia="仿宋_GB2312" w:cs="仿宋_GB2312"/>
                <w:color w:val="000000"/>
                <w:sz w:val="20"/>
                <w:szCs w:val="20"/>
                <w:lang w:eastAsia="zh-CN"/>
              </w:rPr>
              <w:t>湘阴</w:t>
            </w:r>
            <w:r>
              <w:rPr>
                <w:rFonts w:hint="default" w:ascii="仿宋_GB2312" w:hAnsi="仿宋_GB2312" w:eastAsia="仿宋_GB2312" w:cs="仿宋_GB2312"/>
                <w:color w:val="000000"/>
                <w:sz w:val="20"/>
                <w:szCs w:val="20"/>
                <w:lang w:eastAsia="zh-CN"/>
              </w:rPr>
              <w:t>分局</w:t>
            </w:r>
            <w:bookmarkEnd w:id="9"/>
          </w:p>
        </w:tc>
      </w:tr>
      <w:tr w14:paraId="5FD27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restart"/>
            <w:noWrap w:val="0"/>
            <w:vAlign w:val="center"/>
          </w:tcPr>
          <w:p w14:paraId="48837BA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07F87F3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234" w:type="dxa"/>
            <w:gridSpan w:val="2"/>
            <w:noWrap w:val="0"/>
            <w:vAlign w:val="center"/>
          </w:tcPr>
          <w:p w14:paraId="590762EE">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sz w:val="20"/>
                <w:szCs w:val="20"/>
                <w:highlight w:val="none"/>
              </w:rPr>
            </w:pPr>
          </w:p>
        </w:tc>
        <w:tc>
          <w:tcPr>
            <w:tcW w:w="1134" w:type="dxa"/>
            <w:noWrap w:val="0"/>
            <w:vAlign w:val="center"/>
          </w:tcPr>
          <w:p w14:paraId="31A6DF7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06" w:type="dxa"/>
            <w:noWrap w:val="0"/>
            <w:vAlign w:val="center"/>
          </w:tcPr>
          <w:p w14:paraId="7CCC8E4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4" w:type="dxa"/>
            <w:noWrap w:val="0"/>
            <w:vAlign w:val="center"/>
          </w:tcPr>
          <w:p w14:paraId="2493BE3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4" w:type="dxa"/>
            <w:noWrap w:val="0"/>
            <w:vAlign w:val="center"/>
          </w:tcPr>
          <w:p w14:paraId="3222A994">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916" w:type="dxa"/>
            <w:noWrap w:val="0"/>
            <w:vAlign w:val="center"/>
          </w:tcPr>
          <w:p w14:paraId="0D50021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36" w:type="dxa"/>
            <w:noWrap w:val="0"/>
            <w:vAlign w:val="center"/>
          </w:tcPr>
          <w:p w14:paraId="439D952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21D22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0AACC4BF">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2234" w:type="dxa"/>
            <w:gridSpan w:val="2"/>
            <w:noWrap w:val="0"/>
            <w:vAlign w:val="center"/>
          </w:tcPr>
          <w:p w14:paraId="18AA84CF">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134" w:type="dxa"/>
            <w:noWrap w:val="0"/>
            <w:vAlign w:val="center"/>
          </w:tcPr>
          <w:p w14:paraId="7B8886DD">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1775.98</w:t>
            </w:r>
          </w:p>
        </w:tc>
        <w:tc>
          <w:tcPr>
            <w:tcW w:w="1306" w:type="dxa"/>
            <w:noWrap w:val="0"/>
            <w:vAlign w:val="center"/>
          </w:tcPr>
          <w:p w14:paraId="3F0A670F">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6880</w:t>
            </w:r>
          </w:p>
        </w:tc>
        <w:tc>
          <w:tcPr>
            <w:tcW w:w="1264" w:type="dxa"/>
            <w:noWrap w:val="0"/>
            <w:vAlign w:val="center"/>
          </w:tcPr>
          <w:p w14:paraId="04802C15">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宋体"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6667.30</w:t>
            </w:r>
          </w:p>
        </w:tc>
        <w:tc>
          <w:tcPr>
            <w:tcW w:w="714" w:type="dxa"/>
            <w:noWrap w:val="0"/>
            <w:vAlign w:val="center"/>
          </w:tcPr>
          <w:p w14:paraId="03B637F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916" w:type="dxa"/>
            <w:noWrap w:val="0"/>
            <w:vAlign w:val="center"/>
          </w:tcPr>
          <w:p w14:paraId="2D17ED4D">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96.91%</w:t>
            </w:r>
          </w:p>
        </w:tc>
        <w:tc>
          <w:tcPr>
            <w:tcW w:w="1436" w:type="dxa"/>
            <w:noWrap w:val="0"/>
            <w:vAlign w:val="center"/>
          </w:tcPr>
          <w:p w14:paraId="7F699919">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w:t>
            </w:r>
          </w:p>
        </w:tc>
      </w:tr>
      <w:tr w14:paraId="3AE0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58B02223">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4674" w:type="dxa"/>
            <w:gridSpan w:val="4"/>
            <w:noWrap w:val="0"/>
            <w:vAlign w:val="center"/>
          </w:tcPr>
          <w:p w14:paraId="3930D83E">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30" w:type="dxa"/>
            <w:gridSpan w:val="4"/>
            <w:noWrap w:val="0"/>
            <w:vAlign w:val="center"/>
          </w:tcPr>
          <w:p w14:paraId="596A1253">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6BA0E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4EB48506">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4674" w:type="dxa"/>
            <w:gridSpan w:val="4"/>
            <w:noWrap w:val="0"/>
            <w:vAlign w:val="center"/>
          </w:tcPr>
          <w:p w14:paraId="2768EE09">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2236.33</w:t>
            </w:r>
          </w:p>
        </w:tc>
        <w:tc>
          <w:tcPr>
            <w:tcW w:w="4330" w:type="dxa"/>
            <w:gridSpan w:val="4"/>
            <w:noWrap w:val="0"/>
            <w:vAlign w:val="center"/>
          </w:tcPr>
          <w:p w14:paraId="69D7E9F8">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2003.61</w:t>
            </w:r>
          </w:p>
        </w:tc>
      </w:tr>
      <w:tr w14:paraId="0444E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2DF3CF47">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4674" w:type="dxa"/>
            <w:gridSpan w:val="4"/>
            <w:noWrap w:val="0"/>
            <w:vAlign w:val="center"/>
          </w:tcPr>
          <w:p w14:paraId="2B6AC9A3">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30" w:type="dxa"/>
            <w:gridSpan w:val="4"/>
            <w:noWrap w:val="0"/>
            <w:vAlign w:val="center"/>
          </w:tcPr>
          <w:p w14:paraId="2E0ED0D7">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4685.93</w:t>
            </w:r>
          </w:p>
        </w:tc>
      </w:tr>
      <w:tr w14:paraId="513A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399AC29E">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4674" w:type="dxa"/>
            <w:gridSpan w:val="4"/>
            <w:noWrap w:val="0"/>
            <w:vAlign w:val="center"/>
          </w:tcPr>
          <w:p w14:paraId="3EB620B6">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纳入专户管理的非税收入拨款：</w:t>
            </w:r>
            <w:r>
              <w:rPr>
                <w:rFonts w:hint="eastAsia" w:ascii="仿宋_GB2312" w:hAnsi="仿宋_GB2312" w:eastAsia="仿宋_GB2312" w:cs="仿宋_GB2312"/>
                <w:color w:val="000000"/>
                <w:sz w:val="20"/>
                <w:szCs w:val="20"/>
                <w:highlight w:val="none"/>
                <w:lang w:val="en-US" w:eastAsia="zh-CN"/>
              </w:rPr>
              <w:t>4643.67</w:t>
            </w:r>
          </w:p>
        </w:tc>
        <w:tc>
          <w:tcPr>
            <w:tcW w:w="4330" w:type="dxa"/>
            <w:gridSpan w:val="4"/>
            <w:noWrap w:val="0"/>
            <w:vAlign w:val="center"/>
          </w:tcPr>
          <w:p w14:paraId="4EE0954D">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r>
      <w:tr w14:paraId="7874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586F2705">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4674" w:type="dxa"/>
            <w:gridSpan w:val="4"/>
            <w:noWrap w:val="0"/>
            <w:vAlign w:val="center"/>
          </w:tcPr>
          <w:p w14:paraId="685D431D">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p>
        </w:tc>
        <w:tc>
          <w:tcPr>
            <w:tcW w:w="4330" w:type="dxa"/>
            <w:gridSpan w:val="4"/>
            <w:noWrap w:val="0"/>
            <w:vAlign w:val="center"/>
          </w:tcPr>
          <w:p w14:paraId="7742E174">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r>
      <w:tr w14:paraId="3F24F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restart"/>
            <w:noWrap w:val="0"/>
            <w:vAlign w:val="center"/>
          </w:tcPr>
          <w:p w14:paraId="6EE9BB8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74" w:type="dxa"/>
            <w:gridSpan w:val="4"/>
            <w:noWrap w:val="0"/>
            <w:vAlign w:val="center"/>
          </w:tcPr>
          <w:p w14:paraId="543FFB90">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30" w:type="dxa"/>
            <w:gridSpan w:val="4"/>
            <w:noWrap w:val="0"/>
            <w:vAlign w:val="center"/>
          </w:tcPr>
          <w:p w14:paraId="1328CD4B">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2178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41507C0E">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4674" w:type="dxa"/>
            <w:gridSpan w:val="4"/>
            <w:noWrap w:val="0"/>
            <w:vAlign w:val="center"/>
          </w:tcPr>
          <w:p w14:paraId="439F8526">
            <w:pPr>
              <w:keepNext w:val="0"/>
              <w:keepLines w:val="0"/>
              <w:pageBreakBefore w:val="0"/>
              <w:widowControl/>
              <w:numPr>
                <w:ilvl w:val="0"/>
                <w:numId w:val="1"/>
              </w:numPr>
              <w:kinsoku/>
              <w:wordWrap/>
              <w:overflowPunct/>
              <w:topLinePunct w:val="0"/>
              <w:autoSpaceDE/>
              <w:autoSpaceDN/>
              <w:bidi w:val="0"/>
              <w:adjustRightInd/>
              <w:snapToGrid/>
              <w:spacing w:line="240" w:lineRule="exact"/>
              <w:ind w:left="0" w:leftChars="0" w:firstLine="400" w:firstLineChars="200"/>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bidi="ar-SA"/>
              </w:rPr>
              <w:t>加强资金监控，积极、主动向主管部门，财政主管股室及绩效管理股交送监控情况表，及时反馈相关信息，促进各项工作顺利开展； 2、切实做好饮用水源保护工作。进一步对违法违规企业的打击力度。继续做好突出环境污染问题的整治工作；3、加强环境保护法律法规的宣传工作、加强环境能力建设，提升环保队伍。</w:t>
            </w:r>
          </w:p>
        </w:tc>
        <w:tc>
          <w:tcPr>
            <w:tcW w:w="4330" w:type="dxa"/>
            <w:gridSpan w:val="4"/>
            <w:noWrap w:val="0"/>
            <w:vAlign w:val="center"/>
          </w:tcPr>
          <w:p w14:paraId="10C4B5BE">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已全部完成。</w:t>
            </w:r>
          </w:p>
        </w:tc>
      </w:tr>
      <w:tr w14:paraId="0ACD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75" w:type="dxa"/>
            <w:vMerge w:val="restart"/>
            <w:noWrap w:val="0"/>
            <w:vAlign w:val="center"/>
          </w:tcPr>
          <w:p w14:paraId="53466617">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3454A575">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3E842FF1">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6B4D26F7">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733DE637">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97" w:type="dxa"/>
            <w:noWrap w:val="0"/>
            <w:vAlign w:val="center"/>
          </w:tcPr>
          <w:p w14:paraId="36FF4556">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137" w:type="dxa"/>
            <w:noWrap w:val="0"/>
            <w:vAlign w:val="center"/>
          </w:tcPr>
          <w:p w14:paraId="3213E82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134" w:type="dxa"/>
            <w:noWrap w:val="0"/>
            <w:vAlign w:val="center"/>
          </w:tcPr>
          <w:p w14:paraId="2637AF0D">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06" w:type="dxa"/>
            <w:noWrap w:val="0"/>
            <w:vAlign w:val="center"/>
          </w:tcPr>
          <w:p w14:paraId="0070992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4" w:type="dxa"/>
            <w:noWrap w:val="0"/>
            <w:vAlign w:val="center"/>
          </w:tcPr>
          <w:p w14:paraId="76F79B0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4" w:type="dxa"/>
            <w:noWrap w:val="0"/>
            <w:vAlign w:val="center"/>
          </w:tcPr>
          <w:p w14:paraId="48755B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916" w:type="dxa"/>
            <w:noWrap w:val="0"/>
            <w:vAlign w:val="center"/>
          </w:tcPr>
          <w:p w14:paraId="623E7A4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36" w:type="dxa"/>
            <w:noWrap w:val="0"/>
            <w:vAlign w:val="center"/>
          </w:tcPr>
          <w:p w14:paraId="5CFE8C7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674B1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6A54F680">
            <w:pPr>
              <w:keepNext w:val="0"/>
              <w:keepLines w:val="0"/>
              <w:pageBreakBefore w:val="0"/>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bookmarkStart w:id="10" w:name="OLE_LINK1" w:colFirst="6" w:colLast="7"/>
          </w:p>
        </w:tc>
        <w:tc>
          <w:tcPr>
            <w:tcW w:w="1097" w:type="dxa"/>
            <w:vMerge w:val="restart"/>
            <w:noWrap w:val="0"/>
            <w:vAlign w:val="center"/>
          </w:tcPr>
          <w:p w14:paraId="171FC0D6">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6D7CC6EF">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p w14:paraId="5F0900CB">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30</w:t>
            </w:r>
            <w:r>
              <w:rPr>
                <w:rFonts w:hint="eastAsia" w:ascii="仿宋_GB2312" w:hAnsi="仿宋_GB2312" w:eastAsia="仿宋_GB2312" w:cs="仿宋_GB2312"/>
                <w:color w:val="000000"/>
                <w:sz w:val="20"/>
                <w:szCs w:val="20"/>
                <w:highlight w:val="none"/>
              </w:rPr>
              <w:t>分)</w:t>
            </w:r>
          </w:p>
        </w:tc>
        <w:tc>
          <w:tcPr>
            <w:tcW w:w="1137" w:type="dxa"/>
            <w:noWrap w:val="0"/>
            <w:vAlign w:val="center"/>
          </w:tcPr>
          <w:p w14:paraId="70F63A4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数量指标</w:t>
            </w:r>
          </w:p>
        </w:tc>
        <w:tc>
          <w:tcPr>
            <w:tcW w:w="1134" w:type="dxa"/>
            <w:noWrap w:val="0"/>
            <w:vAlign w:val="center"/>
          </w:tcPr>
          <w:p w14:paraId="4CD19FD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强力开展各项专项行动</w:t>
            </w:r>
          </w:p>
        </w:tc>
        <w:tc>
          <w:tcPr>
            <w:tcW w:w="1306" w:type="dxa"/>
            <w:noWrap w:val="0"/>
            <w:vAlign w:val="center"/>
          </w:tcPr>
          <w:p w14:paraId="4953552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42家</w:t>
            </w:r>
          </w:p>
        </w:tc>
        <w:tc>
          <w:tcPr>
            <w:tcW w:w="1264" w:type="dxa"/>
            <w:noWrap w:val="0"/>
            <w:vAlign w:val="center"/>
          </w:tcPr>
          <w:p w14:paraId="4B232D8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14" w:type="dxa"/>
            <w:noWrap w:val="0"/>
            <w:vAlign w:val="center"/>
          </w:tcPr>
          <w:p w14:paraId="150D430E">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16" w:type="dxa"/>
            <w:noWrap w:val="0"/>
            <w:vAlign w:val="center"/>
          </w:tcPr>
          <w:p w14:paraId="152DA130">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36" w:type="dxa"/>
            <w:noWrap w:val="0"/>
            <w:vAlign w:val="center"/>
          </w:tcPr>
          <w:p w14:paraId="14DFC00C">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p>
        </w:tc>
      </w:tr>
      <w:bookmarkEnd w:id="10"/>
      <w:tr w14:paraId="38AF8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66CB7AEC">
            <w:pPr>
              <w:keepNext w:val="0"/>
              <w:keepLines w:val="0"/>
              <w:pageBreakBefore w:val="0"/>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1097" w:type="dxa"/>
            <w:vMerge w:val="continue"/>
            <w:noWrap w:val="0"/>
            <w:vAlign w:val="center"/>
          </w:tcPr>
          <w:p w14:paraId="5F97CC07">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37" w:type="dxa"/>
            <w:noWrap w:val="0"/>
            <w:vAlign w:val="center"/>
          </w:tcPr>
          <w:p w14:paraId="3BB82D7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质量指标</w:t>
            </w:r>
          </w:p>
        </w:tc>
        <w:tc>
          <w:tcPr>
            <w:tcW w:w="1134" w:type="dxa"/>
            <w:shd w:val="clear" w:color="auto" w:fill="auto"/>
            <w:noWrap w:val="0"/>
            <w:vAlign w:val="center"/>
          </w:tcPr>
          <w:p w14:paraId="26474026">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全县环境质量达标</w:t>
            </w:r>
          </w:p>
        </w:tc>
        <w:tc>
          <w:tcPr>
            <w:tcW w:w="1306" w:type="dxa"/>
            <w:shd w:val="clear" w:color="auto" w:fill="auto"/>
            <w:noWrap w:val="0"/>
            <w:vAlign w:val="center"/>
          </w:tcPr>
          <w:p w14:paraId="4C49696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64" w:type="dxa"/>
            <w:shd w:val="clear" w:color="auto" w:fill="auto"/>
            <w:noWrap w:val="0"/>
            <w:vAlign w:val="center"/>
          </w:tcPr>
          <w:p w14:paraId="509388D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14" w:type="dxa"/>
            <w:shd w:val="clear" w:color="auto" w:fill="auto"/>
            <w:noWrap w:val="0"/>
            <w:vAlign w:val="center"/>
          </w:tcPr>
          <w:p w14:paraId="32737FDE">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16" w:type="dxa"/>
            <w:shd w:val="clear" w:color="auto" w:fill="auto"/>
            <w:noWrap w:val="0"/>
            <w:vAlign w:val="center"/>
          </w:tcPr>
          <w:p w14:paraId="0D6C3DD6">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36" w:type="dxa"/>
            <w:noWrap w:val="0"/>
            <w:vAlign w:val="center"/>
          </w:tcPr>
          <w:p w14:paraId="2C67C68E">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p>
        </w:tc>
      </w:tr>
      <w:tr w14:paraId="0AC63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28DE7F8F">
            <w:pPr>
              <w:keepNext w:val="0"/>
              <w:keepLines w:val="0"/>
              <w:pageBreakBefore w:val="0"/>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1097" w:type="dxa"/>
            <w:vMerge w:val="continue"/>
            <w:noWrap w:val="0"/>
            <w:vAlign w:val="center"/>
          </w:tcPr>
          <w:p w14:paraId="0CB81F6A">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37" w:type="dxa"/>
            <w:noWrap w:val="0"/>
            <w:vAlign w:val="center"/>
          </w:tcPr>
          <w:p w14:paraId="58CC0BC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时效指标</w:t>
            </w:r>
          </w:p>
        </w:tc>
        <w:tc>
          <w:tcPr>
            <w:tcW w:w="1134" w:type="dxa"/>
            <w:shd w:val="clear" w:color="auto" w:fill="auto"/>
            <w:noWrap w:val="0"/>
            <w:vAlign w:val="center"/>
          </w:tcPr>
          <w:p w14:paraId="17FD4530">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按时完成各项指标任务</w:t>
            </w:r>
          </w:p>
        </w:tc>
        <w:tc>
          <w:tcPr>
            <w:tcW w:w="1306" w:type="dxa"/>
            <w:shd w:val="clear" w:color="auto" w:fill="auto"/>
            <w:noWrap w:val="0"/>
            <w:vAlign w:val="center"/>
          </w:tcPr>
          <w:p w14:paraId="2D38C3F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2024/12/31</w:t>
            </w:r>
          </w:p>
        </w:tc>
        <w:tc>
          <w:tcPr>
            <w:tcW w:w="1264" w:type="dxa"/>
            <w:shd w:val="clear" w:color="auto" w:fill="auto"/>
            <w:noWrap w:val="0"/>
            <w:vAlign w:val="center"/>
          </w:tcPr>
          <w:p w14:paraId="7D40A57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202</w:t>
            </w:r>
            <w:r>
              <w:rPr>
                <w:rFonts w:hint="eastAsia" w:ascii="仿宋_GB2312" w:hAnsi="仿宋_GB2312" w:eastAsia="仿宋_GB2312" w:cs="仿宋_GB2312"/>
                <w:color w:val="000000"/>
                <w:sz w:val="20"/>
                <w:szCs w:val="20"/>
                <w:highlight w:val="none"/>
                <w:lang w:val="en-US" w:eastAsia="zh-CN"/>
              </w:rPr>
              <w:t>4</w:t>
            </w:r>
            <w:r>
              <w:rPr>
                <w:rFonts w:hint="eastAsia" w:ascii="仿宋_GB2312" w:hAnsi="仿宋_GB2312" w:eastAsia="仿宋_GB2312" w:cs="仿宋_GB2312"/>
                <w:color w:val="000000"/>
                <w:sz w:val="20"/>
                <w:szCs w:val="20"/>
                <w:highlight w:val="none"/>
              </w:rPr>
              <w:t>年</w:t>
            </w:r>
          </w:p>
        </w:tc>
        <w:tc>
          <w:tcPr>
            <w:tcW w:w="714" w:type="dxa"/>
            <w:shd w:val="clear" w:color="auto" w:fill="auto"/>
            <w:noWrap w:val="0"/>
            <w:vAlign w:val="center"/>
          </w:tcPr>
          <w:p w14:paraId="02011DBE">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16" w:type="dxa"/>
            <w:shd w:val="clear" w:color="auto" w:fill="auto"/>
            <w:noWrap w:val="0"/>
            <w:vAlign w:val="center"/>
          </w:tcPr>
          <w:p w14:paraId="1EBFF8DD">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36" w:type="dxa"/>
            <w:noWrap w:val="0"/>
            <w:vAlign w:val="center"/>
          </w:tcPr>
          <w:p w14:paraId="59B61DA0">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p w14:paraId="67001905">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p>
        </w:tc>
      </w:tr>
      <w:tr w14:paraId="28E15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5612D51A">
            <w:pPr>
              <w:keepNext w:val="0"/>
              <w:keepLines w:val="0"/>
              <w:pageBreakBefore w:val="0"/>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bookmarkStart w:id="11" w:name="OLE_LINK6" w:colFirst="6" w:colLast="7"/>
          </w:p>
        </w:tc>
        <w:tc>
          <w:tcPr>
            <w:tcW w:w="1097" w:type="dxa"/>
            <w:vMerge w:val="restart"/>
            <w:noWrap w:val="0"/>
            <w:vAlign w:val="center"/>
          </w:tcPr>
          <w:p w14:paraId="79CB8EE1">
            <w:pPr>
              <w:keepNext w:val="0"/>
              <w:keepLines w:val="0"/>
              <w:pageBreakBefore w:val="0"/>
              <w:widowControl/>
              <w:kinsoku/>
              <w:wordWrap/>
              <w:overflowPunct/>
              <w:topLinePunct w:val="0"/>
              <w:autoSpaceDE/>
              <w:autoSpaceDN/>
              <w:bidi w:val="0"/>
              <w:adjustRightInd/>
              <w:snapToGrid/>
              <w:spacing w:line="240" w:lineRule="exact"/>
              <w:ind w:left="-2" w:leftChars="-100" w:hanging="278" w:hangingChars="139"/>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53FAAC8D">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p w14:paraId="75F956B0">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bookmarkStart w:id="12" w:name="OLE_LINK4"/>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20</w:t>
            </w:r>
            <w:r>
              <w:rPr>
                <w:rFonts w:hint="eastAsia" w:ascii="仿宋_GB2312" w:hAnsi="仿宋_GB2312" w:eastAsia="仿宋_GB2312" w:cs="仿宋_GB2312"/>
                <w:color w:val="000000"/>
                <w:sz w:val="20"/>
                <w:szCs w:val="20"/>
                <w:highlight w:val="none"/>
              </w:rPr>
              <w:t>分）</w:t>
            </w:r>
          </w:p>
          <w:bookmarkEnd w:id="12"/>
          <w:p w14:paraId="2D1CD3D3">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37" w:type="dxa"/>
            <w:noWrap w:val="0"/>
            <w:vAlign w:val="center"/>
          </w:tcPr>
          <w:p w14:paraId="3A5A8F4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经济效益指标</w:t>
            </w:r>
          </w:p>
        </w:tc>
        <w:tc>
          <w:tcPr>
            <w:tcW w:w="1134" w:type="dxa"/>
            <w:noWrap w:val="0"/>
            <w:vAlign w:val="center"/>
          </w:tcPr>
          <w:p w14:paraId="36C2092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机关运行经济成本指标</w:t>
            </w:r>
          </w:p>
        </w:tc>
        <w:tc>
          <w:tcPr>
            <w:tcW w:w="1306" w:type="dxa"/>
            <w:noWrap w:val="0"/>
            <w:vAlign w:val="center"/>
          </w:tcPr>
          <w:p w14:paraId="5B1E26F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1778.20</w:t>
            </w:r>
          </w:p>
        </w:tc>
        <w:tc>
          <w:tcPr>
            <w:tcW w:w="1264" w:type="dxa"/>
            <w:noWrap w:val="0"/>
            <w:vAlign w:val="center"/>
          </w:tcPr>
          <w:p w14:paraId="556EC7F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1778.20</w:t>
            </w:r>
          </w:p>
        </w:tc>
        <w:tc>
          <w:tcPr>
            <w:tcW w:w="714" w:type="dxa"/>
            <w:shd w:val="clear" w:color="auto" w:fill="auto"/>
            <w:noWrap w:val="0"/>
            <w:vAlign w:val="center"/>
          </w:tcPr>
          <w:p w14:paraId="635E3BB6">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16" w:type="dxa"/>
            <w:noWrap w:val="0"/>
            <w:vAlign w:val="center"/>
          </w:tcPr>
          <w:p w14:paraId="0715DEB8">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36" w:type="dxa"/>
            <w:noWrap w:val="0"/>
            <w:vAlign w:val="center"/>
          </w:tcPr>
          <w:p w14:paraId="48E6B134">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bookmarkEnd w:id="11"/>
      <w:tr w14:paraId="560D0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343961A6">
            <w:pPr>
              <w:keepNext w:val="0"/>
              <w:keepLines w:val="0"/>
              <w:pageBreakBefore w:val="0"/>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1097" w:type="dxa"/>
            <w:vMerge w:val="continue"/>
            <w:noWrap w:val="0"/>
            <w:vAlign w:val="center"/>
          </w:tcPr>
          <w:p w14:paraId="79BB6A07">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37" w:type="dxa"/>
            <w:noWrap w:val="0"/>
            <w:vAlign w:val="center"/>
          </w:tcPr>
          <w:p w14:paraId="0B1FC11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社会效益指标</w:t>
            </w:r>
          </w:p>
        </w:tc>
        <w:tc>
          <w:tcPr>
            <w:tcW w:w="1134" w:type="dxa"/>
            <w:noWrap w:val="0"/>
            <w:vAlign w:val="center"/>
          </w:tcPr>
          <w:p w14:paraId="6431FBA3">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对社会发展可能、造成的负面影响</w:t>
            </w:r>
          </w:p>
        </w:tc>
        <w:tc>
          <w:tcPr>
            <w:tcW w:w="1306" w:type="dxa"/>
            <w:noWrap w:val="0"/>
            <w:vAlign w:val="center"/>
          </w:tcPr>
          <w:p w14:paraId="07324B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bookmarkStart w:id="13" w:name="OLE_LINK3"/>
            <w:r>
              <w:rPr>
                <w:rFonts w:hint="eastAsia" w:ascii="仿宋_GB2312" w:hAnsi="仿宋_GB2312" w:eastAsia="仿宋_GB2312" w:cs="仿宋_GB2312"/>
                <w:color w:val="000000"/>
                <w:sz w:val="20"/>
                <w:szCs w:val="20"/>
                <w:highlight w:val="none"/>
                <w:lang w:val="en-US" w:eastAsia="zh-CN"/>
              </w:rPr>
              <w:t>无负面影响</w:t>
            </w:r>
            <w:bookmarkEnd w:id="13"/>
          </w:p>
        </w:tc>
        <w:tc>
          <w:tcPr>
            <w:tcW w:w="1264" w:type="dxa"/>
            <w:noWrap w:val="0"/>
            <w:vAlign w:val="center"/>
          </w:tcPr>
          <w:p w14:paraId="36C9E9F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714" w:type="dxa"/>
            <w:shd w:val="clear" w:color="auto" w:fill="auto"/>
            <w:noWrap w:val="0"/>
            <w:vAlign w:val="center"/>
          </w:tcPr>
          <w:p w14:paraId="36DFCA6F">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16" w:type="dxa"/>
            <w:noWrap w:val="0"/>
            <w:vAlign w:val="center"/>
          </w:tcPr>
          <w:p w14:paraId="5431BE20">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36" w:type="dxa"/>
            <w:noWrap w:val="0"/>
            <w:vAlign w:val="center"/>
          </w:tcPr>
          <w:p w14:paraId="399BF8AF">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3CD5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1D1B6779">
            <w:pPr>
              <w:keepNext w:val="0"/>
              <w:keepLines w:val="0"/>
              <w:pageBreakBefore w:val="0"/>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1097" w:type="dxa"/>
            <w:vMerge w:val="continue"/>
            <w:noWrap w:val="0"/>
            <w:vAlign w:val="center"/>
          </w:tcPr>
          <w:p w14:paraId="398637FA">
            <w:pPr>
              <w:keepNext w:val="0"/>
              <w:keepLines w:val="0"/>
              <w:pageBreakBefore w:val="0"/>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37" w:type="dxa"/>
            <w:noWrap w:val="0"/>
            <w:vAlign w:val="center"/>
          </w:tcPr>
          <w:p w14:paraId="55E5362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生态效益指标</w:t>
            </w:r>
          </w:p>
        </w:tc>
        <w:tc>
          <w:tcPr>
            <w:tcW w:w="1134" w:type="dxa"/>
            <w:noWrap w:val="0"/>
            <w:vAlign w:val="center"/>
          </w:tcPr>
          <w:p w14:paraId="689FB9C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促进经济发展</w:t>
            </w:r>
          </w:p>
        </w:tc>
        <w:tc>
          <w:tcPr>
            <w:tcW w:w="1306" w:type="dxa"/>
            <w:noWrap w:val="0"/>
            <w:vAlign w:val="center"/>
          </w:tcPr>
          <w:p w14:paraId="3564604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1264" w:type="dxa"/>
            <w:noWrap w:val="0"/>
            <w:vAlign w:val="center"/>
          </w:tcPr>
          <w:p w14:paraId="59F1CE9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714" w:type="dxa"/>
            <w:shd w:val="clear" w:color="auto" w:fill="auto"/>
            <w:noWrap w:val="0"/>
            <w:vAlign w:val="center"/>
          </w:tcPr>
          <w:p w14:paraId="7891E811">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16" w:type="dxa"/>
            <w:noWrap w:val="0"/>
            <w:vAlign w:val="center"/>
          </w:tcPr>
          <w:p w14:paraId="503BEC7B">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36" w:type="dxa"/>
            <w:noWrap w:val="0"/>
            <w:vAlign w:val="center"/>
          </w:tcPr>
          <w:p w14:paraId="0FC7DA00">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kern w:val="0"/>
                <w:sz w:val="20"/>
                <w:szCs w:val="20"/>
                <w:lang w:val="en-US" w:eastAsia="zh-CN" w:bidi="ar-SA"/>
              </w:rPr>
            </w:pPr>
          </w:p>
        </w:tc>
      </w:tr>
      <w:tr w14:paraId="43E82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075" w:type="dxa"/>
            <w:vMerge w:val="continue"/>
            <w:noWrap w:val="0"/>
            <w:vAlign w:val="center"/>
          </w:tcPr>
          <w:p w14:paraId="3E0D80CB">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bookmarkStart w:id="14" w:name="OLE_LINK2" w:colFirst="6" w:colLast="7"/>
          </w:p>
        </w:tc>
        <w:tc>
          <w:tcPr>
            <w:tcW w:w="1097" w:type="dxa"/>
            <w:vMerge w:val="continue"/>
            <w:noWrap w:val="0"/>
            <w:vAlign w:val="center"/>
          </w:tcPr>
          <w:p w14:paraId="5E4C8F6C">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37" w:type="dxa"/>
            <w:noWrap w:val="0"/>
            <w:vAlign w:val="center"/>
          </w:tcPr>
          <w:p w14:paraId="654709E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可持续影响指标</w:t>
            </w:r>
          </w:p>
        </w:tc>
        <w:tc>
          <w:tcPr>
            <w:tcW w:w="1134" w:type="dxa"/>
            <w:shd w:val="clear" w:color="auto" w:fill="auto"/>
            <w:noWrap w:val="0"/>
            <w:vAlign w:val="center"/>
          </w:tcPr>
          <w:p w14:paraId="5102522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环境、经济可持续发展</w:t>
            </w:r>
          </w:p>
        </w:tc>
        <w:tc>
          <w:tcPr>
            <w:tcW w:w="1306" w:type="dxa"/>
            <w:shd w:val="clear" w:color="auto" w:fill="auto"/>
            <w:noWrap w:val="0"/>
            <w:vAlign w:val="center"/>
          </w:tcPr>
          <w:p w14:paraId="7E53CA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1264" w:type="dxa"/>
            <w:shd w:val="clear" w:color="auto" w:fill="auto"/>
            <w:noWrap w:val="0"/>
            <w:vAlign w:val="center"/>
          </w:tcPr>
          <w:p w14:paraId="0545385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714" w:type="dxa"/>
            <w:noWrap w:val="0"/>
            <w:vAlign w:val="center"/>
          </w:tcPr>
          <w:p w14:paraId="12303E5B">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16" w:type="dxa"/>
            <w:noWrap w:val="0"/>
            <w:vAlign w:val="center"/>
          </w:tcPr>
          <w:p w14:paraId="06E0CC9D">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36" w:type="dxa"/>
            <w:noWrap w:val="0"/>
            <w:vAlign w:val="center"/>
          </w:tcPr>
          <w:p w14:paraId="7D923255">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bookmarkEnd w:id="14"/>
      <w:tr w14:paraId="287FD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75" w:type="dxa"/>
            <w:vMerge w:val="continue"/>
            <w:noWrap w:val="0"/>
            <w:vAlign w:val="center"/>
          </w:tcPr>
          <w:p w14:paraId="0CE9047D">
            <w:pPr>
              <w:keepNext w:val="0"/>
              <w:keepLines w:val="0"/>
              <w:pageBreakBefore w:val="0"/>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1097" w:type="dxa"/>
            <w:vMerge w:val="restart"/>
            <w:noWrap w:val="0"/>
            <w:vAlign w:val="center"/>
          </w:tcPr>
          <w:p w14:paraId="126D158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p w14:paraId="63DBDA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30</w:t>
            </w:r>
            <w:r>
              <w:rPr>
                <w:rFonts w:hint="eastAsia" w:ascii="仿宋_GB2312" w:hAnsi="仿宋_GB2312" w:eastAsia="仿宋_GB2312" w:cs="仿宋_GB2312"/>
                <w:color w:val="000000"/>
                <w:sz w:val="20"/>
                <w:szCs w:val="20"/>
                <w:highlight w:val="none"/>
              </w:rPr>
              <w:t>分）</w:t>
            </w:r>
          </w:p>
          <w:p w14:paraId="59D6D708">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37" w:type="dxa"/>
            <w:noWrap w:val="0"/>
            <w:vAlign w:val="center"/>
          </w:tcPr>
          <w:p w14:paraId="7EBB0DC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经济成本指标</w:t>
            </w:r>
          </w:p>
        </w:tc>
        <w:tc>
          <w:tcPr>
            <w:tcW w:w="1134" w:type="dxa"/>
            <w:noWrap w:val="0"/>
            <w:vAlign w:val="center"/>
          </w:tcPr>
          <w:p w14:paraId="0EA18B4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能力建设经济成本指标</w:t>
            </w:r>
          </w:p>
        </w:tc>
        <w:tc>
          <w:tcPr>
            <w:tcW w:w="1306" w:type="dxa"/>
            <w:noWrap w:val="0"/>
            <w:vAlign w:val="center"/>
          </w:tcPr>
          <w:p w14:paraId="5FA83F2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bookmarkStart w:id="15" w:name="OLE_LINK13"/>
            <w:r>
              <w:rPr>
                <w:rFonts w:hint="eastAsia" w:ascii="仿宋_GB2312" w:hAnsi="仿宋_GB2312" w:eastAsia="仿宋_GB2312" w:cs="仿宋_GB2312"/>
                <w:color w:val="000000"/>
                <w:sz w:val="20"/>
                <w:szCs w:val="20"/>
                <w:highlight w:val="none"/>
                <w:lang w:val="en-US" w:eastAsia="zh-CN"/>
              </w:rPr>
              <w:t>经济平稳发展</w:t>
            </w:r>
            <w:bookmarkEnd w:id="15"/>
          </w:p>
        </w:tc>
        <w:tc>
          <w:tcPr>
            <w:tcW w:w="1264" w:type="dxa"/>
            <w:noWrap w:val="0"/>
            <w:vAlign w:val="center"/>
          </w:tcPr>
          <w:p w14:paraId="2957715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经济平稳发展</w:t>
            </w:r>
          </w:p>
        </w:tc>
        <w:tc>
          <w:tcPr>
            <w:tcW w:w="714" w:type="dxa"/>
            <w:noWrap w:val="0"/>
            <w:vAlign w:val="center"/>
          </w:tcPr>
          <w:p w14:paraId="153C4A92">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16" w:type="dxa"/>
            <w:noWrap w:val="0"/>
            <w:vAlign w:val="center"/>
          </w:tcPr>
          <w:p w14:paraId="27C47D47">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36" w:type="dxa"/>
            <w:noWrap w:val="0"/>
            <w:vAlign w:val="center"/>
          </w:tcPr>
          <w:p w14:paraId="1D57FB1A">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7080D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75" w:type="dxa"/>
            <w:vMerge w:val="continue"/>
            <w:noWrap w:val="0"/>
            <w:vAlign w:val="center"/>
          </w:tcPr>
          <w:p w14:paraId="5ED025DC">
            <w:pPr>
              <w:keepNext w:val="0"/>
              <w:keepLines w:val="0"/>
              <w:pageBreakBefore w:val="0"/>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1097" w:type="dxa"/>
            <w:vMerge w:val="continue"/>
            <w:noWrap w:val="0"/>
            <w:vAlign w:val="center"/>
          </w:tcPr>
          <w:p w14:paraId="30A1654D">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37" w:type="dxa"/>
            <w:noWrap w:val="0"/>
            <w:vAlign w:val="center"/>
          </w:tcPr>
          <w:p w14:paraId="71EC5E8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社会成本指标</w:t>
            </w:r>
          </w:p>
        </w:tc>
        <w:tc>
          <w:tcPr>
            <w:tcW w:w="1134" w:type="dxa"/>
            <w:noWrap w:val="0"/>
            <w:vAlign w:val="center"/>
          </w:tcPr>
          <w:p w14:paraId="131392D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对社会发展可能造成的负面影响</w:t>
            </w:r>
          </w:p>
        </w:tc>
        <w:tc>
          <w:tcPr>
            <w:tcW w:w="1306" w:type="dxa"/>
            <w:noWrap w:val="0"/>
            <w:vAlign w:val="center"/>
          </w:tcPr>
          <w:p w14:paraId="1E074B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w:t>
            </w:r>
          </w:p>
        </w:tc>
        <w:tc>
          <w:tcPr>
            <w:tcW w:w="1264" w:type="dxa"/>
            <w:noWrap w:val="0"/>
            <w:vAlign w:val="center"/>
          </w:tcPr>
          <w:p w14:paraId="7170EE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714" w:type="dxa"/>
            <w:noWrap w:val="0"/>
            <w:vAlign w:val="center"/>
          </w:tcPr>
          <w:p w14:paraId="68A860D2">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16" w:type="dxa"/>
            <w:noWrap w:val="0"/>
            <w:vAlign w:val="center"/>
          </w:tcPr>
          <w:p w14:paraId="5A83469D">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36" w:type="dxa"/>
            <w:noWrap w:val="0"/>
            <w:vAlign w:val="center"/>
          </w:tcPr>
          <w:p w14:paraId="4EE6197A">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0E620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75" w:type="dxa"/>
            <w:vMerge w:val="continue"/>
            <w:noWrap w:val="0"/>
            <w:vAlign w:val="center"/>
          </w:tcPr>
          <w:p w14:paraId="6E8DCBF0">
            <w:pPr>
              <w:keepNext w:val="0"/>
              <w:keepLines w:val="0"/>
              <w:pageBreakBefore w:val="0"/>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1097" w:type="dxa"/>
            <w:vMerge w:val="continue"/>
            <w:noWrap w:val="0"/>
            <w:vAlign w:val="center"/>
          </w:tcPr>
          <w:p w14:paraId="5FE76A30">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37" w:type="dxa"/>
            <w:noWrap w:val="0"/>
            <w:vAlign w:val="center"/>
          </w:tcPr>
          <w:p w14:paraId="4C5F3DC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生态环境成本指标</w:t>
            </w:r>
          </w:p>
        </w:tc>
        <w:tc>
          <w:tcPr>
            <w:tcW w:w="1134" w:type="dxa"/>
            <w:noWrap w:val="0"/>
            <w:vAlign w:val="center"/>
          </w:tcPr>
          <w:p w14:paraId="482E819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对自然生态环境造成的负面影响</w:t>
            </w:r>
          </w:p>
        </w:tc>
        <w:tc>
          <w:tcPr>
            <w:tcW w:w="1306" w:type="dxa"/>
            <w:noWrap w:val="0"/>
            <w:vAlign w:val="center"/>
          </w:tcPr>
          <w:p w14:paraId="76CE564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w:t>
            </w:r>
          </w:p>
        </w:tc>
        <w:tc>
          <w:tcPr>
            <w:tcW w:w="1264" w:type="dxa"/>
            <w:noWrap w:val="0"/>
            <w:vAlign w:val="center"/>
          </w:tcPr>
          <w:p w14:paraId="33F0F65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714" w:type="dxa"/>
            <w:noWrap w:val="0"/>
            <w:vAlign w:val="center"/>
          </w:tcPr>
          <w:p w14:paraId="61697F0E">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16" w:type="dxa"/>
            <w:noWrap w:val="0"/>
            <w:vAlign w:val="center"/>
          </w:tcPr>
          <w:p w14:paraId="294393FF">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36" w:type="dxa"/>
            <w:noWrap w:val="0"/>
            <w:vAlign w:val="center"/>
          </w:tcPr>
          <w:p w14:paraId="3025BDE1">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4009B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75" w:type="dxa"/>
            <w:vMerge w:val="continue"/>
            <w:noWrap w:val="0"/>
            <w:vAlign w:val="center"/>
          </w:tcPr>
          <w:p w14:paraId="51F4BEFB">
            <w:pPr>
              <w:keepNext w:val="0"/>
              <w:keepLines w:val="0"/>
              <w:pageBreakBefore w:val="0"/>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1097" w:type="dxa"/>
            <w:noWrap w:val="0"/>
            <w:vAlign w:val="center"/>
          </w:tcPr>
          <w:p w14:paraId="0A1BBF1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满意度指标（10分）</w:t>
            </w:r>
          </w:p>
        </w:tc>
        <w:tc>
          <w:tcPr>
            <w:tcW w:w="1137" w:type="dxa"/>
            <w:noWrap w:val="0"/>
            <w:vAlign w:val="center"/>
          </w:tcPr>
          <w:p w14:paraId="5D189DC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服务对象满意度指标</w:t>
            </w:r>
          </w:p>
        </w:tc>
        <w:tc>
          <w:tcPr>
            <w:tcW w:w="1134" w:type="dxa"/>
            <w:noWrap w:val="0"/>
            <w:vAlign w:val="center"/>
          </w:tcPr>
          <w:p w14:paraId="2EE4010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岳阳市湘阴县全体人民群众</w:t>
            </w:r>
          </w:p>
        </w:tc>
        <w:tc>
          <w:tcPr>
            <w:tcW w:w="1306" w:type="dxa"/>
            <w:noWrap w:val="0"/>
            <w:vAlign w:val="center"/>
          </w:tcPr>
          <w:p w14:paraId="296D8D8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w:t>
            </w:r>
          </w:p>
        </w:tc>
        <w:tc>
          <w:tcPr>
            <w:tcW w:w="1264" w:type="dxa"/>
            <w:noWrap w:val="0"/>
            <w:vAlign w:val="center"/>
          </w:tcPr>
          <w:p w14:paraId="138F0E4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714" w:type="dxa"/>
            <w:noWrap w:val="0"/>
            <w:vAlign w:val="center"/>
          </w:tcPr>
          <w:p w14:paraId="2790C99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16" w:type="dxa"/>
            <w:noWrap w:val="0"/>
            <w:vAlign w:val="center"/>
          </w:tcPr>
          <w:p w14:paraId="7BAA7A5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36" w:type="dxa"/>
            <w:noWrap w:val="0"/>
            <w:vAlign w:val="center"/>
          </w:tcPr>
          <w:p w14:paraId="3546CC07">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2AA1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13" w:type="dxa"/>
            <w:gridSpan w:val="6"/>
            <w:noWrap w:val="0"/>
            <w:vAlign w:val="center"/>
          </w:tcPr>
          <w:p w14:paraId="5317D132">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4" w:type="dxa"/>
            <w:noWrap w:val="0"/>
            <w:vAlign w:val="center"/>
          </w:tcPr>
          <w:p w14:paraId="712DB5F1">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916" w:type="dxa"/>
            <w:noWrap w:val="0"/>
            <w:vAlign w:val="center"/>
          </w:tcPr>
          <w:p w14:paraId="35DC3874">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1436" w:type="dxa"/>
            <w:noWrap w:val="0"/>
            <w:vAlign w:val="center"/>
          </w:tcPr>
          <w:p w14:paraId="5727C03E">
            <w:pPr>
              <w:keepNext w:val="0"/>
              <w:keepLines w:val="0"/>
              <w:pageBreakBefore w:val="0"/>
              <w:widowControl/>
              <w:kinsoku/>
              <w:wordWrap/>
              <w:overflowPunct/>
              <w:topLinePunct w:val="0"/>
              <w:autoSpaceDE/>
              <w:autoSpaceDN/>
              <w:bidi w:val="0"/>
              <w:adjustRightInd/>
              <w:snapToGrid/>
              <w:spacing w:line="24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bl>
    <w:p w14:paraId="2FFC638B">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bookmarkStart w:id="16" w:name="OLE_LINK37"/>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6E07EC75">
      <w:pPr>
        <w:keepNext w:val="0"/>
        <w:keepLines w:val="0"/>
        <w:pageBreakBefore w:val="0"/>
        <w:widowControl/>
        <w:kinsoku/>
        <w:wordWrap/>
        <w:overflowPunct/>
        <w:topLinePunct w:val="0"/>
        <w:autoSpaceDE/>
        <w:autoSpaceDN/>
        <w:bidi w:val="0"/>
        <w:adjustRightInd/>
        <w:snapToGrid/>
        <w:spacing w:line="600" w:lineRule="exact"/>
        <w:ind w:firstLine="720" w:firstLineChars="200"/>
        <w:jc w:val="center"/>
        <w:textAlignment w:val="auto"/>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9"/>
        <w:tblW w:w="9851" w:type="dxa"/>
        <w:jc w:val="center"/>
        <w:tblLayout w:type="fixed"/>
        <w:tblCellMar>
          <w:top w:w="0" w:type="dxa"/>
          <w:left w:w="108" w:type="dxa"/>
          <w:bottom w:w="0" w:type="dxa"/>
          <w:right w:w="108" w:type="dxa"/>
        </w:tblCellMar>
      </w:tblPr>
      <w:tblGrid>
        <w:gridCol w:w="1027"/>
        <w:gridCol w:w="842"/>
        <w:gridCol w:w="740"/>
        <w:gridCol w:w="1648"/>
        <w:gridCol w:w="1118"/>
        <w:gridCol w:w="1407"/>
        <w:gridCol w:w="965"/>
        <w:gridCol w:w="963"/>
        <w:gridCol w:w="1141"/>
      </w:tblGrid>
      <w:tr w14:paraId="6C8AAE58">
        <w:tblPrEx>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0525CA0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项目支出名称</w:t>
            </w:r>
          </w:p>
        </w:tc>
        <w:tc>
          <w:tcPr>
            <w:tcW w:w="8824" w:type="dxa"/>
            <w:gridSpan w:val="8"/>
            <w:tcBorders>
              <w:top w:val="single" w:color="auto" w:sz="4" w:space="0"/>
              <w:left w:val="nil"/>
              <w:bottom w:val="single" w:color="auto" w:sz="4" w:space="0"/>
              <w:right w:val="single" w:color="auto" w:sz="4" w:space="0"/>
            </w:tcBorders>
            <w:noWrap w:val="0"/>
            <w:vAlign w:val="center"/>
          </w:tcPr>
          <w:p w14:paraId="45F52EBF">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rPr>
              <w:t xml:space="preserve"> 环境监测、监控及监察能力建设</w:t>
            </w:r>
          </w:p>
        </w:tc>
      </w:tr>
      <w:tr w14:paraId="22DFF0DA">
        <w:tblPrEx>
          <w:tblCellMar>
            <w:top w:w="0" w:type="dxa"/>
            <w:left w:w="108" w:type="dxa"/>
            <w:bottom w:w="0" w:type="dxa"/>
            <w:right w:w="108" w:type="dxa"/>
          </w:tblCellMar>
        </w:tblPrEx>
        <w:trPr>
          <w:jc w:val="center"/>
        </w:trPr>
        <w:tc>
          <w:tcPr>
            <w:tcW w:w="1027" w:type="dxa"/>
            <w:tcBorders>
              <w:top w:val="nil"/>
              <w:left w:val="single" w:color="auto" w:sz="4" w:space="0"/>
              <w:bottom w:val="single" w:color="auto" w:sz="4" w:space="0"/>
              <w:right w:val="single" w:color="auto" w:sz="4" w:space="0"/>
            </w:tcBorders>
            <w:noWrap w:val="0"/>
            <w:vAlign w:val="center"/>
          </w:tcPr>
          <w:p w14:paraId="0C6862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348" w:type="dxa"/>
            <w:gridSpan w:val="4"/>
            <w:tcBorders>
              <w:top w:val="single" w:color="auto" w:sz="4" w:space="0"/>
              <w:left w:val="nil"/>
              <w:bottom w:val="single" w:color="auto" w:sz="4" w:space="0"/>
              <w:right w:val="single" w:color="auto" w:sz="4" w:space="0"/>
            </w:tcBorders>
            <w:noWrap w:val="0"/>
            <w:vAlign w:val="center"/>
          </w:tcPr>
          <w:p w14:paraId="6FEDDE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岳阳市生态环境局</w:t>
            </w:r>
          </w:p>
        </w:tc>
        <w:tc>
          <w:tcPr>
            <w:tcW w:w="1407" w:type="dxa"/>
            <w:tcBorders>
              <w:top w:val="single" w:color="auto" w:sz="4" w:space="0"/>
              <w:left w:val="nil"/>
              <w:bottom w:val="single" w:color="auto" w:sz="4" w:space="0"/>
              <w:right w:val="single" w:color="000000" w:sz="4" w:space="0"/>
            </w:tcBorders>
            <w:noWrap w:val="0"/>
            <w:vAlign w:val="center"/>
          </w:tcPr>
          <w:p w14:paraId="31F98CC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069" w:type="dxa"/>
            <w:gridSpan w:val="3"/>
            <w:tcBorders>
              <w:top w:val="single" w:color="auto" w:sz="4" w:space="0"/>
              <w:left w:val="nil"/>
              <w:bottom w:val="single" w:color="auto" w:sz="4" w:space="0"/>
              <w:right w:val="single" w:color="auto" w:sz="4" w:space="0"/>
            </w:tcBorders>
            <w:noWrap w:val="0"/>
            <w:vAlign w:val="center"/>
          </w:tcPr>
          <w:p w14:paraId="2E52DA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岳阳市生态环境局湘阴分局</w:t>
            </w:r>
            <w:r>
              <w:rPr>
                <w:rFonts w:hint="eastAsia" w:ascii="仿宋_GB2312" w:hAnsi="仿宋_GB2312" w:eastAsia="仿宋_GB2312" w:cs="仿宋_GB2312"/>
                <w:color w:val="000000"/>
                <w:sz w:val="20"/>
                <w:szCs w:val="20"/>
                <w:highlight w:val="none"/>
              </w:rPr>
              <w:t>　</w:t>
            </w:r>
          </w:p>
        </w:tc>
      </w:tr>
      <w:tr w14:paraId="4674AAAB">
        <w:tblPrEx>
          <w:tblCellMar>
            <w:top w:w="0" w:type="dxa"/>
            <w:left w:w="108" w:type="dxa"/>
            <w:bottom w:w="0" w:type="dxa"/>
            <w:right w:w="108" w:type="dxa"/>
          </w:tblCellMar>
        </w:tblPrEx>
        <w:trPr>
          <w:jc w:val="center"/>
        </w:trPr>
        <w:tc>
          <w:tcPr>
            <w:tcW w:w="1027" w:type="dxa"/>
            <w:vMerge w:val="restart"/>
            <w:tcBorders>
              <w:top w:val="nil"/>
              <w:left w:val="single" w:color="auto" w:sz="4" w:space="0"/>
              <w:bottom w:val="single" w:color="000000" w:sz="4" w:space="0"/>
              <w:right w:val="single" w:color="auto" w:sz="4" w:space="0"/>
            </w:tcBorders>
            <w:noWrap w:val="0"/>
            <w:vAlign w:val="center"/>
          </w:tcPr>
          <w:p w14:paraId="58E8C7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1582" w:type="dxa"/>
            <w:gridSpan w:val="2"/>
            <w:tcBorders>
              <w:top w:val="nil"/>
              <w:left w:val="nil"/>
              <w:bottom w:val="single" w:color="auto" w:sz="4" w:space="0"/>
              <w:right w:val="single" w:color="auto" w:sz="4" w:space="0"/>
            </w:tcBorders>
            <w:noWrap w:val="0"/>
            <w:vAlign w:val="center"/>
          </w:tcPr>
          <w:p w14:paraId="1F80E995">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648" w:type="dxa"/>
            <w:tcBorders>
              <w:top w:val="nil"/>
              <w:left w:val="nil"/>
              <w:bottom w:val="single" w:color="auto" w:sz="4" w:space="0"/>
              <w:right w:val="single" w:color="auto" w:sz="4" w:space="0"/>
            </w:tcBorders>
            <w:noWrap w:val="0"/>
            <w:vAlign w:val="center"/>
          </w:tcPr>
          <w:p w14:paraId="0BA13D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年初预算数</w:t>
            </w:r>
          </w:p>
        </w:tc>
        <w:tc>
          <w:tcPr>
            <w:tcW w:w="1118" w:type="dxa"/>
            <w:tcBorders>
              <w:top w:val="nil"/>
              <w:left w:val="nil"/>
              <w:bottom w:val="single" w:color="auto" w:sz="4" w:space="0"/>
              <w:right w:val="single" w:color="auto" w:sz="4" w:space="0"/>
            </w:tcBorders>
            <w:noWrap w:val="0"/>
            <w:vAlign w:val="center"/>
          </w:tcPr>
          <w:p w14:paraId="354230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全年预算数</w:t>
            </w:r>
          </w:p>
        </w:tc>
        <w:tc>
          <w:tcPr>
            <w:tcW w:w="1407" w:type="dxa"/>
            <w:tcBorders>
              <w:top w:val="nil"/>
              <w:left w:val="nil"/>
              <w:bottom w:val="single" w:color="auto" w:sz="4" w:space="0"/>
              <w:right w:val="single" w:color="auto" w:sz="4" w:space="0"/>
            </w:tcBorders>
            <w:noWrap w:val="0"/>
            <w:vAlign w:val="center"/>
          </w:tcPr>
          <w:p w14:paraId="233BC5D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965" w:type="dxa"/>
            <w:tcBorders>
              <w:top w:val="nil"/>
              <w:left w:val="nil"/>
              <w:bottom w:val="single" w:color="auto" w:sz="4" w:space="0"/>
              <w:right w:val="single" w:color="auto" w:sz="4" w:space="0"/>
            </w:tcBorders>
            <w:noWrap w:val="0"/>
            <w:vAlign w:val="center"/>
          </w:tcPr>
          <w:p w14:paraId="13F76F4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963" w:type="dxa"/>
            <w:tcBorders>
              <w:top w:val="nil"/>
              <w:left w:val="nil"/>
              <w:bottom w:val="single" w:color="auto" w:sz="4" w:space="0"/>
              <w:right w:val="single" w:color="auto" w:sz="4" w:space="0"/>
            </w:tcBorders>
            <w:noWrap w:val="0"/>
            <w:vAlign w:val="center"/>
          </w:tcPr>
          <w:p w14:paraId="322C4C5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141" w:type="dxa"/>
            <w:tcBorders>
              <w:top w:val="nil"/>
              <w:left w:val="nil"/>
              <w:bottom w:val="single" w:color="auto" w:sz="4" w:space="0"/>
              <w:right w:val="single" w:color="auto" w:sz="4" w:space="0"/>
            </w:tcBorders>
            <w:noWrap w:val="0"/>
            <w:vAlign w:val="center"/>
          </w:tcPr>
          <w:p w14:paraId="0325767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666959A1">
        <w:tblPrEx>
          <w:tblCellMar>
            <w:top w:w="0" w:type="dxa"/>
            <w:left w:w="108" w:type="dxa"/>
            <w:bottom w:w="0" w:type="dxa"/>
            <w:right w:w="108" w:type="dxa"/>
          </w:tblCellMar>
        </w:tblPrEx>
        <w:trPr>
          <w:jc w:val="center"/>
        </w:trPr>
        <w:tc>
          <w:tcPr>
            <w:tcW w:w="1027" w:type="dxa"/>
            <w:vMerge w:val="continue"/>
            <w:tcBorders>
              <w:top w:val="nil"/>
              <w:left w:val="single" w:color="auto" w:sz="4" w:space="0"/>
              <w:bottom w:val="single" w:color="000000" w:sz="4" w:space="0"/>
              <w:right w:val="single" w:color="auto" w:sz="4" w:space="0"/>
            </w:tcBorders>
            <w:noWrap w:val="0"/>
            <w:vAlign w:val="center"/>
          </w:tcPr>
          <w:p w14:paraId="7B768E88">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582" w:type="dxa"/>
            <w:gridSpan w:val="2"/>
            <w:tcBorders>
              <w:top w:val="nil"/>
              <w:left w:val="nil"/>
              <w:bottom w:val="single" w:color="auto" w:sz="4" w:space="0"/>
              <w:right w:val="single" w:color="auto" w:sz="4" w:space="0"/>
            </w:tcBorders>
            <w:noWrap w:val="0"/>
            <w:vAlign w:val="center"/>
          </w:tcPr>
          <w:p w14:paraId="5C78B6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648" w:type="dxa"/>
            <w:tcBorders>
              <w:top w:val="nil"/>
              <w:left w:val="nil"/>
              <w:bottom w:val="single" w:color="auto" w:sz="4" w:space="0"/>
              <w:right w:val="single" w:color="auto" w:sz="4" w:space="0"/>
            </w:tcBorders>
            <w:noWrap w:val="0"/>
            <w:vAlign w:val="center"/>
          </w:tcPr>
          <w:p w14:paraId="251ABFC5">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sz w:val="20"/>
                <w:szCs w:val="20"/>
                <w:highlight w:val="none"/>
                <w:lang w:val="en-US" w:eastAsia="zh-CN"/>
              </w:rPr>
              <w:t>22.95</w:t>
            </w:r>
          </w:p>
        </w:tc>
        <w:tc>
          <w:tcPr>
            <w:tcW w:w="1118" w:type="dxa"/>
            <w:tcBorders>
              <w:top w:val="nil"/>
              <w:left w:val="nil"/>
              <w:bottom w:val="single" w:color="auto" w:sz="4" w:space="0"/>
              <w:right w:val="single" w:color="auto" w:sz="4" w:space="0"/>
            </w:tcBorders>
            <w:noWrap w:val="0"/>
            <w:vAlign w:val="center"/>
          </w:tcPr>
          <w:p w14:paraId="0593AE46">
            <w:pPr>
              <w:keepNext w:val="0"/>
              <w:keepLines w:val="0"/>
              <w:pageBreakBefore w:val="0"/>
              <w:widowControl/>
              <w:kinsoku/>
              <w:wordWrap/>
              <w:overflowPunct/>
              <w:topLinePunct w:val="0"/>
              <w:autoSpaceDE/>
              <w:autoSpaceDN/>
              <w:bidi w:val="0"/>
              <w:adjustRightInd/>
              <w:snapToGrid/>
              <w:spacing w:line="360" w:lineRule="exact"/>
              <w:ind w:firstLine="200" w:firstLineChars="100"/>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sz w:val="20"/>
                <w:szCs w:val="20"/>
                <w:highlight w:val="none"/>
                <w:lang w:val="en-US" w:eastAsia="zh-CN"/>
              </w:rPr>
              <w:t>19.35</w:t>
            </w:r>
          </w:p>
        </w:tc>
        <w:tc>
          <w:tcPr>
            <w:tcW w:w="1407" w:type="dxa"/>
            <w:tcBorders>
              <w:top w:val="nil"/>
              <w:left w:val="nil"/>
              <w:bottom w:val="single" w:color="auto" w:sz="4" w:space="0"/>
              <w:right w:val="single" w:color="auto" w:sz="4" w:space="0"/>
            </w:tcBorders>
            <w:noWrap w:val="0"/>
            <w:vAlign w:val="center"/>
          </w:tcPr>
          <w:p w14:paraId="7E25250C">
            <w:pPr>
              <w:keepNext w:val="0"/>
              <w:keepLines w:val="0"/>
              <w:pageBreakBefore w:val="0"/>
              <w:widowControl/>
              <w:kinsoku/>
              <w:wordWrap/>
              <w:overflowPunct/>
              <w:topLinePunct w:val="0"/>
              <w:autoSpaceDE/>
              <w:autoSpaceDN/>
              <w:bidi w:val="0"/>
              <w:adjustRightInd/>
              <w:snapToGrid/>
              <w:spacing w:line="3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val="en-US" w:eastAsia="zh-CN"/>
              </w:rPr>
              <w:t>19.35</w:t>
            </w:r>
          </w:p>
        </w:tc>
        <w:tc>
          <w:tcPr>
            <w:tcW w:w="965" w:type="dxa"/>
            <w:tcBorders>
              <w:top w:val="nil"/>
              <w:left w:val="nil"/>
              <w:bottom w:val="single" w:color="auto" w:sz="4" w:space="0"/>
              <w:right w:val="single" w:color="auto" w:sz="4" w:space="0"/>
            </w:tcBorders>
            <w:noWrap w:val="0"/>
            <w:vAlign w:val="center"/>
          </w:tcPr>
          <w:p w14:paraId="2FA443FA">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963" w:type="dxa"/>
            <w:tcBorders>
              <w:top w:val="nil"/>
              <w:left w:val="nil"/>
              <w:bottom w:val="single" w:color="auto" w:sz="4" w:space="0"/>
              <w:right w:val="single" w:color="auto" w:sz="4" w:space="0"/>
            </w:tcBorders>
            <w:noWrap w:val="0"/>
            <w:vAlign w:val="center"/>
          </w:tcPr>
          <w:p w14:paraId="5A57A74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41" w:type="dxa"/>
            <w:tcBorders>
              <w:top w:val="nil"/>
              <w:left w:val="nil"/>
              <w:bottom w:val="single" w:color="auto" w:sz="4" w:space="0"/>
              <w:right w:val="single" w:color="auto" w:sz="4" w:space="0"/>
            </w:tcBorders>
            <w:noWrap w:val="0"/>
            <w:vAlign w:val="center"/>
          </w:tcPr>
          <w:p w14:paraId="5EC8EE7A">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51B8AC39">
        <w:tblPrEx>
          <w:tblCellMar>
            <w:top w:w="0" w:type="dxa"/>
            <w:left w:w="108" w:type="dxa"/>
            <w:bottom w:w="0" w:type="dxa"/>
            <w:right w:w="108" w:type="dxa"/>
          </w:tblCellMar>
        </w:tblPrEx>
        <w:trPr>
          <w:jc w:val="center"/>
        </w:trPr>
        <w:tc>
          <w:tcPr>
            <w:tcW w:w="1027" w:type="dxa"/>
            <w:vMerge w:val="continue"/>
            <w:tcBorders>
              <w:top w:val="nil"/>
              <w:left w:val="single" w:color="auto" w:sz="4" w:space="0"/>
              <w:bottom w:val="single" w:color="000000" w:sz="4" w:space="0"/>
              <w:right w:val="single" w:color="auto" w:sz="4" w:space="0"/>
            </w:tcBorders>
            <w:noWrap w:val="0"/>
            <w:vAlign w:val="center"/>
          </w:tcPr>
          <w:p w14:paraId="0FA22A1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582" w:type="dxa"/>
            <w:gridSpan w:val="2"/>
            <w:tcBorders>
              <w:top w:val="nil"/>
              <w:left w:val="nil"/>
              <w:bottom w:val="single" w:color="auto" w:sz="4" w:space="0"/>
              <w:right w:val="single" w:color="auto" w:sz="4" w:space="0"/>
            </w:tcBorders>
            <w:noWrap w:val="0"/>
            <w:vAlign w:val="center"/>
          </w:tcPr>
          <w:p w14:paraId="554C22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w:t>
            </w:r>
          </w:p>
        </w:tc>
        <w:tc>
          <w:tcPr>
            <w:tcW w:w="1648" w:type="dxa"/>
            <w:tcBorders>
              <w:top w:val="nil"/>
              <w:left w:val="nil"/>
              <w:bottom w:val="single" w:color="auto" w:sz="4" w:space="0"/>
              <w:right w:val="single" w:color="auto" w:sz="4" w:space="0"/>
            </w:tcBorders>
            <w:noWrap w:val="0"/>
            <w:vAlign w:val="center"/>
          </w:tcPr>
          <w:p w14:paraId="1367C87F">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0</w:t>
            </w:r>
          </w:p>
        </w:tc>
        <w:tc>
          <w:tcPr>
            <w:tcW w:w="1118" w:type="dxa"/>
            <w:tcBorders>
              <w:top w:val="nil"/>
              <w:left w:val="nil"/>
              <w:bottom w:val="single" w:color="auto" w:sz="4" w:space="0"/>
              <w:right w:val="single" w:color="auto" w:sz="4" w:space="0"/>
            </w:tcBorders>
            <w:noWrap w:val="0"/>
            <w:vAlign w:val="center"/>
          </w:tcPr>
          <w:p w14:paraId="2053FC50">
            <w:pPr>
              <w:keepNext w:val="0"/>
              <w:keepLines w:val="0"/>
              <w:pageBreakBefore w:val="0"/>
              <w:widowControl/>
              <w:kinsoku/>
              <w:wordWrap/>
              <w:overflowPunct/>
              <w:topLinePunct w:val="0"/>
              <w:autoSpaceDE/>
              <w:autoSpaceDN/>
              <w:bidi w:val="0"/>
              <w:adjustRightInd/>
              <w:snapToGrid/>
              <w:spacing w:line="260" w:lineRule="exact"/>
              <w:ind w:firstLine="400" w:firstLineChars="200"/>
              <w:jc w:val="both"/>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0</w:t>
            </w:r>
          </w:p>
        </w:tc>
        <w:tc>
          <w:tcPr>
            <w:tcW w:w="1407" w:type="dxa"/>
            <w:tcBorders>
              <w:top w:val="nil"/>
              <w:left w:val="nil"/>
              <w:bottom w:val="single" w:color="auto" w:sz="4" w:space="0"/>
              <w:right w:val="single" w:color="auto" w:sz="4" w:space="0"/>
            </w:tcBorders>
            <w:noWrap w:val="0"/>
            <w:vAlign w:val="center"/>
          </w:tcPr>
          <w:p w14:paraId="0E58D0E7">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19.35</w:t>
            </w:r>
          </w:p>
        </w:tc>
        <w:tc>
          <w:tcPr>
            <w:tcW w:w="965" w:type="dxa"/>
            <w:tcBorders>
              <w:top w:val="nil"/>
              <w:left w:val="nil"/>
              <w:bottom w:val="single" w:color="auto" w:sz="4" w:space="0"/>
              <w:right w:val="single" w:color="auto" w:sz="4" w:space="0"/>
            </w:tcBorders>
            <w:noWrap w:val="0"/>
            <w:vAlign w:val="center"/>
          </w:tcPr>
          <w:p w14:paraId="09E12A5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963" w:type="dxa"/>
            <w:tcBorders>
              <w:top w:val="nil"/>
              <w:left w:val="nil"/>
              <w:bottom w:val="single" w:color="auto" w:sz="4" w:space="0"/>
              <w:right w:val="single" w:color="auto" w:sz="4" w:space="0"/>
            </w:tcBorders>
            <w:noWrap w:val="0"/>
            <w:vAlign w:val="center"/>
          </w:tcPr>
          <w:p w14:paraId="590727E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41" w:type="dxa"/>
            <w:tcBorders>
              <w:top w:val="nil"/>
              <w:left w:val="nil"/>
              <w:bottom w:val="single" w:color="auto" w:sz="4" w:space="0"/>
              <w:right w:val="single" w:color="auto" w:sz="4" w:space="0"/>
            </w:tcBorders>
            <w:noWrap w:val="0"/>
            <w:vAlign w:val="center"/>
          </w:tcPr>
          <w:p w14:paraId="32ADAC99">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4CA4D447">
        <w:tblPrEx>
          <w:tblCellMar>
            <w:top w:w="0" w:type="dxa"/>
            <w:left w:w="108" w:type="dxa"/>
            <w:bottom w:w="0" w:type="dxa"/>
            <w:right w:w="108" w:type="dxa"/>
          </w:tblCellMar>
        </w:tblPrEx>
        <w:trPr>
          <w:jc w:val="center"/>
        </w:trPr>
        <w:tc>
          <w:tcPr>
            <w:tcW w:w="1027" w:type="dxa"/>
            <w:vMerge w:val="continue"/>
            <w:tcBorders>
              <w:top w:val="nil"/>
              <w:left w:val="single" w:color="auto" w:sz="4" w:space="0"/>
              <w:bottom w:val="single" w:color="000000" w:sz="4" w:space="0"/>
              <w:right w:val="single" w:color="auto" w:sz="4" w:space="0"/>
            </w:tcBorders>
            <w:noWrap w:val="0"/>
            <w:vAlign w:val="center"/>
          </w:tcPr>
          <w:p w14:paraId="0E9713AC">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582" w:type="dxa"/>
            <w:gridSpan w:val="2"/>
            <w:tcBorders>
              <w:top w:val="nil"/>
              <w:left w:val="nil"/>
              <w:bottom w:val="single" w:color="auto" w:sz="4" w:space="0"/>
              <w:right w:val="single" w:color="auto" w:sz="4" w:space="0"/>
            </w:tcBorders>
            <w:noWrap w:val="0"/>
            <w:vAlign w:val="center"/>
          </w:tcPr>
          <w:p w14:paraId="64BFBD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w:t>
            </w:r>
          </w:p>
        </w:tc>
        <w:tc>
          <w:tcPr>
            <w:tcW w:w="1648" w:type="dxa"/>
            <w:tcBorders>
              <w:top w:val="nil"/>
              <w:left w:val="nil"/>
              <w:bottom w:val="single" w:color="auto" w:sz="4" w:space="0"/>
              <w:right w:val="single" w:color="auto" w:sz="4" w:space="0"/>
            </w:tcBorders>
            <w:noWrap w:val="0"/>
            <w:vAlign w:val="center"/>
          </w:tcPr>
          <w:p w14:paraId="24238299">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18" w:type="dxa"/>
            <w:tcBorders>
              <w:top w:val="nil"/>
              <w:left w:val="nil"/>
              <w:bottom w:val="single" w:color="auto" w:sz="4" w:space="0"/>
              <w:right w:val="single" w:color="auto" w:sz="4" w:space="0"/>
            </w:tcBorders>
            <w:noWrap w:val="0"/>
            <w:vAlign w:val="center"/>
          </w:tcPr>
          <w:p w14:paraId="4A41149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407" w:type="dxa"/>
            <w:tcBorders>
              <w:top w:val="nil"/>
              <w:left w:val="nil"/>
              <w:bottom w:val="single" w:color="auto" w:sz="4" w:space="0"/>
              <w:right w:val="single" w:color="auto" w:sz="4" w:space="0"/>
            </w:tcBorders>
            <w:noWrap w:val="0"/>
            <w:vAlign w:val="center"/>
          </w:tcPr>
          <w:p w14:paraId="6E302ADC">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965" w:type="dxa"/>
            <w:tcBorders>
              <w:top w:val="nil"/>
              <w:left w:val="nil"/>
              <w:bottom w:val="single" w:color="auto" w:sz="4" w:space="0"/>
              <w:right w:val="single" w:color="auto" w:sz="4" w:space="0"/>
            </w:tcBorders>
            <w:noWrap w:val="0"/>
            <w:vAlign w:val="center"/>
          </w:tcPr>
          <w:p w14:paraId="2CACA487">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963" w:type="dxa"/>
            <w:tcBorders>
              <w:top w:val="nil"/>
              <w:left w:val="nil"/>
              <w:bottom w:val="single" w:color="auto" w:sz="4" w:space="0"/>
              <w:right w:val="single" w:color="auto" w:sz="4" w:space="0"/>
            </w:tcBorders>
            <w:noWrap w:val="0"/>
            <w:vAlign w:val="center"/>
          </w:tcPr>
          <w:p w14:paraId="4704DC00">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41" w:type="dxa"/>
            <w:tcBorders>
              <w:top w:val="nil"/>
              <w:left w:val="nil"/>
              <w:bottom w:val="single" w:color="auto" w:sz="4" w:space="0"/>
              <w:right w:val="single" w:color="auto" w:sz="4" w:space="0"/>
            </w:tcBorders>
            <w:noWrap w:val="0"/>
            <w:vAlign w:val="center"/>
          </w:tcPr>
          <w:p w14:paraId="64DAEC8A">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2351D0EF">
        <w:tblPrEx>
          <w:tblCellMar>
            <w:top w:w="0" w:type="dxa"/>
            <w:left w:w="108" w:type="dxa"/>
            <w:bottom w:w="0" w:type="dxa"/>
            <w:right w:w="108" w:type="dxa"/>
          </w:tblCellMar>
        </w:tblPrEx>
        <w:trPr>
          <w:jc w:val="center"/>
        </w:trPr>
        <w:tc>
          <w:tcPr>
            <w:tcW w:w="1027" w:type="dxa"/>
            <w:vMerge w:val="continue"/>
            <w:tcBorders>
              <w:top w:val="nil"/>
              <w:left w:val="single" w:color="auto" w:sz="4" w:space="0"/>
              <w:bottom w:val="single" w:color="000000" w:sz="4" w:space="0"/>
              <w:right w:val="single" w:color="auto" w:sz="4" w:space="0"/>
            </w:tcBorders>
            <w:noWrap w:val="0"/>
            <w:vAlign w:val="center"/>
          </w:tcPr>
          <w:p w14:paraId="65AAC15C">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582" w:type="dxa"/>
            <w:gridSpan w:val="2"/>
            <w:tcBorders>
              <w:top w:val="nil"/>
              <w:left w:val="nil"/>
              <w:bottom w:val="single" w:color="auto" w:sz="4" w:space="0"/>
              <w:right w:val="single" w:color="auto" w:sz="4" w:space="0"/>
            </w:tcBorders>
            <w:noWrap w:val="0"/>
            <w:vAlign w:val="center"/>
          </w:tcPr>
          <w:p w14:paraId="69C7ED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648" w:type="dxa"/>
            <w:tcBorders>
              <w:top w:val="nil"/>
              <w:left w:val="nil"/>
              <w:bottom w:val="single" w:color="auto" w:sz="4" w:space="0"/>
              <w:right w:val="single" w:color="auto" w:sz="4" w:space="0"/>
            </w:tcBorders>
            <w:noWrap w:val="0"/>
            <w:vAlign w:val="center"/>
          </w:tcPr>
          <w:p w14:paraId="1E3B86DB">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18" w:type="dxa"/>
            <w:tcBorders>
              <w:top w:val="nil"/>
              <w:left w:val="nil"/>
              <w:bottom w:val="single" w:color="auto" w:sz="4" w:space="0"/>
              <w:right w:val="single" w:color="auto" w:sz="4" w:space="0"/>
            </w:tcBorders>
            <w:noWrap w:val="0"/>
            <w:vAlign w:val="center"/>
          </w:tcPr>
          <w:p w14:paraId="0CDC0D00">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407" w:type="dxa"/>
            <w:tcBorders>
              <w:top w:val="nil"/>
              <w:left w:val="nil"/>
              <w:bottom w:val="single" w:color="auto" w:sz="4" w:space="0"/>
              <w:right w:val="single" w:color="auto" w:sz="4" w:space="0"/>
            </w:tcBorders>
            <w:noWrap w:val="0"/>
            <w:vAlign w:val="center"/>
          </w:tcPr>
          <w:p w14:paraId="2D0B7DC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965" w:type="dxa"/>
            <w:tcBorders>
              <w:top w:val="nil"/>
              <w:left w:val="nil"/>
              <w:bottom w:val="single" w:color="auto" w:sz="4" w:space="0"/>
              <w:right w:val="single" w:color="auto" w:sz="4" w:space="0"/>
            </w:tcBorders>
            <w:noWrap w:val="0"/>
            <w:vAlign w:val="center"/>
          </w:tcPr>
          <w:p w14:paraId="2872E92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963" w:type="dxa"/>
            <w:tcBorders>
              <w:top w:val="nil"/>
              <w:left w:val="nil"/>
              <w:bottom w:val="single" w:color="auto" w:sz="4" w:space="0"/>
              <w:right w:val="single" w:color="auto" w:sz="4" w:space="0"/>
            </w:tcBorders>
            <w:noWrap w:val="0"/>
            <w:vAlign w:val="center"/>
          </w:tcPr>
          <w:p w14:paraId="2D23AC59">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41" w:type="dxa"/>
            <w:tcBorders>
              <w:top w:val="nil"/>
              <w:left w:val="nil"/>
              <w:bottom w:val="single" w:color="auto" w:sz="4" w:space="0"/>
              <w:right w:val="single" w:color="auto" w:sz="4" w:space="0"/>
            </w:tcBorders>
            <w:noWrap w:val="0"/>
            <w:vAlign w:val="center"/>
          </w:tcPr>
          <w:p w14:paraId="6BF3E011">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1DE15E6B">
        <w:tblPrEx>
          <w:tblCellMar>
            <w:top w:w="0" w:type="dxa"/>
            <w:left w:w="108" w:type="dxa"/>
            <w:bottom w:w="0" w:type="dxa"/>
            <w:right w:w="108" w:type="dxa"/>
          </w:tblCellMar>
        </w:tblPrEx>
        <w:trPr>
          <w:jc w:val="center"/>
        </w:trPr>
        <w:tc>
          <w:tcPr>
            <w:tcW w:w="1027" w:type="dxa"/>
            <w:vMerge w:val="restart"/>
            <w:tcBorders>
              <w:top w:val="nil"/>
              <w:left w:val="single" w:color="auto" w:sz="4" w:space="0"/>
              <w:bottom w:val="single" w:color="000000" w:sz="4" w:space="0"/>
              <w:right w:val="single" w:color="auto" w:sz="4" w:space="0"/>
            </w:tcBorders>
            <w:noWrap w:val="0"/>
            <w:vAlign w:val="center"/>
          </w:tcPr>
          <w:p w14:paraId="756D7AB8">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348" w:type="dxa"/>
            <w:gridSpan w:val="4"/>
            <w:tcBorders>
              <w:top w:val="single" w:color="auto" w:sz="4" w:space="0"/>
              <w:left w:val="nil"/>
              <w:bottom w:val="single" w:color="auto" w:sz="4" w:space="0"/>
              <w:right w:val="single" w:color="000000" w:sz="4" w:space="0"/>
            </w:tcBorders>
            <w:noWrap w:val="0"/>
            <w:vAlign w:val="center"/>
          </w:tcPr>
          <w:p w14:paraId="2AA6F98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476" w:type="dxa"/>
            <w:gridSpan w:val="4"/>
            <w:tcBorders>
              <w:top w:val="single" w:color="auto" w:sz="4" w:space="0"/>
              <w:left w:val="nil"/>
              <w:bottom w:val="single" w:color="auto" w:sz="4" w:space="0"/>
              <w:right w:val="single" w:color="auto" w:sz="4" w:space="0"/>
            </w:tcBorders>
            <w:noWrap w:val="0"/>
            <w:vAlign w:val="center"/>
          </w:tcPr>
          <w:p w14:paraId="12B20041">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4100451C">
        <w:tblPrEx>
          <w:tblCellMar>
            <w:top w:w="0" w:type="dxa"/>
            <w:left w:w="108" w:type="dxa"/>
            <w:bottom w:w="0" w:type="dxa"/>
            <w:right w:w="108" w:type="dxa"/>
          </w:tblCellMar>
        </w:tblPrEx>
        <w:trPr>
          <w:jc w:val="center"/>
        </w:trPr>
        <w:tc>
          <w:tcPr>
            <w:tcW w:w="1027" w:type="dxa"/>
            <w:vMerge w:val="continue"/>
            <w:tcBorders>
              <w:top w:val="nil"/>
              <w:left w:val="single" w:color="auto" w:sz="4" w:space="0"/>
              <w:bottom w:val="single" w:color="000000" w:sz="4" w:space="0"/>
              <w:right w:val="single" w:color="auto" w:sz="4" w:space="0"/>
            </w:tcBorders>
            <w:noWrap w:val="0"/>
            <w:vAlign w:val="center"/>
          </w:tcPr>
          <w:p w14:paraId="7B56956E">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4348" w:type="dxa"/>
            <w:gridSpan w:val="4"/>
            <w:tcBorders>
              <w:top w:val="single" w:color="auto" w:sz="4" w:space="0"/>
              <w:left w:val="nil"/>
              <w:bottom w:val="single" w:color="auto" w:sz="4" w:space="0"/>
              <w:right w:val="single" w:color="000000" w:sz="4" w:space="0"/>
            </w:tcBorders>
            <w:noWrap w:val="0"/>
            <w:vAlign w:val="center"/>
          </w:tcPr>
          <w:p w14:paraId="00351383">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400" w:firstLineChars="200"/>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环境保护监控、监测和监察能力建设；监测站实验室购买监测仪器设备、实验耗材、试剂。</w:t>
            </w:r>
          </w:p>
        </w:tc>
        <w:tc>
          <w:tcPr>
            <w:tcW w:w="4476" w:type="dxa"/>
            <w:gridSpan w:val="4"/>
            <w:tcBorders>
              <w:top w:val="single" w:color="auto" w:sz="4" w:space="0"/>
              <w:left w:val="nil"/>
              <w:bottom w:val="single" w:color="auto" w:sz="4" w:space="0"/>
              <w:right w:val="single" w:color="auto" w:sz="4" w:space="0"/>
            </w:tcBorders>
            <w:noWrap w:val="0"/>
            <w:vAlign w:val="center"/>
          </w:tcPr>
          <w:p w14:paraId="4240A66F">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已全部完成。</w:t>
            </w:r>
          </w:p>
        </w:tc>
      </w:tr>
      <w:tr w14:paraId="02701772">
        <w:tblPrEx>
          <w:tblCellMar>
            <w:top w:w="0" w:type="dxa"/>
            <w:left w:w="108" w:type="dxa"/>
            <w:bottom w:w="0" w:type="dxa"/>
            <w:right w:w="108" w:type="dxa"/>
          </w:tblCellMar>
        </w:tblPrEx>
        <w:trPr>
          <w:jc w:val="center"/>
        </w:trPr>
        <w:tc>
          <w:tcPr>
            <w:tcW w:w="1027" w:type="dxa"/>
            <w:vMerge w:val="restart"/>
            <w:tcBorders>
              <w:top w:val="nil"/>
              <w:left w:val="single" w:color="auto" w:sz="4" w:space="0"/>
              <w:right w:val="single" w:color="auto" w:sz="4" w:space="0"/>
            </w:tcBorders>
            <w:noWrap w:val="0"/>
            <w:vAlign w:val="center"/>
          </w:tcPr>
          <w:p w14:paraId="09D06A50">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38359BE7">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12B00258">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1180632A">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842" w:type="dxa"/>
            <w:tcBorders>
              <w:top w:val="nil"/>
              <w:left w:val="nil"/>
              <w:bottom w:val="single" w:color="auto" w:sz="4" w:space="0"/>
              <w:right w:val="single" w:color="auto" w:sz="4" w:space="0"/>
            </w:tcBorders>
            <w:noWrap w:val="0"/>
            <w:vAlign w:val="center"/>
          </w:tcPr>
          <w:p w14:paraId="6DFD59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740" w:type="dxa"/>
            <w:tcBorders>
              <w:top w:val="nil"/>
              <w:left w:val="nil"/>
              <w:bottom w:val="single" w:color="auto" w:sz="4" w:space="0"/>
              <w:right w:val="single" w:color="auto" w:sz="4" w:space="0"/>
            </w:tcBorders>
            <w:noWrap w:val="0"/>
            <w:vAlign w:val="center"/>
          </w:tcPr>
          <w:p w14:paraId="09D8A4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648" w:type="dxa"/>
            <w:tcBorders>
              <w:top w:val="nil"/>
              <w:left w:val="nil"/>
              <w:bottom w:val="single" w:color="auto" w:sz="4" w:space="0"/>
              <w:right w:val="single" w:color="auto" w:sz="4" w:space="0"/>
            </w:tcBorders>
            <w:noWrap w:val="0"/>
            <w:vAlign w:val="center"/>
          </w:tcPr>
          <w:p w14:paraId="1120B7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18" w:type="dxa"/>
            <w:tcBorders>
              <w:top w:val="nil"/>
              <w:left w:val="nil"/>
              <w:bottom w:val="single" w:color="auto" w:sz="4" w:space="0"/>
              <w:right w:val="single" w:color="auto" w:sz="4" w:space="0"/>
            </w:tcBorders>
            <w:noWrap w:val="0"/>
            <w:vAlign w:val="center"/>
          </w:tcPr>
          <w:p w14:paraId="375A04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407" w:type="dxa"/>
            <w:tcBorders>
              <w:top w:val="nil"/>
              <w:left w:val="nil"/>
              <w:bottom w:val="single" w:color="auto" w:sz="4" w:space="0"/>
              <w:right w:val="single" w:color="auto" w:sz="4" w:space="0"/>
            </w:tcBorders>
            <w:noWrap w:val="0"/>
            <w:vAlign w:val="center"/>
          </w:tcPr>
          <w:p w14:paraId="2AE19C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965" w:type="dxa"/>
            <w:tcBorders>
              <w:top w:val="nil"/>
              <w:left w:val="nil"/>
              <w:bottom w:val="single" w:color="auto" w:sz="4" w:space="0"/>
              <w:right w:val="single" w:color="auto" w:sz="4" w:space="0"/>
            </w:tcBorders>
            <w:noWrap w:val="0"/>
            <w:vAlign w:val="center"/>
          </w:tcPr>
          <w:p w14:paraId="7884AE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963" w:type="dxa"/>
            <w:tcBorders>
              <w:top w:val="nil"/>
              <w:left w:val="nil"/>
              <w:bottom w:val="single" w:color="auto" w:sz="4" w:space="0"/>
              <w:right w:val="single" w:color="auto" w:sz="4" w:space="0"/>
            </w:tcBorders>
            <w:noWrap w:val="0"/>
            <w:vAlign w:val="center"/>
          </w:tcPr>
          <w:p w14:paraId="3F2963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141" w:type="dxa"/>
            <w:tcBorders>
              <w:top w:val="nil"/>
              <w:left w:val="nil"/>
              <w:bottom w:val="single" w:color="auto" w:sz="4" w:space="0"/>
              <w:right w:val="single" w:color="auto" w:sz="4" w:space="0"/>
            </w:tcBorders>
            <w:noWrap w:val="0"/>
            <w:vAlign w:val="center"/>
          </w:tcPr>
          <w:p w14:paraId="73E18D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68FEDC7F">
        <w:tblPrEx>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57F5A371">
            <w:pPr>
              <w:keepNext w:val="0"/>
              <w:keepLines w:val="0"/>
              <w:pageBreakBefore w:val="0"/>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842" w:type="dxa"/>
            <w:vMerge w:val="restart"/>
            <w:tcBorders>
              <w:top w:val="single" w:color="auto" w:sz="4" w:space="0"/>
              <w:left w:val="single" w:color="auto" w:sz="4" w:space="0"/>
              <w:bottom w:val="single" w:color="auto" w:sz="4" w:space="0"/>
              <w:right w:val="single" w:color="auto" w:sz="4" w:space="0"/>
            </w:tcBorders>
            <w:noWrap w:val="0"/>
            <w:vAlign w:val="center"/>
          </w:tcPr>
          <w:p w14:paraId="4D544E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3194A140">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p w14:paraId="694D30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30</w:t>
            </w:r>
            <w:r>
              <w:rPr>
                <w:rFonts w:hint="eastAsia" w:ascii="仿宋_GB2312" w:hAnsi="仿宋_GB2312" w:eastAsia="仿宋_GB2312" w:cs="仿宋_GB2312"/>
                <w:color w:val="000000"/>
                <w:sz w:val="20"/>
                <w:szCs w:val="20"/>
                <w:highlight w:val="none"/>
              </w:rPr>
              <w:t>分)</w:t>
            </w:r>
          </w:p>
        </w:tc>
        <w:tc>
          <w:tcPr>
            <w:tcW w:w="740" w:type="dxa"/>
            <w:tcBorders>
              <w:top w:val="single" w:color="auto" w:sz="4" w:space="0"/>
              <w:left w:val="single" w:color="auto" w:sz="4" w:space="0"/>
              <w:bottom w:val="single" w:color="auto" w:sz="4" w:space="0"/>
              <w:right w:val="single" w:color="auto" w:sz="4" w:space="0"/>
            </w:tcBorders>
            <w:noWrap w:val="0"/>
            <w:vAlign w:val="center"/>
          </w:tcPr>
          <w:p w14:paraId="68BF3B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时效指标</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2D3B93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按时完成各项指标任务</w:t>
            </w:r>
          </w:p>
        </w:tc>
        <w:tc>
          <w:tcPr>
            <w:tcW w:w="1118" w:type="dxa"/>
            <w:tcBorders>
              <w:top w:val="nil"/>
              <w:left w:val="nil"/>
              <w:bottom w:val="single" w:color="auto" w:sz="4" w:space="0"/>
              <w:right w:val="single" w:color="auto" w:sz="4" w:space="0"/>
            </w:tcBorders>
            <w:noWrap w:val="0"/>
            <w:vAlign w:val="center"/>
          </w:tcPr>
          <w:p w14:paraId="69A1AC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2024/12/31</w:t>
            </w:r>
          </w:p>
        </w:tc>
        <w:tc>
          <w:tcPr>
            <w:tcW w:w="1407" w:type="dxa"/>
            <w:tcBorders>
              <w:top w:val="nil"/>
              <w:left w:val="nil"/>
              <w:bottom w:val="single" w:color="auto" w:sz="4" w:space="0"/>
              <w:right w:val="single" w:color="auto" w:sz="4" w:space="0"/>
            </w:tcBorders>
            <w:noWrap w:val="0"/>
            <w:vAlign w:val="center"/>
          </w:tcPr>
          <w:p w14:paraId="5B9967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bookmarkStart w:id="17" w:name="OLE_LINK20"/>
            <w:r>
              <w:rPr>
                <w:rFonts w:hint="eastAsia" w:ascii="仿宋_GB2312" w:hAnsi="仿宋_GB2312" w:eastAsia="仿宋_GB2312" w:cs="仿宋_GB2312"/>
                <w:color w:val="000000"/>
                <w:sz w:val="20"/>
                <w:szCs w:val="20"/>
                <w:highlight w:val="none"/>
                <w:lang w:eastAsia="zh-CN"/>
              </w:rPr>
              <w:t>已完成</w:t>
            </w:r>
            <w:bookmarkEnd w:id="17"/>
          </w:p>
        </w:tc>
        <w:tc>
          <w:tcPr>
            <w:tcW w:w="965" w:type="dxa"/>
            <w:tcBorders>
              <w:top w:val="nil"/>
              <w:left w:val="nil"/>
              <w:bottom w:val="single" w:color="auto" w:sz="4" w:space="0"/>
              <w:right w:val="single" w:color="auto" w:sz="4" w:space="0"/>
            </w:tcBorders>
            <w:noWrap w:val="0"/>
            <w:vAlign w:val="center"/>
          </w:tcPr>
          <w:p w14:paraId="206FBFB1">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963" w:type="dxa"/>
            <w:tcBorders>
              <w:top w:val="nil"/>
              <w:left w:val="nil"/>
              <w:bottom w:val="single" w:color="auto" w:sz="4" w:space="0"/>
              <w:right w:val="single" w:color="auto" w:sz="4" w:space="0"/>
            </w:tcBorders>
            <w:noWrap w:val="0"/>
            <w:vAlign w:val="center"/>
          </w:tcPr>
          <w:p w14:paraId="65230040">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141" w:type="dxa"/>
            <w:tcBorders>
              <w:top w:val="nil"/>
              <w:left w:val="nil"/>
              <w:bottom w:val="single" w:color="auto" w:sz="4" w:space="0"/>
              <w:right w:val="single" w:color="auto" w:sz="4" w:space="0"/>
            </w:tcBorders>
            <w:noWrap w:val="0"/>
            <w:vAlign w:val="center"/>
          </w:tcPr>
          <w:p w14:paraId="4E5628E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5444729">
        <w:tblPrEx>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561636A8">
            <w:pPr>
              <w:keepNext w:val="0"/>
              <w:keepLines w:val="0"/>
              <w:pageBreakBefore w:val="0"/>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842" w:type="dxa"/>
            <w:vMerge w:val="continue"/>
            <w:tcBorders>
              <w:top w:val="single" w:color="auto" w:sz="4" w:space="0"/>
              <w:left w:val="single" w:color="auto" w:sz="4" w:space="0"/>
              <w:bottom w:val="single" w:color="auto" w:sz="4" w:space="0"/>
              <w:right w:val="single" w:color="auto" w:sz="4" w:space="0"/>
            </w:tcBorders>
            <w:noWrap w:val="0"/>
            <w:vAlign w:val="center"/>
          </w:tcPr>
          <w:p w14:paraId="7106ACDE">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54F68F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质量指标</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05475E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全市环境质量达标</w:t>
            </w:r>
          </w:p>
        </w:tc>
        <w:tc>
          <w:tcPr>
            <w:tcW w:w="1118" w:type="dxa"/>
            <w:tcBorders>
              <w:top w:val="nil"/>
              <w:left w:val="nil"/>
              <w:bottom w:val="single" w:color="auto" w:sz="4" w:space="0"/>
              <w:right w:val="single" w:color="auto" w:sz="4" w:space="0"/>
            </w:tcBorders>
            <w:noWrap w:val="0"/>
            <w:vAlign w:val="center"/>
          </w:tcPr>
          <w:p w14:paraId="0F2D45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大于等于90%</w:t>
            </w:r>
          </w:p>
        </w:tc>
        <w:tc>
          <w:tcPr>
            <w:tcW w:w="1407" w:type="dxa"/>
            <w:tcBorders>
              <w:top w:val="nil"/>
              <w:left w:val="nil"/>
              <w:bottom w:val="single" w:color="auto" w:sz="4" w:space="0"/>
              <w:right w:val="single" w:color="auto" w:sz="4" w:space="0"/>
            </w:tcBorders>
            <w:noWrap w:val="0"/>
            <w:vAlign w:val="center"/>
          </w:tcPr>
          <w:p w14:paraId="209730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已达标</w:t>
            </w:r>
          </w:p>
        </w:tc>
        <w:tc>
          <w:tcPr>
            <w:tcW w:w="965" w:type="dxa"/>
            <w:tcBorders>
              <w:top w:val="nil"/>
              <w:left w:val="nil"/>
              <w:bottom w:val="single" w:color="auto" w:sz="4" w:space="0"/>
              <w:right w:val="single" w:color="auto" w:sz="4" w:space="0"/>
            </w:tcBorders>
            <w:noWrap w:val="0"/>
            <w:vAlign w:val="center"/>
          </w:tcPr>
          <w:p w14:paraId="00BFF4E2">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963" w:type="dxa"/>
            <w:tcBorders>
              <w:top w:val="nil"/>
              <w:left w:val="nil"/>
              <w:bottom w:val="single" w:color="auto" w:sz="4" w:space="0"/>
              <w:right w:val="single" w:color="auto" w:sz="4" w:space="0"/>
            </w:tcBorders>
            <w:noWrap w:val="0"/>
            <w:vAlign w:val="center"/>
          </w:tcPr>
          <w:p w14:paraId="2C3252C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141" w:type="dxa"/>
            <w:tcBorders>
              <w:top w:val="nil"/>
              <w:left w:val="nil"/>
              <w:bottom w:val="single" w:color="auto" w:sz="4" w:space="0"/>
              <w:right w:val="single" w:color="auto" w:sz="4" w:space="0"/>
            </w:tcBorders>
            <w:noWrap w:val="0"/>
            <w:vAlign w:val="center"/>
          </w:tcPr>
          <w:p w14:paraId="2D26D6A9">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E99A977">
        <w:tblPrEx>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53D13F92">
            <w:pPr>
              <w:keepNext w:val="0"/>
              <w:keepLines w:val="0"/>
              <w:pageBreakBefore w:val="0"/>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842" w:type="dxa"/>
            <w:vMerge w:val="continue"/>
            <w:tcBorders>
              <w:top w:val="single" w:color="auto" w:sz="4" w:space="0"/>
              <w:left w:val="single" w:color="auto" w:sz="4" w:space="0"/>
              <w:bottom w:val="single" w:color="auto" w:sz="4" w:space="0"/>
              <w:right w:val="single" w:color="auto" w:sz="4" w:space="0"/>
            </w:tcBorders>
            <w:noWrap w:val="0"/>
            <w:vAlign w:val="center"/>
          </w:tcPr>
          <w:p w14:paraId="683A9D3E">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17FDC1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数量指标</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7EBF43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强力开展各项专项行动；委托第三方进行监督性监测</w:t>
            </w:r>
          </w:p>
        </w:tc>
        <w:tc>
          <w:tcPr>
            <w:tcW w:w="1118" w:type="dxa"/>
            <w:tcBorders>
              <w:top w:val="nil"/>
              <w:left w:val="nil"/>
              <w:bottom w:val="single" w:color="auto" w:sz="4" w:space="0"/>
              <w:right w:val="single" w:color="auto" w:sz="4" w:space="0"/>
            </w:tcBorders>
            <w:noWrap w:val="0"/>
            <w:vAlign w:val="center"/>
          </w:tcPr>
          <w:p w14:paraId="089805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07" w:type="dxa"/>
            <w:tcBorders>
              <w:top w:val="nil"/>
              <w:left w:val="nil"/>
              <w:bottom w:val="single" w:color="auto" w:sz="4" w:space="0"/>
              <w:right w:val="single" w:color="auto" w:sz="4" w:space="0"/>
            </w:tcBorders>
            <w:noWrap w:val="0"/>
            <w:vAlign w:val="center"/>
          </w:tcPr>
          <w:p w14:paraId="6A895D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已完成</w:t>
            </w:r>
          </w:p>
        </w:tc>
        <w:tc>
          <w:tcPr>
            <w:tcW w:w="965" w:type="dxa"/>
            <w:tcBorders>
              <w:top w:val="nil"/>
              <w:left w:val="nil"/>
              <w:bottom w:val="single" w:color="auto" w:sz="4" w:space="0"/>
              <w:right w:val="single" w:color="auto" w:sz="4" w:space="0"/>
            </w:tcBorders>
            <w:noWrap w:val="0"/>
            <w:vAlign w:val="center"/>
          </w:tcPr>
          <w:p w14:paraId="5DD2BFAE">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63" w:type="dxa"/>
            <w:tcBorders>
              <w:top w:val="nil"/>
              <w:left w:val="nil"/>
              <w:bottom w:val="single" w:color="auto" w:sz="4" w:space="0"/>
              <w:right w:val="single" w:color="auto" w:sz="4" w:space="0"/>
            </w:tcBorders>
            <w:noWrap w:val="0"/>
            <w:vAlign w:val="center"/>
          </w:tcPr>
          <w:p w14:paraId="2AD031E5">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141" w:type="dxa"/>
            <w:tcBorders>
              <w:top w:val="nil"/>
              <w:left w:val="nil"/>
              <w:bottom w:val="single" w:color="auto" w:sz="4" w:space="0"/>
              <w:right w:val="single" w:color="auto" w:sz="4" w:space="0"/>
            </w:tcBorders>
            <w:noWrap w:val="0"/>
            <w:vAlign w:val="center"/>
          </w:tcPr>
          <w:p w14:paraId="0E6EBF9C">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2851150">
        <w:tblPrEx>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435E089A">
            <w:pPr>
              <w:keepNext w:val="0"/>
              <w:keepLines w:val="0"/>
              <w:pageBreakBefore w:val="0"/>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842" w:type="dxa"/>
            <w:vMerge w:val="restart"/>
            <w:tcBorders>
              <w:top w:val="single" w:color="auto" w:sz="4" w:space="0"/>
              <w:left w:val="single" w:color="auto" w:sz="4" w:space="0"/>
              <w:bottom w:val="single" w:color="auto" w:sz="4" w:space="0"/>
              <w:right w:val="single" w:color="auto" w:sz="4" w:space="0"/>
            </w:tcBorders>
            <w:noWrap w:val="0"/>
            <w:vAlign w:val="center"/>
          </w:tcPr>
          <w:p w14:paraId="1995CF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1197EEAD">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p w14:paraId="5B2B5A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20</w:t>
            </w:r>
            <w:r>
              <w:rPr>
                <w:rFonts w:hint="eastAsia" w:ascii="仿宋_GB2312" w:hAnsi="仿宋_GB2312" w:eastAsia="仿宋_GB2312" w:cs="仿宋_GB2312"/>
                <w:color w:val="000000"/>
                <w:sz w:val="20"/>
                <w:szCs w:val="20"/>
                <w:highlight w:val="none"/>
              </w:rPr>
              <w:t>分）</w:t>
            </w:r>
          </w:p>
          <w:p w14:paraId="3BD9CD0E">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4899AE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可持续影响指标</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34421ED0">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促进经济发展</w:t>
            </w:r>
          </w:p>
        </w:tc>
        <w:tc>
          <w:tcPr>
            <w:tcW w:w="1118" w:type="dxa"/>
            <w:tcBorders>
              <w:top w:val="nil"/>
              <w:left w:val="nil"/>
              <w:bottom w:val="single" w:color="auto" w:sz="4" w:space="0"/>
              <w:right w:val="single" w:color="auto" w:sz="4" w:space="0"/>
            </w:tcBorders>
            <w:noWrap w:val="0"/>
            <w:vAlign w:val="center"/>
          </w:tcPr>
          <w:p w14:paraId="656674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经济平稳发展</w:t>
            </w:r>
          </w:p>
        </w:tc>
        <w:tc>
          <w:tcPr>
            <w:tcW w:w="1407" w:type="dxa"/>
            <w:tcBorders>
              <w:top w:val="nil"/>
              <w:left w:val="nil"/>
              <w:bottom w:val="single" w:color="auto" w:sz="4" w:space="0"/>
              <w:right w:val="single" w:color="auto" w:sz="4" w:space="0"/>
            </w:tcBorders>
            <w:noWrap w:val="0"/>
            <w:vAlign w:val="center"/>
          </w:tcPr>
          <w:p w14:paraId="21DD3B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经济平稳发展</w:t>
            </w:r>
          </w:p>
        </w:tc>
        <w:tc>
          <w:tcPr>
            <w:tcW w:w="965" w:type="dxa"/>
            <w:tcBorders>
              <w:top w:val="nil"/>
              <w:left w:val="nil"/>
              <w:bottom w:val="single" w:color="auto" w:sz="4" w:space="0"/>
              <w:right w:val="single" w:color="auto" w:sz="4" w:space="0"/>
            </w:tcBorders>
            <w:noWrap w:val="0"/>
            <w:vAlign w:val="center"/>
          </w:tcPr>
          <w:p w14:paraId="4B32378E">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63" w:type="dxa"/>
            <w:tcBorders>
              <w:top w:val="nil"/>
              <w:left w:val="nil"/>
              <w:bottom w:val="single" w:color="auto" w:sz="4" w:space="0"/>
              <w:right w:val="single" w:color="auto" w:sz="4" w:space="0"/>
            </w:tcBorders>
            <w:noWrap w:val="0"/>
            <w:vAlign w:val="center"/>
          </w:tcPr>
          <w:p w14:paraId="26F43BAF">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141" w:type="dxa"/>
            <w:tcBorders>
              <w:top w:val="nil"/>
              <w:left w:val="nil"/>
              <w:bottom w:val="single" w:color="auto" w:sz="4" w:space="0"/>
              <w:right w:val="single" w:color="auto" w:sz="4" w:space="0"/>
            </w:tcBorders>
            <w:noWrap w:val="0"/>
            <w:vAlign w:val="center"/>
          </w:tcPr>
          <w:p w14:paraId="3D2AE7CB">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4B9DC21">
        <w:tblPrEx>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52AA41CE">
            <w:pPr>
              <w:keepNext w:val="0"/>
              <w:keepLines w:val="0"/>
              <w:pageBreakBefore w:val="0"/>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842" w:type="dxa"/>
            <w:vMerge w:val="continue"/>
            <w:tcBorders>
              <w:top w:val="single" w:color="auto" w:sz="4" w:space="0"/>
              <w:left w:val="single" w:color="auto" w:sz="4" w:space="0"/>
              <w:bottom w:val="single" w:color="auto" w:sz="4" w:space="0"/>
              <w:right w:val="single" w:color="auto" w:sz="4" w:space="0"/>
            </w:tcBorders>
            <w:noWrap w:val="0"/>
            <w:vAlign w:val="center"/>
          </w:tcPr>
          <w:p w14:paraId="202822DC">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293515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生态效益指标</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61B20CC8">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治理重点污染城市环境空气质量优良率达到85%以上；大气主要污染物二氧化硫、氮氧化物排放总量较2020年分别下降2%以上；生产总值二氧化碳排放较2020年下降3.37%以上源</w:t>
            </w:r>
          </w:p>
          <w:p w14:paraId="28D6CD58">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p>
        </w:tc>
        <w:tc>
          <w:tcPr>
            <w:tcW w:w="1118" w:type="dxa"/>
            <w:tcBorders>
              <w:top w:val="nil"/>
              <w:left w:val="nil"/>
              <w:bottom w:val="single" w:color="auto" w:sz="4" w:space="0"/>
              <w:right w:val="single" w:color="auto" w:sz="4" w:space="0"/>
            </w:tcBorders>
            <w:noWrap w:val="0"/>
            <w:vAlign w:val="center"/>
          </w:tcPr>
          <w:p w14:paraId="1CA0E1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1407" w:type="dxa"/>
            <w:tcBorders>
              <w:top w:val="nil"/>
              <w:left w:val="nil"/>
              <w:bottom w:val="single" w:color="auto" w:sz="4" w:space="0"/>
              <w:right w:val="single" w:color="auto" w:sz="4" w:space="0"/>
            </w:tcBorders>
            <w:noWrap w:val="0"/>
            <w:vAlign w:val="center"/>
          </w:tcPr>
          <w:p w14:paraId="71FE42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965" w:type="dxa"/>
            <w:tcBorders>
              <w:top w:val="nil"/>
              <w:left w:val="nil"/>
              <w:bottom w:val="single" w:color="auto" w:sz="4" w:space="0"/>
              <w:right w:val="single" w:color="auto" w:sz="4" w:space="0"/>
            </w:tcBorders>
            <w:noWrap w:val="0"/>
            <w:vAlign w:val="center"/>
          </w:tcPr>
          <w:p w14:paraId="56C7EB64">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63" w:type="dxa"/>
            <w:tcBorders>
              <w:top w:val="nil"/>
              <w:left w:val="nil"/>
              <w:bottom w:val="single" w:color="auto" w:sz="4" w:space="0"/>
              <w:right w:val="single" w:color="auto" w:sz="4" w:space="0"/>
            </w:tcBorders>
            <w:noWrap w:val="0"/>
            <w:vAlign w:val="center"/>
          </w:tcPr>
          <w:p w14:paraId="0E513F68">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141" w:type="dxa"/>
            <w:tcBorders>
              <w:top w:val="nil"/>
              <w:left w:val="nil"/>
              <w:bottom w:val="single" w:color="auto" w:sz="4" w:space="0"/>
              <w:right w:val="single" w:color="auto" w:sz="4" w:space="0"/>
            </w:tcBorders>
            <w:noWrap w:val="0"/>
            <w:vAlign w:val="center"/>
          </w:tcPr>
          <w:p w14:paraId="724B6929">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C5B0538">
        <w:tblPrEx>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5B429DDB">
            <w:pPr>
              <w:keepNext w:val="0"/>
              <w:keepLines w:val="0"/>
              <w:pageBreakBefore w:val="0"/>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bookmarkStart w:id="18" w:name="OLE_LINK36" w:colFirst="6" w:colLast="7"/>
          </w:p>
        </w:tc>
        <w:tc>
          <w:tcPr>
            <w:tcW w:w="842" w:type="dxa"/>
            <w:vMerge w:val="continue"/>
            <w:tcBorders>
              <w:top w:val="single" w:color="auto" w:sz="4" w:space="0"/>
              <w:left w:val="single" w:color="auto" w:sz="4" w:space="0"/>
              <w:bottom w:val="single" w:color="auto" w:sz="4" w:space="0"/>
              <w:right w:val="single" w:color="auto" w:sz="4" w:space="0"/>
            </w:tcBorders>
            <w:noWrap w:val="0"/>
            <w:vAlign w:val="center"/>
          </w:tcPr>
          <w:p w14:paraId="6FBEB47D">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194B43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社会效益指标</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1EAA9D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改善居民生产、生活环境，提升幸福生活指数</w:t>
            </w:r>
          </w:p>
        </w:tc>
        <w:tc>
          <w:tcPr>
            <w:tcW w:w="1118" w:type="dxa"/>
            <w:tcBorders>
              <w:top w:val="nil"/>
              <w:left w:val="nil"/>
              <w:bottom w:val="single" w:color="auto" w:sz="4" w:space="0"/>
              <w:right w:val="single" w:color="auto" w:sz="4" w:space="0"/>
            </w:tcBorders>
            <w:noWrap w:val="0"/>
            <w:vAlign w:val="center"/>
          </w:tcPr>
          <w:p w14:paraId="250170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bookmarkStart w:id="19" w:name="OLE_LINK32"/>
            <w:r>
              <w:rPr>
                <w:rFonts w:hint="eastAsia" w:ascii="仿宋_GB2312" w:hAnsi="仿宋_GB2312" w:eastAsia="仿宋_GB2312" w:cs="仿宋_GB2312"/>
                <w:color w:val="000000"/>
                <w:sz w:val="20"/>
                <w:szCs w:val="20"/>
                <w:highlight w:val="none"/>
                <w:lang w:val="en-US" w:eastAsia="zh-CN"/>
              </w:rPr>
              <w:t>有所改善</w:t>
            </w:r>
            <w:bookmarkEnd w:id="19"/>
          </w:p>
        </w:tc>
        <w:tc>
          <w:tcPr>
            <w:tcW w:w="1407" w:type="dxa"/>
            <w:tcBorders>
              <w:top w:val="nil"/>
              <w:left w:val="nil"/>
              <w:bottom w:val="single" w:color="auto" w:sz="4" w:space="0"/>
              <w:right w:val="single" w:color="auto" w:sz="4" w:space="0"/>
            </w:tcBorders>
            <w:noWrap w:val="0"/>
            <w:vAlign w:val="center"/>
          </w:tcPr>
          <w:p w14:paraId="381639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965" w:type="dxa"/>
            <w:tcBorders>
              <w:top w:val="nil"/>
              <w:left w:val="nil"/>
              <w:bottom w:val="single" w:color="auto" w:sz="4" w:space="0"/>
              <w:right w:val="single" w:color="auto" w:sz="4" w:space="0"/>
            </w:tcBorders>
            <w:noWrap w:val="0"/>
            <w:vAlign w:val="center"/>
          </w:tcPr>
          <w:p w14:paraId="51E84E5D">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63" w:type="dxa"/>
            <w:tcBorders>
              <w:top w:val="nil"/>
              <w:left w:val="nil"/>
              <w:bottom w:val="single" w:color="auto" w:sz="4" w:space="0"/>
              <w:right w:val="single" w:color="auto" w:sz="4" w:space="0"/>
            </w:tcBorders>
            <w:noWrap w:val="0"/>
            <w:vAlign w:val="center"/>
          </w:tcPr>
          <w:p w14:paraId="12B0CA31">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141" w:type="dxa"/>
            <w:tcBorders>
              <w:top w:val="nil"/>
              <w:left w:val="nil"/>
              <w:bottom w:val="single" w:color="auto" w:sz="4" w:space="0"/>
              <w:right w:val="single" w:color="auto" w:sz="4" w:space="0"/>
            </w:tcBorders>
            <w:noWrap w:val="0"/>
            <w:vAlign w:val="center"/>
          </w:tcPr>
          <w:p w14:paraId="37A0C3FB">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bookmarkEnd w:id="18"/>
      <w:tr w14:paraId="035BD165">
        <w:tblPrEx>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4440ECC4">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842" w:type="dxa"/>
            <w:vMerge w:val="continue"/>
            <w:tcBorders>
              <w:top w:val="single" w:color="auto" w:sz="4" w:space="0"/>
              <w:left w:val="single" w:color="auto" w:sz="4" w:space="0"/>
              <w:bottom w:val="single" w:color="auto" w:sz="4" w:space="0"/>
              <w:right w:val="single" w:color="auto" w:sz="4" w:space="0"/>
            </w:tcBorders>
            <w:noWrap w:val="0"/>
            <w:vAlign w:val="center"/>
          </w:tcPr>
          <w:p w14:paraId="128AB1A0">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2AD0D5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经济效益指标</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622245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促进经济发展</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09719C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经济平稳发展</w:t>
            </w:r>
          </w:p>
        </w:tc>
        <w:tc>
          <w:tcPr>
            <w:tcW w:w="1407" w:type="dxa"/>
            <w:tcBorders>
              <w:top w:val="single" w:color="auto" w:sz="4" w:space="0"/>
              <w:left w:val="single" w:color="auto" w:sz="4" w:space="0"/>
              <w:bottom w:val="single" w:color="auto" w:sz="4" w:space="0"/>
              <w:right w:val="single" w:color="auto" w:sz="4" w:space="0"/>
            </w:tcBorders>
            <w:noWrap w:val="0"/>
            <w:vAlign w:val="center"/>
          </w:tcPr>
          <w:p w14:paraId="6B06C5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965" w:type="dxa"/>
            <w:tcBorders>
              <w:top w:val="single" w:color="auto" w:sz="4" w:space="0"/>
              <w:left w:val="single" w:color="auto" w:sz="4" w:space="0"/>
              <w:bottom w:val="single" w:color="auto" w:sz="4" w:space="0"/>
              <w:right w:val="single" w:color="auto" w:sz="4" w:space="0"/>
            </w:tcBorders>
            <w:noWrap w:val="0"/>
            <w:vAlign w:val="center"/>
          </w:tcPr>
          <w:p w14:paraId="7E496F96">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63" w:type="dxa"/>
            <w:tcBorders>
              <w:top w:val="single" w:color="auto" w:sz="4" w:space="0"/>
              <w:left w:val="single" w:color="auto" w:sz="4" w:space="0"/>
              <w:bottom w:val="single" w:color="auto" w:sz="4" w:space="0"/>
              <w:right w:val="single" w:color="auto" w:sz="4" w:space="0"/>
            </w:tcBorders>
            <w:noWrap w:val="0"/>
            <w:vAlign w:val="center"/>
          </w:tcPr>
          <w:p w14:paraId="3E32E59C">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4F91858C">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45F9E1F">
        <w:tblPrEx>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017AF38A">
            <w:pPr>
              <w:keepNext w:val="0"/>
              <w:keepLines w:val="0"/>
              <w:pageBreakBefore w:val="0"/>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bookmarkStart w:id="20" w:name="OLE_LINK35" w:colFirst="6" w:colLast="7"/>
          </w:p>
        </w:tc>
        <w:tc>
          <w:tcPr>
            <w:tcW w:w="842" w:type="dxa"/>
            <w:vMerge w:val="restart"/>
            <w:tcBorders>
              <w:top w:val="single" w:color="auto" w:sz="4" w:space="0"/>
              <w:left w:val="single" w:color="auto" w:sz="4" w:space="0"/>
              <w:right w:val="single" w:color="auto" w:sz="4" w:space="0"/>
            </w:tcBorders>
            <w:noWrap w:val="0"/>
            <w:vAlign w:val="center"/>
          </w:tcPr>
          <w:p w14:paraId="2A8DC3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成本指标（</w:t>
            </w:r>
            <w:r>
              <w:rPr>
                <w:rFonts w:hint="eastAsia" w:ascii="仿宋_GB2312" w:hAnsi="仿宋_GB2312" w:eastAsia="仿宋_GB2312" w:cs="仿宋_GB2312"/>
                <w:color w:val="000000"/>
                <w:sz w:val="20"/>
                <w:szCs w:val="20"/>
                <w:highlight w:val="none"/>
                <w:lang w:val="en-US" w:eastAsia="zh-CN"/>
              </w:rPr>
              <w:t>30分）</w:t>
            </w:r>
          </w:p>
        </w:tc>
        <w:tc>
          <w:tcPr>
            <w:tcW w:w="740" w:type="dxa"/>
            <w:tcBorders>
              <w:top w:val="single" w:color="auto" w:sz="4" w:space="0"/>
              <w:left w:val="single" w:color="auto" w:sz="4" w:space="0"/>
              <w:bottom w:val="single" w:color="auto" w:sz="4" w:space="0"/>
              <w:right w:val="single" w:color="auto" w:sz="4" w:space="0"/>
            </w:tcBorders>
            <w:noWrap w:val="0"/>
            <w:vAlign w:val="center"/>
          </w:tcPr>
          <w:p w14:paraId="372AF1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社会成本指标</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4932CC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对社会发展可能造成的负面影响</w:t>
            </w:r>
          </w:p>
        </w:tc>
        <w:tc>
          <w:tcPr>
            <w:tcW w:w="1118" w:type="dxa"/>
            <w:tcBorders>
              <w:top w:val="nil"/>
              <w:left w:val="nil"/>
              <w:bottom w:val="single" w:color="auto" w:sz="4" w:space="0"/>
              <w:right w:val="single" w:color="auto" w:sz="4" w:space="0"/>
            </w:tcBorders>
            <w:noWrap w:val="0"/>
            <w:vAlign w:val="center"/>
          </w:tcPr>
          <w:p w14:paraId="08A5AD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w:t>
            </w:r>
          </w:p>
        </w:tc>
        <w:tc>
          <w:tcPr>
            <w:tcW w:w="1407" w:type="dxa"/>
            <w:tcBorders>
              <w:top w:val="nil"/>
              <w:left w:val="nil"/>
              <w:bottom w:val="single" w:color="auto" w:sz="4" w:space="0"/>
              <w:right w:val="single" w:color="auto" w:sz="4" w:space="0"/>
            </w:tcBorders>
            <w:noWrap w:val="0"/>
            <w:vAlign w:val="center"/>
          </w:tcPr>
          <w:p w14:paraId="689F84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bookmarkStart w:id="21" w:name="OLE_LINK33"/>
            <w:r>
              <w:rPr>
                <w:rFonts w:hint="eastAsia" w:ascii="仿宋_GB2312" w:hAnsi="仿宋_GB2312" w:eastAsia="仿宋_GB2312" w:cs="仿宋_GB2312"/>
                <w:color w:val="000000"/>
                <w:sz w:val="20"/>
                <w:szCs w:val="20"/>
                <w:highlight w:val="none"/>
                <w:lang w:val="en-US" w:eastAsia="zh-CN"/>
              </w:rPr>
              <w:t>无负面影响</w:t>
            </w:r>
            <w:bookmarkEnd w:id="21"/>
          </w:p>
        </w:tc>
        <w:tc>
          <w:tcPr>
            <w:tcW w:w="965" w:type="dxa"/>
            <w:tcBorders>
              <w:top w:val="nil"/>
              <w:left w:val="nil"/>
              <w:bottom w:val="single" w:color="auto" w:sz="4" w:space="0"/>
              <w:right w:val="single" w:color="auto" w:sz="4" w:space="0"/>
            </w:tcBorders>
            <w:noWrap w:val="0"/>
            <w:vAlign w:val="center"/>
          </w:tcPr>
          <w:p w14:paraId="38DD0208">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63" w:type="dxa"/>
            <w:tcBorders>
              <w:top w:val="nil"/>
              <w:left w:val="nil"/>
              <w:bottom w:val="single" w:color="auto" w:sz="4" w:space="0"/>
              <w:right w:val="single" w:color="auto" w:sz="4" w:space="0"/>
            </w:tcBorders>
            <w:noWrap w:val="0"/>
            <w:vAlign w:val="center"/>
          </w:tcPr>
          <w:p w14:paraId="4124EE24">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141" w:type="dxa"/>
            <w:tcBorders>
              <w:top w:val="nil"/>
              <w:left w:val="nil"/>
              <w:bottom w:val="single" w:color="auto" w:sz="4" w:space="0"/>
              <w:right w:val="single" w:color="auto" w:sz="4" w:space="0"/>
            </w:tcBorders>
            <w:noWrap w:val="0"/>
            <w:vAlign w:val="center"/>
          </w:tcPr>
          <w:p w14:paraId="6DC69B06">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bookmarkEnd w:id="20"/>
      <w:tr w14:paraId="0E4E3218">
        <w:tblPrEx>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25BE56AA">
            <w:pPr>
              <w:keepNext w:val="0"/>
              <w:keepLines w:val="0"/>
              <w:pageBreakBefore w:val="0"/>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842" w:type="dxa"/>
            <w:vMerge w:val="continue"/>
            <w:tcBorders>
              <w:left w:val="single" w:color="auto" w:sz="4" w:space="0"/>
              <w:right w:val="single" w:color="auto" w:sz="4" w:space="0"/>
            </w:tcBorders>
            <w:noWrap w:val="0"/>
            <w:vAlign w:val="center"/>
          </w:tcPr>
          <w:p w14:paraId="3104CEB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61B9D1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生态环境成本指标</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37394E6E">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对自然生态环境造成的负面影响</w:t>
            </w:r>
          </w:p>
        </w:tc>
        <w:tc>
          <w:tcPr>
            <w:tcW w:w="1118" w:type="dxa"/>
            <w:tcBorders>
              <w:top w:val="nil"/>
              <w:left w:val="nil"/>
              <w:bottom w:val="single" w:color="auto" w:sz="4" w:space="0"/>
              <w:right w:val="single" w:color="auto" w:sz="4" w:space="0"/>
            </w:tcBorders>
            <w:noWrap w:val="0"/>
            <w:vAlign w:val="center"/>
          </w:tcPr>
          <w:p w14:paraId="179336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w:t>
            </w:r>
          </w:p>
        </w:tc>
        <w:tc>
          <w:tcPr>
            <w:tcW w:w="1407" w:type="dxa"/>
            <w:tcBorders>
              <w:top w:val="nil"/>
              <w:left w:val="nil"/>
              <w:bottom w:val="single" w:color="auto" w:sz="4" w:space="0"/>
              <w:right w:val="single" w:color="auto" w:sz="4" w:space="0"/>
            </w:tcBorders>
            <w:noWrap w:val="0"/>
            <w:vAlign w:val="center"/>
          </w:tcPr>
          <w:p w14:paraId="1F325C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965" w:type="dxa"/>
            <w:tcBorders>
              <w:top w:val="nil"/>
              <w:left w:val="nil"/>
              <w:bottom w:val="single" w:color="auto" w:sz="4" w:space="0"/>
              <w:right w:val="single" w:color="auto" w:sz="4" w:space="0"/>
            </w:tcBorders>
            <w:noWrap w:val="0"/>
            <w:vAlign w:val="center"/>
          </w:tcPr>
          <w:p w14:paraId="50EF73B8">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63" w:type="dxa"/>
            <w:tcBorders>
              <w:top w:val="nil"/>
              <w:left w:val="nil"/>
              <w:bottom w:val="single" w:color="auto" w:sz="4" w:space="0"/>
              <w:right w:val="single" w:color="auto" w:sz="4" w:space="0"/>
            </w:tcBorders>
            <w:noWrap w:val="0"/>
            <w:vAlign w:val="center"/>
          </w:tcPr>
          <w:p w14:paraId="19F12D18">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141" w:type="dxa"/>
            <w:tcBorders>
              <w:top w:val="nil"/>
              <w:left w:val="nil"/>
              <w:bottom w:val="single" w:color="auto" w:sz="4" w:space="0"/>
              <w:right w:val="single" w:color="auto" w:sz="4" w:space="0"/>
            </w:tcBorders>
            <w:noWrap w:val="0"/>
            <w:vAlign w:val="center"/>
          </w:tcPr>
          <w:p w14:paraId="4B6917EB">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3881EAE9">
        <w:tblPrEx>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666F8000">
            <w:pPr>
              <w:keepNext w:val="0"/>
              <w:keepLines w:val="0"/>
              <w:pageBreakBefore w:val="0"/>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842" w:type="dxa"/>
            <w:vMerge w:val="continue"/>
            <w:tcBorders>
              <w:left w:val="single" w:color="auto" w:sz="4" w:space="0"/>
              <w:right w:val="single" w:color="auto" w:sz="4" w:space="0"/>
            </w:tcBorders>
            <w:noWrap w:val="0"/>
            <w:vAlign w:val="center"/>
          </w:tcPr>
          <w:p w14:paraId="42DB595D">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4DFDAE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经济成本指标</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7B45E534">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环境监测、监察能力建设</w:t>
            </w:r>
          </w:p>
        </w:tc>
        <w:tc>
          <w:tcPr>
            <w:tcW w:w="1118" w:type="dxa"/>
            <w:tcBorders>
              <w:top w:val="nil"/>
              <w:left w:val="nil"/>
              <w:bottom w:val="single" w:color="auto" w:sz="4" w:space="0"/>
              <w:right w:val="single" w:color="auto" w:sz="4" w:space="0"/>
            </w:tcBorders>
            <w:noWrap w:val="0"/>
            <w:vAlign w:val="center"/>
          </w:tcPr>
          <w:p w14:paraId="27B8C5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22.95万元</w:t>
            </w:r>
          </w:p>
        </w:tc>
        <w:tc>
          <w:tcPr>
            <w:tcW w:w="1407" w:type="dxa"/>
            <w:tcBorders>
              <w:top w:val="nil"/>
              <w:left w:val="nil"/>
              <w:bottom w:val="single" w:color="auto" w:sz="4" w:space="0"/>
              <w:right w:val="single" w:color="auto" w:sz="4" w:space="0"/>
            </w:tcBorders>
            <w:noWrap w:val="0"/>
            <w:vAlign w:val="center"/>
          </w:tcPr>
          <w:p w14:paraId="39C0EC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19.35</w:t>
            </w:r>
          </w:p>
        </w:tc>
        <w:tc>
          <w:tcPr>
            <w:tcW w:w="965" w:type="dxa"/>
            <w:tcBorders>
              <w:top w:val="nil"/>
              <w:left w:val="nil"/>
              <w:bottom w:val="single" w:color="auto" w:sz="4" w:space="0"/>
              <w:right w:val="single" w:color="auto" w:sz="4" w:space="0"/>
            </w:tcBorders>
            <w:noWrap w:val="0"/>
            <w:vAlign w:val="center"/>
          </w:tcPr>
          <w:p w14:paraId="2C7A7510">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63" w:type="dxa"/>
            <w:tcBorders>
              <w:top w:val="nil"/>
              <w:left w:val="nil"/>
              <w:bottom w:val="single" w:color="auto" w:sz="4" w:space="0"/>
              <w:right w:val="single" w:color="auto" w:sz="4" w:space="0"/>
            </w:tcBorders>
            <w:noWrap w:val="0"/>
            <w:vAlign w:val="center"/>
          </w:tcPr>
          <w:p w14:paraId="6A159A5F">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141" w:type="dxa"/>
            <w:tcBorders>
              <w:top w:val="nil"/>
              <w:left w:val="nil"/>
              <w:bottom w:val="single" w:color="auto" w:sz="4" w:space="0"/>
              <w:right w:val="single" w:color="auto" w:sz="4" w:space="0"/>
            </w:tcBorders>
            <w:noWrap w:val="0"/>
            <w:vAlign w:val="center"/>
          </w:tcPr>
          <w:p w14:paraId="20E239F9">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75EE9295">
        <w:tblPrEx>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6F3BA97B">
            <w:pPr>
              <w:keepNext w:val="0"/>
              <w:keepLines w:val="0"/>
              <w:pageBreakBefore w:val="0"/>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bookmarkStart w:id="22" w:name="OLE_LINK34" w:colFirst="6" w:colLast="7"/>
          </w:p>
        </w:tc>
        <w:tc>
          <w:tcPr>
            <w:tcW w:w="842" w:type="dxa"/>
            <w:tcBorders>
              <w:top w:val="single" w:color="auto" w:sz="4" w:space="0"/>
              <w:left w:val="single" w:color="auto" w:sz="4" w:space="0"/>
              <w:bottom w:val="single" w:color="auto" w:sz="4" w:space="0"/>
              <w:right w:val="single" w:color="auto" w:sz="4" w:space="0"/>
            </w:tcBorders>
            <w:noWrap w:val="0"/>
            <w:vAlign w:val="center"/>
          </w:tcPr>
          <w:p w14:paraId="0B8916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满意度指标</w:t>
            </w:r>
          </w:p>
          <w:p w14:paraId="55012D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740" w:type="dxa"/>
            <w:tcBorders>
              <w:top w:val="single" w:color="auto" w:sz="4" w:space="0"/>
              <w:left w:val="single" w:color="auto" w:sz="4" w:space="0"/>
              <w:bottom w:val="single" w:color="auto" w:sz="4" w:space="0"/>
              <w:right w:val="single" w:color="auto" w:sz="4" w:space="0"/>
            </w:tcBorders>
            <w:noWrap w:val="0"/>
            <w:vAlign w:val="center"/>
          </w:tcPr>
          <w:p w14:paraId="5D8290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38AEDD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受益对象满意度</w:t>
            </w:r>
          </w:p>
        </w:tc>
        <w:tc>
          <w:tcPr>
            <w:tcW w:w="1118" w:type="dxa"/>
            <w:tcBorders>
              <w:top w:val="nil"/>
              <w:left w:val="nil"/>
              <w:bottom w:val="single" w:color="auto" w:sz="4" w:space="0"/>
              <w:right w:val="single" w:color="auto" w:sz="4" w:space="0"/>
            </w:tcBorders>
            <w:noWrap w:val="0"/>
            <w:vAlign w:val="center"/>
          </w:tcPr>
          <w:p w14:paraId="7E3256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w:t>
            </w:r>
          </w:p>
        </w:tc>
        <w:tc>
          <w:tcPr>
            <w:tcW w:w="1407" w:type="dxa"/>
            <w:tcBorders>
              <w:top w:val="nil"/>
              <w:left w:val="nil"/>
              <w:bottom w:val="single" w:color="auto" w:sz="4" w:space="0"/>
              <w:right w:val="single" w:color="auto" w:sz="4" w:space="0"/>
            </w:tcBorders>
            <w:noWrap w:val="0"/>
            <w:vAlign w:val="center"/>
          </w:tcPr>
          <w:p w14:paraId="6DA950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965" w:type="dxa"/>
            <w:tcBorders>
              <w:top w:val="nil"/>
              <w:left w:val="nil"/>
              <w:bottom w:val="single" w:color="auto" w:sz="4" w:space="0"/>
              <w:right w:val="single" w:color="auto" w:sz="4" w:space="0"/>
            </w:tcBorders>
            <w:noWrap w:val="0"/>
            <w:vAlign w:val="center"/>
          </w:tcPr>
          <w:p w14:paraId="4A665289">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63" w:type="dxa"/>
            <w:tcBorders>
              <w:top w:val="nil"/>
              <w:left w:val="nil"/>
              <w:bottom w:val="single" w:color="auto" w:sz="4" w:space="0"/>
              <w:right w:val="single" w:color="auto" w:sz="4" w:space="0"/>
            </w:tcBorders>
            <w:noWrap w:val="0"/>
            <w:vAlign w:val="center"/>
          </w:tcPr>
          <w:p w14:paraId="440FC20D">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141" w:type="dxa"/>
            <w:tcBorders>
              <w:top w:val="nil"/>
              <w:left w:val="nil"/>
              <w:bottom w:val="single" w:color="auto" w:sz="4" w:space="0"/>
              <w:right w:val="single" w:color="auto" w:sz="4" w:space="0"/>
            </w:tcBorders>
            <w:noWrap w:val="0"/>
            <w:vAlign w:val="center"/>
          </w:tcPr>
          <w:p w14:paraId="056192C9">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bookmarkEnd w:id="22"/>
      <w:tr w14:paraId="7F10C4D7">
        <w:tblPrEx>
          <w:tblCellMar>
            <w:top w:w="0" w:type="dxa"/>
            <w:left w:w="108" w:type="dxa"/>
            <w:bottom w:w="0" w:type="dxa"/>
            <w:right w:w="108" w:type="dxa"/>
          </w:tblCellMar>
        </w:tblPrEx>
        <w:trPr>
          <w:trHeight w:val="90" w:hRule="atLeast"/>
          <w:jc w:val="center"/>
        </w:trPr>
        <w:tc>
          <w:tcPr>
            <w:tcW w:w="6782" w:type="dxa"/>
            <w:gridSpan w:val="6"/>
            <w:tcBorders>
              <w:top w:val="single" w:color="auto" w:sz="4" w:space="0"/>
              <w:left w:val="single" w:color="auto" w:sz="4" w:space="0"/>
              <w:bottom w:val="single" w:color="auto" w:sz="4" w:space="0"/>
              <w:right w:val="single" w:color="000000" w:sz="4" w:space="0"/>
            </w:tcBorders>
            <w:noWrap w:val="0"/>
            <w:vAlign w:val="center"/>
          </w:tcPr>
          <w:p w14:paraId="595C84C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965" w:type="dxa"/>
            <w:tcBorders>
              <w:top w:val="nil"/>
              <w:left w:val="nil"/>
              <w:bottom w:val="single" w:color="auto" w:sz="4" w:space="0"/>
              <w:right w:val="single" w:color="auto" w:sz="4" w:space="0"/>
            </w:tcBorders>
            <w:noWrap w:val="0"/>
            <w:vAlign w:val="center"/>
          </w:tcPr>
          <w:p w14:paraId="10CB630D">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963" w:type="dxa"/>
            <w:tcBorders>
              <w:top w:val="nil"/>
              <w:left w:val="nil"/>
              <w:bottom w:val="single" w:color="auto" w:sz="4" w:space="0"/>
              <w:right w:val="single" w:color="auto" w:sz="4" w:space="0"/>
            </w:tcBorders>
            <w:noWrap w:val="0"/>
            <w:vAlign w:val="center"/>
          </w:tcPr>
          <w:p w14:paraId="311873E9">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41" w:type="dxa"/>
            <w:tcBorders>
              <w:top w:val="nil"/>
              <w:left w:val="nil"/>
              <w:bottom w:val="single" w:color="auto" w:sz="4" w:space="0"/>
              <w:right w:val="single" w:color="auto" w:sz="4" w:space="0"/>
            </w:tcBorders>
            <w:noWrap w:val="0"/>
            <w:vAlign w:val="center"/>
          </w:tcPr>
          <w:p w14:paraId="3E5B9204">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2A92FFA2">
      <w:pPr>
        <w:keepNext w:val="0"/>
        <w:keepLines w:val="0"/>
        <w:pageBreakBefore w:val="0"/>
        <w:kinsoku/>
        <w:wordWrap/>
        <w:overflowPunct/>
        <w:topLinePunct w:val="0"/>
        <w:autoSpaceDE/>
        <w:autoSpaceDN/>
        <w:bidi w:val="0"/>
        <w:adjustRightInd/>
        <w:snapToGrid/>
        <w:ind w:firstLine="360" w:firstLineChars="200"/>
        <w:textAlignment w:val="auto"/>
        <w:rPr>
          <w:rFonts w:hint="default" w:ascii="Times New Roman" w:hAnsi="Times New Roman" w:eastAsia="仿宋_GB2312" w:cs="Times New Roman"/>
          <w:sz w:val="18"/>
          <w:szCs w:val="18"/>
          <w:highlight w:val="none"/>
        </w:rPr>
      </w:pPr>
    </w:p>
    <w:p w14:paraId="272756F2">
      <w:pPr>
        <w:keepNext w:val="0"/>
        <w:keepLines w:val="0"/>
        <w:pageBreakBefore w:val="0"/>
        <w:kinsoku/>
        <w:wordWrap/>
        <w:overflowPunct/>
        <w:topLinePunct w:val="0"/>
        <w:autoSpaceDE/>
        <w:autoSpaceDN/>
        <w:bidi w:val="0"/>
        <w:adjustRightInd/>
        <w:snapToGrid/>
        <w:ind w:firstLine="360" w:firstLineChars="200"/>
        <w:textAlignment w:val="auto"/>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16F9BCF9">
      <w:pPr>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仿宋_GB2312" w:cs="Times New Roman"/>
          <w:sz w:val="22"/>
          <w:szCs w:val="22"/>
          <w:highlight w:val="none"/>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bookmarkEnd w:id="16"/>
      <w:bookmarkStart w:id="26" w:name="_GoBack"/>
      <w:bookmarkEnd w:id="26"/>
      <w:r>
        <w:rPr>
          <w:rFonts w:hint="default" w:ascii="Times New Roman" w:hAnsi="Times New Roman" w:eastAsia="仿宋_GB2312" w:cs="Times New Roman"/>
          <w:sz w:val="22"/>
          <w:szCs w:val="22"/>
          <w:highlight w:val="none"/>
        </w:rPr>
        <w:br w:type="page"/>
      </w:r>
    </w:p>
    <w:p w14:paraId="58BF8288">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黑体" w:cs="Times New Roman"/>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20D57752">
      <w:pPr>
        <w:keepNext w:val="0"/>
        <w:keepLines w:val="0"/>
        <w:pageBreakBefore w:val="0"/>
        <w:widowControl/>
        <w:kinsoku/>
        <w:wordWrap/>
        <w:overflowPunct/>
        <w:topLinePunct w:val="0"/>
        <w:autoSpaceDE/>
        <w:autoSpaceDN/>
        <w:bidi w:val="0"/>
        <w:adjustRightInd/>
        <w:snapToGrid/>
        <w:spacing w:line="600" w:lineRule="exact"/>
        <w:ind w:firstLine="720" w:firstLineChars="200"/>
        <w:jc w:val="center"/>
        <w:textAlignment w:val="auto"/>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9"/>
        <w:tblW w:w="9851" w:type="dxa"/>
        <w:jc w:val="center"/>
        <w:tblLayout w:type="fixed"/>
        <w:tblCellMar>
          <w:top w:w="0" w:type="dxa"/>
          <w:left w:w="108" w:type="dxa"/>
          <w:bottom w:w="0" w:type="dxa"/>
          <w:right w:w="108" w:type="dxa"/>
        </w:tblCellMar>
      </w:tblPr>
      <w:tblGrid>
        <w:gridCol w:w="1063"/>
        <w:gridCol w:w="1069"/>
        <w:gridCol w:w="1059"/>
        <w:gridCol w:w="1204"/>
        <w:gridCol w:w="1218"/>
        <w:gridCol w:w="1123"/>
        <w:gridCol w:w="817"/>
        <w:gridCol w:w="916"/>
        <w:gridCol w:w="1382"/>
      </w:tblGrid>
      <w:tr w14:paraId="3D260CDD">
        <w:tblPrEx>
          <w:tblCellMar>
            <w:top w:w="0" w:type="dxa"/>
            <w:left w:w="108" w:type="dxa"/>
            <w:bottom w:w="0" w:type="dxa"/>
            <w:right w:w="108" w:type="dxa"/>
          </w:tblCellMar>
        </w:tblPrEx>
        <w:trPr>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6C624C1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6F595DE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88" w:type="dxa"/>
            <w:gridSpan w:val="8"/>
            <w:tcBorders>
              <w:top w:val="single" w:color="auto" w:sz="4" w:space="0"/>
              <w:left w:val="nil"/>
              <w:bottom w:val="single" w:color="auto" w:sz="4" w:space="0"/>
              <w:right w:val="single" w:color="auto" w:sz="4" w:space="0"/>
            </w:tcBorders>
            <w:noWrap w:val="0"/>
            <w:vAlign w:val="center"/>
          </w:tcPr>
          <w:p w14:paraId="150F4A34">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rPr>
              <w:t xml:space="preserve"> 环境监察、监测等运行经费</w:t>
            </w:r>
          </w:p>
        </w:tc>
      </w:tr>
      <w:tr w14:paraId="5BFA3C73">
        <w:tblPrEx>
          <w:tblCellMar>
            <w:top w:w="0" w:type="dxa"/>
            <w:left w:w="108" w:type="dxa"/>
            <w:bottom w:w="0" w:type="dxa"/>
            <w:right w:w="108" w:type="dxa"/>
          </w:tblCellMar>
        </w:tblPrEx>
        <w:trPr>
          <w:jc w:val="center"/>
        </w:trPr>
        <w:tc>
          <w:tcPr>
            <w:tcW w:w="1063" w:type="dxa"/>
            <w:tcBorders>
              <w:top w:val="nil"/>
              <w:left w:val="single" w:color="auto" w:sz="4" w:space="0"/>
              <w:bottom w:val="single" w:color="auto" w:sz="4" w:space="0"/>
              <w:right w:val="single" w:color="auto" w:sz="4" w:space="0"/>
            </w:tcBorders>
            <w:noWrap w:val="0"/>
            <w:vAlign w:val="center"/>
          </w:tcPr>
          <w:p w14:paraId="202158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50" w:type="dxa"/>
            <w:gridSpan w:val="4"/>
            <w:tcBorders>
              <w:top w:val="single" w:color="auto" w:sz="4" w:space="0"/>
              <w:left w:val="nil"/>
              <w:bottom w:val="single" w:color="auto" w:sz="4" w:space="0"/>
              <w:right w:val="single" w:color="auto" w:sz="4" w:space="0"/>
            </w:tcBorders>
            <w:noWrap w:val="0"/>
            <w:vAlign w:val="center"/>
          </w:tcPr>
          <w:p w14:paraId="21D3B99D">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岳阳市生态环境局</w:t>
            </w:r>
          </w:p>
        </w:tc>
        <w:tc>
          <w:tcPr>
            <w:tcW w:w="1123" w:type="dxa"/>
            <w:tcBorders>
              <w:top w:val="single" w:color="auto" w:sz="4" w:space="0"/>
              <w:left w:val="nil"/>
              <w:bottom w:val="single" w:color="auto" w:sz="4" w:space="0"/>
              <w:right w:val="single" w:color="000000" w:sz="4" w:space="0"/>
            </w:tcBorders>
            <w:noWrap w:val="0"/>
            <w:vAlign w:val="center"/>
          </w:tcPr>
          <w:p w14:paraId="60C7593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5" w:type="dxa"/>
            <w:gridSpan w:val="3"/>
            <w:tcBorders>
              <w:top w:val="single" w:color="auto" w:sz="4" w:space="0"/>
              <w:left w:val="nil"/>
              <w:bottom w:val="single" w:color="auto" w:sz="4" w:space="0"/>
              <w:right w:val="single" w:color="auto" w:sz="4" w:space="0"/>
            </w:tcBorders>
            <w:noWrap w:val="0"/>
            <w:vAlign w:val="center"/>
          </w:tcPr>
          <w:p w14:paraId="209693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岳阳市生态环境局湘阴分局</w:t>
            </w:r>
            <w:r>
              <w:rPr>
                <w:rFonts w:hint="eastAsia" w:ascii="仿宋_GB2312" w:hAnsi="仿宋_GB2312" w:eastAsia="仿宋_GB2312" w:cs="仿宋_GB2312"/>
                <w:color w:val="000000"/>
                <w:sz w:val="20"/>
                <w:szCs w:val="20"/>
                <w:highlight w:val="none"/>
              </w:rPr>
              <w:t>　</w:t>
            </w:r>
          </w:p>
        </w:tc>
      </w:tr>
      <w:tr w14:paraId="2B039092">
        <w:tblPrEx>
          <w:tblCellMar>
            <w:top w:w="0" w:type="dxa"/>
            <w:left w:w="108" w:type="dxa"/>
            <w:bottom w:w="0" w:type="dxa"/>
            <w:right w:w="108" w:type="dxa"/>
          </w:tblCellMar>
        </w:tblPrEx>
        <w:trPr>
          <w:jc w:val="center"/>
        </w:trPr>
        <w:tc>
          <w:tcPr>
            <w:tcW w:w="1063" w:type="dxa"/>
            <w:vMerge w:val="restart"/>
            <w:tcBorders>
              <w:top w:val="nil"/>
              <w:left w:val="single" w:color="auto" w:sz="4" w:space="0"/>
              <w:bottom w:val="single" w:color="000000" w:sz="4" w:space="0"/>
              <w:right w:val="single" w:color="auto" w:sz="4" w:space="0"/>
            </w:tcBorders>
            <w:noWrap w:val="0"/>
            <w:vAlign w:val="center"/>
          </w:tcPr>
          <w:p w14:paraId="0BFC911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28" w:type="dxa"/>
            <w:gridSpan w:val="2"/>
            <w:tcBorders>
              <w:top w:val="nil"/>
              <w:left w:val="nil"/>
              <w:bottom w:val="single" w:color="auto" w:sz="4" w:space="0"/>
              <w:right w:val="single" w:color="auto" w:sz="4" w:space="0"/>
            </w:tcBorders>
            <w:noWrap w:val="0"/>
            <w:vAlign w:val="center"/>
          </w:tcPr>
          <w:p w14:paraId="13723BFB">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04" w:type="dxa"/>
            <w:tcBorders>
              <w:top w:val="nil"/>
              <w:left w:val="nil"/>
              <w:bottom w:val="single" w:color="auto" w:sz="4" w:space="0"/>
              <w:right w:val="single" w:color="auto" w:sz="4" w:space="0"/>
            </w:tcBorders>
            <w:noWrap w:val="0"/>
            <w:vAlign w:val="center"/>
          </w:tcPr>
          <w:p w14:paraId="1A9CED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年初预算数</w:t>
            </w:r>
          </w:p>
        </w:tc>
        <w:tc>
          <w:tcPr>
            <w:tcW w:w="1218" w:type="dxa"/>
            <w:tcBorders>
              <w:top w:val="nil"/>
              <w:left w:val="nil"/>
              <w:bottom w:val="single" w:color="auto" w:sz="4" w:space="0"/>
              <w:right w:val="single" w:color="auto" w:sz="4" w:space="0"/>
            </w:tcBorders>
            <w:noWrap w:val="0"/>
            <w:vAlign w:val="center"/>
          </w:tcPr>
          <w:p w14:paraId="558284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全年预算数</w:t>
            </w:r>
          </w:p>
        </w:tc>
        <w:tc>
          <w:tcPr>
            <w:tcW w:w="1123" w:type="dxa"/>
            <w:tcBorders>
              <w:top w:val="nil"/>
              <w:left w:val="nil"/>
              <w:bottom w:val="single" w:color="auto" w:sz="4" w:space="0"/>
              <w:right w:val="single" w:color="auto" w:sz="4" w:space="0"/>
            </w:tcBorders>
            <w:noWrap w:val="0"/>
            <w:vAlign w:val="center"/>
          </w:tcPr>
          <w:p w14:paraId="5027DDC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817" w:type="dxa"/>
            <w:tcBorders>
              <w:top w:val="nil"/>
              <w:left w:val="nil"/>
              <w:bottom w:val="single" w:color="auto" w:sz="4" w:space="0"/>
              <w:right w:val="single" w:color="auto" w:sz="4" w:space="0"/>
            </w:tcBorders>
            <w:noWrap w:val="0"/>
            <w:vAlign w:val="center"/>
          </w:tcPr>
          <w:p w14:paraId="368EB9EF">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916" w:type="dxa"/>
            <w:tcBorders>
              <w:top w:val="nil"/>
              <w:left w:val="nil"/>
              <w:bottom w:val="single" w:color="auto" w:sz="4" w:space="0"/>
              <w:right w:val="single" w:color="auto" w:sz="4" w:space="0"/>
            </w:tcBorders>
            <w:noWrap w:val="0"/>
            <w:vAlign w:val="center"/>
          </w:tcPr>
          <w:p w14:paraId="33E34088">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382" w:type="dxa"/>
            <w:tcBorders>
              <w:top w:val="nil"/>
              <w:left w:val="nil"/>
              <w:bottom w:val="single" w:color="auto" w:sz="4" w:space="0"/>
              <w:right w:val="single" w:color="auto" w:sz="4" w:space="0"/>
            </w:tcBorders>
            <w:noWrap w:val="0"/>
            <w:vAlign w:val="center"/>
          </w:tcPr>
          <w:p w14:paraId="4DD036E8">
            <w:pPr>
              <w:keepNext w:val="0"/>
              <w:keepLines w:val="0"/>
              <w:pageBreakBefore w:val="0"/>
              <w:kinsoku/>
              <w:wordWrap/>
              <w:overflowPunct/>
              <w:topLinePunct w:val="0"/>
              <w:autoSpaceDE/>
              <w:autoSpaceDN/>
              <w:bidi w:val="0"/>
              <w:adjustRightInd/>
              <w:snapToGrid/>
              <w:spacing w:line="260" w:lineRule="exact"/>
              <w:ind w:firstLine="400" w:firstLineChars="200"/>
              <w:jc w:val="both"/>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19F84188">
        <w:tblPrEx>
          <w:tblCellMar>
            <w:top w:w="0" w:type="dxa"/>
            <w:left w:w="108" w:type="dxa"/>
            <w:bottom w:w="0" w:type="dxa"/>
            <w:right w:w="108" w:type="dxa"/>
          </w:tblCellMar>
        </w:tblPrEx>
        <w:trPr>
          <w:jc w:val="center"/>
        </w:trPr>
        <w:tc>
          <w:tcPr>
            <w:tcW w:w="1063" w:type="dxa"/>
            <w:vMerge w:val="continue"/>
            <w:tcBorders>
              <w:top w:val="nil"/>
              <w:left w:val="single" w:color="auto" w:sz="4" w:space="0"/>
              <w:bottom w:val="single" w:color="000000" w:sz="4" w:space="0"/>
              <w:right w:val="single" w:color="auto" w:sz="4" w:space="0"/>
            </w:tcBorders>
            <w:noWrap w:val="0"/>
            <w:vAlign w:val="center"/>
          </w:tcPr>
          <w:p w14:paraId="00C582BE">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2128" w:type="dxa"/>
            <w:gridSpan w:val="2"/>
            <w:tcBorders>
              <w:top w:val="nil"/>
              <w:left w:val="nil"/>
              <w:bottom w:val="single" w:color="auto" w:sz="4" w:space="0"/>
              <w:right w:val="single" w:color="auto" w:sz="4" w:space="0"/>
            </w:tcBorders>
            <w:noWrap w:val="0"/>
            <w:vAlign w:val="center"/>
          </w:tcPr>
          <w:p w14:paraId="753C0DCD">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04" w:type="dxa"/>
            <w:tcBorders>
              <w:top w:val="nil"/>
              <w:left w:val="nil"/>
              <w:bottom w:val="single" w:color="auto" w:sz="4" w:space="0"/>
              <w:right w:val="single" w:color="auto" w:sz="4" w:space="0"/>
            </w:tcBorders>
            <w:noWrap w:val="0"/>
            <w:vAlign w:val="center"/>
          </w:tcPr>
          <w:p w14:paraId="390C2057">
            <w:pPr>
              <w:keepNext w:val="0"/>
              <w:keepLines w:val="0"/>
              <w:pageBreakBefore w:val="0"/>
              <w:widowControl/>
              <w:kinsoku/>
              <w:wordWrap/>
              <w:overflowPunct/>
              <w:topLinePunct w:val="0"/>
              <w:autoSpaceDE/>
              <w:autoSpaceDN/>
              <w:bidi w:val="0"/>
              <w:adjustRightInd/>
              <w:snapToGrid/>
              <w:spacing w:line="260" w:lineRule="exact"/>
              <w:ind w:firstLine="400" w:firstLineChars="200"/>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60</w:t>
            </w:r>
          </w:p>
        </w:tc>
        <w:tc>
          <w:tcPr>
            <w:tcW w:w="1218" w:type="dxa"/>
            <w:tcBorders>
              <w:top w:val="nil"/>
              <w:left w:val="nil"/>
              <w:bottom w:val="single" w:color="auto" w:sz="4" w:space="0"/>
              <w:right w:val="single" w:color="auto" w:sz="4" w:space="0"/>
            </w:tcBorders>
            <w:noWrap w:val="0"/>
            <w:vAlign w:val="center"/>
          </w:tcPr>
          <w:p w14:paraId="7A245ED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sz w:val="20"/>
                <w:szCs w:val="20"/>
                <w:highlight w:val="none"/>
                <w:lang w:val="en-US" w:eastAsia="zh-CN"/>
              </w:rPr>
              <w:t>227.49</w:t>
            </w:r>
          </w:p>
        </w:tc>
        <w:tc>
          <w:tcPr>
            <w:tcW w:w="1123" w:type="dxa"/>
            <w:tcBorders>
              <w:top w:val="nil"/>
              <w:left w:val="nil"/>
              <w:bottom w:val="single" w:color="auto" w:sz="4" w:space="0"/>
              <w:right w:val="single" w:color="auto" w:sz="4" w:space="0"/>
            </w:tcBorders>
            <w:noWrap w:val="0"/>
            <w:vAlign w:val="center"/>
          </w:tcPr>
          <w:p w14:paraId="164A34A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val="en-US" w:eastAsia="zh-CN"/>
              </w:rPr>
              <w:t>227.49</w:t>
            </w:r>
          </w:p>
        </w:tc>
        <w:tc>
          <w:tcPr>
            <w:tcW w:w="817" w:type="dxa"/>
            <w:tcBorders>
              <w:top w:val="nil"/>
              <w:left w:val="nil"/>
              <w:bottom w:val="single" w:color="auto" w:sz="4" w:space="0"/>
              <w:right w:val="single" w:color="auto" w:sz="4" w:space="0"/>
            </w:tcBorders>
            <w:noWrap w:val="0"/>
            <w:vAlign w:val="center"/>
          </w:tcPr>
          <w:p w14:paraId="3A6B97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916" w:type="dxa"/>
            <w:tcBorders>
              <w:top w:val="nil"/>
              <w:left w:val="nil"/>
              <w:bottom w:val="single" w:color="auto" w:sz="4" w:space="0"/>
              <w:right w:val="single" w:color="auto" w:sz="4" w:space="0"/>
            </w:tcBorders>
            <w:noWrap w:val="0"/>
            <w:vAlign w:val="center"/>
          </w:tcPr>
          <w:p w14:paraId="0A6300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382" w:type="dxa"/>
            <w:tcBorders>
              <w:top w:val="nil"/>
              <w:left w:val="nil"/>
              <w:bottom w:val="single" w:color="auto" w:sz="4" w:space="0"/>
              <w:right w:val="single" w:color="auto" w:sz="4" w:space="0"/>
            </w:tcBorders>
            <w:noWrap w:val="0"/>
            <w:vAlign w:val="center"/>
          </w:tcPr>
          <w:p w14:paraId="0F298064">
            <w:pPr>
              <w:keepNext w:val="0"/>
              <w:keepLines w:val="0"/>
              <w:pageBreakBefore w:val="0"/>
              <w:widowControl/>
              <w:kinsoku/>
              <w:wordWrap/>
              <w:overflowPunct/>
              <w:topLinePunct w:val="0"/>
              <w:autoSpaceDE/>
              <w:autoSpaceDN/>
              <w:bidi w:val="0"/>
              <w:adjustRightInd/>
              <w:snapToGrid/>
              <w:spacing w:line="260" w:lineRule="exact"/>
              <w:ind w:firstLine="400" w:firstLineChars="200"/>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5FDD7AD6">
        <w:tblPrEx>
          <w:tblCellMar>
            <w:top w:w="0" w:type="dxa"/>
            <w:left w:w="108" w:type="dxa"/>
            <w:bottom w:w="0" w:type="dxa"/>
            <w:right w:w="108" w:type="dxa"/>
          </w:tblCellMar>
        </w:tblPrEx>
        <w:trPr>
          <w:jc w:val="center"/>
        </w:trPr>
        <w:tc>
          <w:tcPr>
            <w:tcW w:w="1063" w:type="dxa"/>
            <w:vMerge w:val="continue"/>
            <w:tcBorders>
              <w:top w:val="nil"/>
              <w:left w:val="single" w:color="auto" w:sz="4" w:space="0"/>
              <w:bottom w:val="single" w:color="000000" w:sz="4" w:space="0"/>
              <w:right w:val="single" w:color="auto" w:sz="4" w:space="0"/>
            </w:tcBorders>
            <w:noWrap w:val="0"/>
            <w:vAlign w:val="center"/>
          </w:tcPr>
          <w:p w14:paraId="4FB5D7A2">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2128" w:type="dxa"/>
            <w:gridSpan w:val="2"/>
            <w:tcBorders>
              <w:top w:val="nil"/>
              <w:left w:val="nil"/>
              <w:bottom w:val="single" w:color="auto" w:sz="4" w:space="0"/>
              <w:right w:val="single" w:color="auto" w:sz="4" w:space="0"/>
            </w:tcBorders>
            <w:noWrap w:val="0"/>
            <w:vAlign w:val="center"/>
          </w:tcPr>
          <w:p w14:paraId="5A22916D">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04" w:type="dxa"/>
            <w:tcBorders>
              <w:top w:val="nil"/>
              <w:left w:val="nil"/>
              <w:bottom w:val="single" w:color="auto" w:sz="4" w:space="0"/>
              <w:right w:val="single" w:color="auto" w:sz="4" w:space="0"/>
            </w:tcBorders>
            <w:noWrap w:val="0"/>
            <w:vAlign w:val="center"/>
          </w:tcPr>
          <w:p w14:paraId="748D30C8">
            <w:pPr>
              <w:keepNext w:val="0"/>
              <w:keepLines w:val="0"/>
              <w:pageBreakBefore w:val="0"/>
              <w:widowControl/>
              <w:kinsoku/>
              <w:wordWrap/>
              <w:overflowPunct/>
              <w:topLinePunct w:val="0"/>
              <w:autoSpaceDE/>
              <w:autoSpaceDN/>
              <w:bidi w:val="0"/>
              <w:adjustRightInd/>
              <w:snapToGrid/>
              <w:spacing w:line="260" w:lineRule="exact"/>
              <w:ind w:firstLine="400" w:firstLineChars="200"/>
              <w:jc w:val="both"/>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0</w:t>
            </w:r>
          </w:p>
        </w:tc>
        <w:tc>
          <w:tcPr>
            <w:tcW w:w="1218" w:type="dxa"/>
            <w:tcBorders>
              <w:top w:val="nil"/>
              <w:left w:val="nil"/>
              <w:bottom w:val="single" w:color="auto" w:sz="4" w:space="0"/>
              <w:right w:val="single" w:color="auto" w:sz="4" w:space="0"/>
            </w:tcBorders>
            <w:noWrap w:val="0"/>
            <w:vAlign w:val="center"/>
          </w:tcPr>
          <w:p w14:paraId="7B1ACC5E">
            <w:pPr>
              <w:keepNext w:val="0"/>
              <w:keepLines w:val="0"/>
              <w:pageBreakBefore w:val="0"/>
              <w:widowControl/>
              <w:kinsoku/>
              <w:wordWrap/>
              <w:overflowPunct/>
              <w:topLinePunct w:val="0"/>
              <w:autoSpaceDE/>
              <w:autoSpaceDN/>
              <w:bidi w:val="0"/>
              <w:adjustRightInd/>
              <w:snapToGrid/>
              <w:spacing w:line="260" w:lineRule="exact"/>
              <w:ind w:firstLine="400" w:firstLineChars="200"/>
              <w:jc w:val="both"/>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0</w:t>
            </w:r>
          </w:p>
        </w:tc>
        <w:tc>
          <w:tcPr>
            <w:tcW w:w="1123" w:type="dxa"/>
            <w:tcBorders>
              <w:top w:val="nil"/>
              <w:left w:val="nil"/>
              <w:bottom w:val="single" w:color="auto" w:sz="4" w:space="0"/>
              <w:right w:val="single" w:color="auto" w:sz="4" w:space="0"/>
            </w:tcBorders>
            <w:noWrap w:val="0"/>
            <w:vAlign w:val="center"/>
          </w:tcPr>
          <w:p w14:paraId="74683A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sz w:val="20"/>
                <w:szCs w:val="20"/>
                <w:highlight w:val="none"/>
                <w:lang w:val="en-US" w:eastAsia="zh-CN"/>
              </w:rPr>
              <w:t>227.49</w:t>
            </w:r>
          </w:p>
        </w:tc>
        <w:tc>
          <w:tcPr>
            <w:tcW w:w="817" w:type="dxa"/>
            <w:tcBorders>
              <w:top w:val="nil"/>
              <w:left w:val="nil"/>
              <w:bottom w:val="single" w:color="auto" w:sz="4" w:space="0"/>
              <w:right w:val="single" w:color="auto" w:sz="4" w:space="0"/>
            </w:tcBorders>
            <w:noWrap w:val="0"/>
            <w:vAlign w:val="center"/>
          </w:tcPr>
          <w:p w14:paraId="08F9D205">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916" w:type="dxa"/>
            <w:tcBorders>
              <w:top w:val="nil"/>
              <w:left w:val="nil"/>
              <w:bottom w:val="single" w:color="auto" w:sz="4" w:space="0"/>
              <w:right w:val="single" w:color="auto" w:sz="4" w:space="0"/>
            </w:tcBorders>
            <w:noWrap w:val="0"/>
            <w:vAlign w:val="center"/>
          </w:tcPr>
          <w:p w14:paraId="033324A5">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382" w:type="dxa"/>
            <w:tcBorders>
              <w:top w:val="nil"/>
              <w:left w:val="nil"/>
              <w:bottom w:val="single" w:color="auto" w:sz="4" w:space="0"/>
              <w:right w:val="single" w:color="auto" w:sz="4" w:space="0"/>
            </w:tcBorders>
            <w:noWrap w:val="0"/>
            <w:vAlign w:val="center"/>
          </w:tcPr>
          <w:p w14:paraId="3058E48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069D74A8">
        <w:tblPrEx>
          <w:tblCellMar>
            <w:top w:w="0" w:type="dxa"/>
            <w:left w:w="108" w:type="dxa"/>
            <w:bottom w:w="0" w:type="dxa"/>
            <w:right w:w="108" w:type="dxa"/>
          </w:tblCellMar>
        </w:tblPrEx>
        <w:trPr>
          <w:jc w:val="center"/>
        </w:trPr>
        <w:tc>
          <w:tcPr>
            <w:tcW w:w="1063" w:type="dxa"/>
            <w:vMerge w:val="continue"/>
            <w:tcBorders>
              <w:top w:val="nil"/>
              <w:left w:val="single" w:color="auto" w:sz="4" w:space="0"/>
              <w:bottom w:val="single" w:color="000000" w:sz="4" w:space="0"/>
              <w:right w:val="single" w:color="auto" w:sz="4" w:space="0"/>
            </w:tcBorders>
            <w:noWrap w:val="0"/>
            <w:vAlign w:val="center"/>
          </w:tcPr>
          <w:p w14:paraId="2CB9D7F5">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2128" w:type="dxa"/>
            <w:gridSpan w:val="2"/>
            <w:tcBorders>
              <w:top w:val="nil"/>
              <w:left w:val="nil"/>
              <w:bottom w:val="single" w:color="auto" w:sz="4" w:space="0"/>
              <w:right w:val="single" w:color="auto" w:sz="4" w:space="0"/>
            </w:tcBorders>
            <w:noWrap w:val="0"/>
            <w:vAlign w:val="center"/>
          </w:tcPr>
          <w:p w14:paraId="053EDAE3">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04" w:type="dxa"/>
            <w:tcBorders>
              <w:top w:val="nil"/>
              <w:left w:val="nil"/>
              <w:bottom w:val="single" w:color="auto" w:sz="4" w:space="0"/>
              <w:right w:val="single" w:color="auto" w:sz="4" w:space="0"/>
            </w:tcBorders>
            <w:noWrap w:val="0"/>
            <w:vAlign w:val="center"/>
          </w:tcPr>
          <w:p w14:paraId="7B74D1BF">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218" w:type="dxa"/>
            <w:tcBorders>
              <w:top w:val="nil"/>
              <w:left w:val="nil"/>
              <w:bottom w:val="single" w:color="auto" w:sz="4" w:space="0"/>
              <w:right w:val="single" w:color="auto" w:sz="4" w:space="0"/>
            </w:tcBorders>
            <w:noWrap w:val="0"/>
            <w:vAlign w:val="center"/>
          </w:tcPr>
          <w:p w14:paraId="76E5996C">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23" w:type="dxa"/>
            <w:tcBorders>
              <w:top w:val="nil"/>
              <w:left w:val="nil"/>
              <w:bottom w:val="single" w:color="auto" w:sz="4" w:space="0"/>
              <w:right w:val="single" w:color="auto" w:sz="4" w:space="0"/>
            </w:tcBorders>
            <w:noWrap w:val="0"/>
            <w:vAlign w:val="center"/>
          </w:tcPr>
          <w:p w14:paraId="7F3B1981">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817" w:type="dxa"/>
            <w:tcBorders>
              <w:top w:val="nil"/>
              <w:left w:val="nil"/>
              <w:bottom w:val="single" w:color="auto" w:sz="4" w:space="0"/>
              <w:right w:val="single" w:color="auto" w:sz="4" w:space="0"/>
            </w:tcBorders>
            <w:noWrap w:val="0"/>
            <w:vAlign w:val="center"/>
          </w:tcPr>
          <w:p w14:paraId="5CDE70DF">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916" w:type="dxa"/>
            <w:tcBorders>
              <w:top w:val="nil"/>
              <w:left w:val="nil"/>
              <w:bottom w:val="single" w:color="auto" w:sz="4" w:space="0"/>
              <w:right w:val="single" w:color="auto" w:sz="4" w:space="0"/>
            </w:tcBorders>
            <w:noWrap w:val="0"/>
            <w:vAlign w:val="center"/>
          </w:tcPr>
          <w:p w14:paraId="735C1EB9">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382" w:type="dxa"/>
            <w:tcBorders>
              <w:top w:val="nil"/>
              <w:left w:val="nil"/>
              <w:bottom w:val="single" w:color="auto" w:sz="4" w:space="0"/>
              <w:right w:val="single" w:color="auto" w:sz="4" w:space="0"/>
            </w:tcBorders>
            <w:noWrap w:val="0"/>
            <w:vAlign w:val="center"/>
          </w:tcPr>
          <w:p w14:paraId="67AFF062">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13FCE62F">
        <w:tblPrEx>
          <w:tblCellMar>
            <w:top w:w="0" w:type="dxa"/>
            <w:left w:w="108" w:type="dxa"/>
            <w:bottom w:w="0" w:type="dxa"/>
            <w:right w:w="108" w:type="dxa"/>
          </w:tblCellMar>
        </w:tblPrEx>
        <w:trPr>
          <w:jc w:val="center"/>
        </w:trPr>
        <w:tc>
          <w:tcPr>
            <w:tcW w:w="1063" w:type="dxa"/>
            <w:vMerge w:val="continue"/>
            <w:tcBorders>
              <w:top w:val="nil"/>
              <w:left w:val="single" w:color="auto" w:sz="4" w:space="0"/>
              <w:bottom w:val="single" w:color="000000" w:sz="4" w:space="0"/>
              <w:right w:val="single" w:color="auto" w:sz="4" w:space="0"/>
            </w:tcBorders>
            <w:noWrap w:val="0"/>
            <w:vAlign w:val="center"/>
          </w:tcPr>
          <w:p w14:paraId="50621FD3">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2128" w:type="dxa"/>
            <w:gridSpan w:val="2"/>
            <w:tcBorders>
              <w:top w:val="nil"/>
              <w:left w:val="nil"/>
              <w:bottom w:val="single" w:color="auto" w:sz="4" w:space="0"/>
              <w:right w:val="single" w:color="auto" w:sz="4" w:space="0"/>
            </w:tcBorders>
            <w:noWrap w:val="0"/>
            <w:vAlign w:val="center"/>
          </w:tcPr>
          <w:p w14:paraId="2C793F27">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04" w:type="dxa"/>
            <w:tcBorders>
              <w:top w:val="nil"/>
              <w:left w:val="nil"/>
              <w:bottom w:val="single" w:color="auto" w:sz="4" w:space="0"/>
              <w:right w:val="single" w:color="auto" w:sz="4" w:space="0"/>
            </w:tcBorders>
            <w:noWrap w:val="0"/>
            <w:vAlign w:val="center"/>
          </w:tcPr>
          <w:p w14:paraId="6B633209">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218" w:type="dxa"/>
            <w:tcBorders>
              <w:top w:val="nil"/>
              <w:left w:val="nil"/>
              <w:bottom w:val="single" w:color="auto" w:sz="4" w:space="0"/>
              <w:right w:val="single" w:color="auto" w:sz="4" w:space="0"/>
            </w:tcBorders>
            <w:noWrap w:val="0"/>
            <w:vAlign w:val="center"/>
          </w:tcPr>
          <w:p w14:paraId="49F342E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123" w:type="dxa"/>
            <w:tcBorders>
              <w:top w:val="nil"/>
              <w:left w:val="nil"/>
              <w:bottom w:val="single" w:color="auto" w:sz="4" w:space="0"/>
              <w:right w:val="single" w:color="auto" w:sz="4" w:space="0"/>
            </w:tcBorders>
            <w:noWrap w:val="0"/>
            <w:vAlign w:val="center"/>
          </w:tcPr>
          <w:p w14:paraId="702EDEFC">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817" w:type="dxa"/>
            <w:tcBorders>
              <w:top w:val="nil"/>
              <w:left w:val="nil"/>
              <w:bottom w:val="single" w:color="auto" w:sz="4" w:space="0"/>
              <w:right w:val="single" w:color="auto" w:sz="4" w:space="0"/>
            </w:tcBorders>
            <w:noWrap w:val="0"/>
            <w:vAlign w:val="center"/>
          </w:tcPr>
          <w:p w14:paraId="33FFCECA">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916" w:type="dxa"/>
            <w:tcBorders>
              <w:top w:val="nil"/>
              <w:left w:val="nil"/>
              <w:bottom w:val="single" w:color="auto" w:sz="4" w:space="0"/>
              <w:right w:val="single" w:color="auto" w:sz="4" w:space="0"/>
            </w:tcBorders>
            <w:noWrap w:val="0"/>
            <w:vAlign w:val="center"/>
          </w:tcPr>
          <w:p w14:paraId="101EB8E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382" w:type="dxa"/>
            <w:tcBorders>
              <w:top w:val="nil"/>
              <w:left w:val="nil"/>
              <w:bottom w:val="single" w:color="auto" w:sz="4" w:space="0"/>
              <w:right w:val="single" w:color="auto" w:sz="4" w:space="0"/>
            </w:tcBorders>
            <w:noWrap w:val="0"/>
            <w:vAlign w:val="center"/>
          </w:tcPr>
          <w:p w14:paraId="1872EE42">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5989F73E">
        <w:tblPrEx>
          <w:tblCellMar>
            <w:top w:w="0" w:type="dxa"/>
            <w:left w:w="108" w:type="dxa"/>
            <w:bottom w:w="0" w:type="dxa"/>
            <w:right w:w="108" w:type="dxa"/>
          </w:tblCellMar>
        </w:tblPrEx>
        <w:trPr>
          <w:jc w:val="center"/>
        </w:trPr>
        <w:tc>
          <w:tcPr>
            <w:tcW w:w="1063" w:type="dxa"/>
            <w:vMerge w:val="restart"/>
            <w:tcBorders>
              <w:top w:val="nil"/>
              <w:left w:val="single" w:color="auto" w:sz="4" w:space="0"/>
              <w:bottom w:val="single" w:color="000000" w:sz="4" w:space="0"/>
              <w:right w:val="single" w:color="auto" w:sz="4" w:space="0"/>
            </w:tcBorders>
            <w:noWrap w:val="0"/>
            <w:vAlign w:val="center"/>
          </w:tcPr>
          <w:p w14:paraId="79C003B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50" w:type="dxa"/>
            <w:gridSpan w:val="4"/>
            <w:tcBorders>
              <w:top w:val="single" w:color="auto" w:sz="4" w:space="0"/>
              <w:left w:val="nil"/>
              <w:bottom w:val="single" w:color="auto" w:sz="4" w:space="0"/>
              <w:right w:val="single" w:color="000000" w:sz="4" w:space="0"/>
            </w:tcBorders>
            <w:noWrap w:val="0"/>
            <w:vAlign w:val="center"/>
          </w:tcPr>
          <w:p w14:paraId="7360D4D1">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38" w:type="dxa"/>
            <w:gridSpan w:val="4"/>
            <w:tcBorders>
              <w:top w:val="single" w:color="auto" w:sz="4" w:space="0"/>
              <w:left w:val="nil"/>
              <w:bottom w:val="single" w:color="auto" w:sz="4" w:space="0"/>
              <w:right w:val="single" w:color="auto" w:sz="4" w:space="0"/>
            </w:tcBorders>
            <w:noWrap w:val="0"/>
            <w:vAlign w:val="center"/>
          </w:tcPr>
          <w:p w14:paraId="497668E9">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48B33239">
        <w:tblPrEx>
          <w:tblCellMar>
            <w:top w:w="0" w:type="dxa"/>
            <w:left w:w="108" w:type="dxa"/>
            <w:bottom w:w="0" w:type="dxa"/>
            <w:right w:w="108" w:type="dxa"/>
          </w:tblCellMar>
        </w:tblPrEx>
        <w:trPr>
          <w:jc w:val="center"/>
        </w:trPr>
        <w:tc>
          <w:tcPr>
            <w:tcW w:w="1063" w:type="dxa"/>
            <w:vMerge w:val="continue"/>
            <w:tcBorders>
              <w:top w:val="nil"/>
              <w:left w:val="single" w:color="auto" w:sz="4" w:space="0"/>
              <w:bottom w:val="single" w:color="000000" w:sz="4" w:space="0"/>
              <w:right w:val="single" w:color="auto" w:sz="4" w:space="0"/>
            </w:tcBorders>
            <w:noWrap w:val="0"/>
            <w:vAlign w:val="center"/>
          </w:tcPr>
          <w:p w14:paraId="490CF85B">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p>
        </w:tc>
        <w:tc>
          <w:tcPr>
            <w:tcW w:w="4550" w:type="dxa"/>
            <w:gridSpan w:val="4"/>
            <w:tcBorders>
              <w:top w:val="single" w:color="auto" w:sz="4" w:space="0"/>
              <w:left w:val="nil"/>
              <w:bottom w:val="single" w:color="auto" w:sz="4" w:space="0"/>
              <w:right w:val="single" w:color="000000" w:sz="4" w:space="0"/>
            </w:tcBorders>
            <w:noWrap w:val="0"/>
            <w:vAlign w:val="center"/>
          </w:tcPr>
          <w:p w14:paraId="1F5BE5A1">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400" w:firstLineChars="200"/>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环境监察、监测等运行经费 1、日常环境监管、执法工作；2、委托第三方进行执法性监督监测；3、环保迎检、应急处置经费；4、节能减排项目配套经费；5、行政诉讼、法律顾问、协同执法费用；6、电视台生态环保宣传专题、微信环保公众号运营管理费用；全县各乡镇环保站环保法律法规知识培训；6.5世界环境日宣传活动经费、全县主干公路设置广告宣传牌费用；7、每月对三个省级地表水监测断面的常规监测；对城市集中式饮用水水源地分析监测；环境空气质量监测；每年秋季开展城市区域声环境质量监测和城市道路交通声环境质量监测；重点生态功能区县域环境质量监测；对18家重点污染源企业每季度进行监督性监测；农村环境监测；东洞庭湖沿岸排污口8个，每月监测1次；水质功能区断面监测；县级饮用水源3个，每月一次监测，千吨万人乡镇饮用水源21个，每季度一次常规监测），需常规监测运行经费；8、排查监测经费；9、编制污染天气应急预案费用；10、开展危险废物规范化管理考核及交叉检查工作经费；11、突出环境应急经费。</w:t>
            </w:r>
          </w:p>
        </w:tc>
        <w:tc>
          <w:tcPr>
            <w:tcW w:w="4238" w:type="dxa"/>
            <w:gridSpan w:val="4"/>
            <w:tcBorders>
              <w:top w:val="single" w:color="auto" w:sz="4" w:space="0"/>
              <w:left w:val="nil"/>
              <w:bottom w:val="single" w:color="auto" w:sz="4" w:space="0"/>
              <w:right w:val="single" w:color="auto" w:sz="4" w:space="0"/>
            </w:tcBorders>
            <w:noWrap w:val="0"/>
            <w:vAlign w:val="center"/>
          </w:tcPr>
          <w:p w14:paraId="44076C44">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已全部完成。</w:t>
            </w:r>
          </w:p>
        </w:tc>
      </w:tr>
      <w:tr w14:paraId="5402F18C">
        <w:tblPrEx>
          <w:tblCellMar>
            <w:top w:w="0" w:type="dxa"/>
            <w:left w:w="108" w:type="dxa"/>
            <w:bottom w:w="0" w:type="dxa"/>
            <w:right w:w="108" w:type="dxa"/>
          </w:tblCellMar>
        </w:tblPrEx>
        <w:trPr>
          <w:jc w:val="center"/>
        </w:trPr>
        <w:tc>
          <w:tcPr>
            <w:tcW w:w="1063" w:type="dxa"/>
            <w:vMerge w:val="restart"/>
            <w:tcBorders>
              <w:top w:val="nil"/>
              <w:left w:val="single" w:color="auto" w:sz="4" w:space="0"/>
              <w:right w:val="single" w:color="auto" w:sz="4" w:space="0"/>
            </w:tcBorders>
            <w:noWrap w:val="0"/>
            <w:vAlign w:val="center"/>
          </w:tcPr>
          <w:p w14:paraId="10D250BD">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03B2075D">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1CAC5AB0">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171258E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69" w:type="dxa"/>
            <w:tcBorders>
              <w:top w:val="nil"/>
              <w:left w:val="nil"/>
              <w:bottom w:val="single" w:color="auto" w:sz="4" w:space="0"/>
              <w:right w:val="single" w:color="auto" w:sz="4" w:space="0"/>
            </w:tcBorders>
            <w:noWrap w:val="0"/>
            <w:vAlign w:val="center"/>
          </w:tcPr>
          <w:p w14:paraId="2D4ED4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59" w:type="dxa"/>
            <w:tcBorders>
              <w:top w:val="nil"/>
              <w:left w:val="nil"/>
              <w:bottom w:val="single" w:color="auto" w:sz="4" w:space="0"/>
              <w:right w:val="single" w:color="auto" w:sz="4" w:space="0"/>
            </w:tcBorders>
            <w:noWrap w:val="0"/>
            <w:vAlign w:val="center"/>
          </w:tcPr>
          <w:p w14:paraId="3064AD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04" w:type="dxa"/>
            <w:tcBorders>
              <w:top w:val="nil"/>
              <w:left w:val="nil"/>
              <w:bottom w:val="single" w:color="auto" w:sz="4" w:space="0"/>
              <w:right w:val="single" w:color="auto" w:sz="4" w:space="0"/>
            </w:tcBorders>
            <w:noWrap w:val="0"/>
            <w:vAlign w:val="center"/>
          </w:tcPr>
          <w:p w14:paraId="5A6DF1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218" w:type="dxa"/>
            <w:tcBorders>
              <w:top w:val="nil"/>
              <w:left w:val="nil"/>
              <w:bottom w:val="single" w:color="auto" w:sz="4" w:space="0"/>
              <w:right w:val="single" w:color="auto" w:sz="4" w:space="0"/>
            </w:tcBorders>
            <w:noWrap w:val="0"/>
            <w:vAlign w:val="center"/>
          </w:tcPr>
          <w:p w14:paraId="0B92A3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123" w:type="dxa"/>
            <w:tcBorders>
              <w:top w:val="nil"/>
              <w:left w:val="nil"/>
              <w:bottom w:val="single" w:color="auto" w:sz="4" w:space="0"/>
              <w:right w:val="single" w:color="auto" w:sz="4" w:space="0"/>
            </w:tcBorders>
            <w:noWrap w:val="0"/>
            <w:vAlign w:val="center"/>
          </w:tcPr>
          <w:p w14:paraId="1CA156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817" w:type="dxa"/>
            <w:tcBorders>
              <w:top w:val="nil"/>
              <w:left w:val="nil"/>
              <w:bottom w:val="single" w:color="auto" w:sz="4" w:space="0"/>
              <w:right w:val="single" w:color="auto" w:sz="4" w:space="0"/>
            </w:tcBorders>
            <w:noWrap w:val="0"/>
            <w:vAlign w:val="center"/>
          </w:tcPr>
          <w:p w14:paraId="1BFABB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916" w:type="dxa"/>
            <w:tcBorders>
              <w:top w:val="nil"/>
              <w:left w:val="nil"/>
              <w:bottom w:val="single" w:color="auto" w:sz="4" w:space="0"/>
              <w:right w:val="single" w:color="auto" w:sz="4" w:space="0"/>
            </w:tcBorders>
            <w:noWrap w:val="0"/>
            <w:vAlign w:val="center"/>
          </w:tcPr>
          <w:p w14:paraId="5DBF29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382" w:type="dxa"/>
            <w:tcBorders>
              <w:top w:val="nil"/>
              <w:left w:val="nil"/>
              <w:bottom w:val="single" w:color="auto" w:sz="4" w:space="0"/>
              <w:right w:val="single" w:color="auto" w:sz="4" w:space="0"/>
            </w:tcBorders>
            <w:noWrap w:val="0"/>
            <w:vAlign w:val="center"/>
          </w:tcPr>
          <w:p w14:paraId="5A5880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2AA6450B">
        <w:tblPrEx>
          <w:tblCellMar>
            <w:top w:w="0" w:type="dxa"/>
            <w:left w:w="108" w:type="dxa"/>
            <w:bottom w:w="0" w:type="dxa"/>
            <w:right w:w="108" w:type="dxa"/>
          </w:tblCellMar>
        </w:tblPrEx>
        <w:trPr>
          <w:jc w:val="center"/>
        </w:trPr>
        <w:tc>
          <w:tcPr>
            <w:tcW w:w="1063" w:type="dxa"/>
            <w:vMerge w:val="continue"/>
            <w:tcBorders>
              <w:left w:val="single" w:color="auto" w:sz="4" w:space="0"/>
              <w:right w:val="single" w:color="auto" w:sz="4" w:space="0"/>
            </w:tcBorders>
            <w:noWrap w:val="0"/>
            <w:vAlign w:val="center"/>
          </w:tcPr>
          <w:p w14:paraId="3ADEC55E">
            <w:pPr>
              <w:keepNext w:val="0"/>
              <w:keepLines w:val="0"/>
              <w:pageBreakBefore w:val="0"/>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69" w:type="dxa"/>
            <w:vMerge w:val="restart"/>
            <w:tcBorders>
              <w:top w:val="single" w:color="auto" w:sz="4" w:space="0"/>
              <w:left w:val="single" w:color="auto" w:sz="4" w:space="0"/>
              <w:bottom w:val="single" w:color="auto" w:sz="4" w:space="0"/>
              <w:right w:val="single" w:color="auto" w:sz="4" w:space="0"/>
            </w:tcBorders>
            <w:noWrap w:val="0"/>
            <w:vAlign w:val="center"/>
          </w:tcPr>
          <w:p w14:paraId="5E3519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5C923C8A">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p w14:paraId="700966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30</w:t>
            </w:r>
            <w:r>
              <w:rPr>
                <w:rFonts w:hint="eastAsia" w:ascii="仿宋_GB2312" w:hAnsi="仿宋_GB2312" w:eastAsia="仿宋_GB2312" w:cs="仿宋_GB2312"/>
                <w:color w:val="000000"/>
                <w:sz w:val="20"/>
                <w:szCs w:val="20"/>
                <w:highlight w:val="none"/>
              </w:rPr>
              <w:t>分)</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4129A7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时效指标</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2EE9E6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按时完成各项指标任务</w:t>
            </w:r>
          </w:p>
        </w:tc>
        <w:tc>
          <w:tcPr>
            <w:tcW w:w="1218" w:type="dxa"/>
            <w:tcBorders>
              <w:top w:val="nil"/>
              <w:left w:val="nil"/>
              <w:bottom w:val="single" w:color="auto" w:sz="4" w:space="0"/>
              <w:right w:val="single" w:color="auto" w:sz="4" w:space="0"/>
            </w:tcBorders>
            <w:noWrap w:val="0"/>
            <w:vAlign w:val="center"/>
          </w:tcPr>
          <w:p w14:paraId="7466DB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2024.12.31</w:t>
            </w:r>
          </w:p>
        </w:tc>
        <w:tc>
          <w:tcPr>
            <w:tcW w:w="1123" w:type="dxa"/>
            <w:tcBorders>
              <w:top w:val="nil"/>
              <w:left w:val="nil"/>
              <w:bottom w:val="single" w:color="auto" w:sz="4" w:space="0"/>
              <w:right w:val="single" w:color="auto" w:sz="4" w:space="0"/>
            </w:tcBorders>
            <w:noWrap w:val="0"/>
            <w:vAlign w:val="center"/>
          </w:tcPr>
          <w:p w14:paraId="6FA55C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已完成</w:t>
            </w:r>
          </w:p>
        </w:tc>
        <w:tc>
          <w:tcPr>
            <w:tcW w:w="817" w:type="dxa"/>
            <w:tcBorders>
              <w:top w:val="nil"/>
              <w:left w:val="nil"/>
              <w:bottom w:val="single" w:color="auto" w:sz="4" w:space="0"/>
              <w:right w:val="single" w:color="auto" w:sz="4" w:space="0"/>
            </w:tcBorders>
            <w:noWrap w:val="0"/>
            <w:vAlign w:val="center"/>
          </w:tcPr>
          <w:p w14:paraId="4854A07A">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916" w:type="dxa"/>
            <w:tcBorders>
              <w:top w:val="nil"/>
              <w:left w:val="nil"/>
              <w:bottom w:val="single" w:color="auto" w:sz="4" w:space="0"/>
              <w:right w:val="single" w:color="auto" w:sz="4" w:space="0"/>
            </w:tcBorders>
            <w:noWrap w:val="0"/>
            <w:vAlign w:val="center"/>
          </w:tcPr>
          <w:p w14:paraId="6979DF3D">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382" w:type="dxa"/>
            <w:tcBorders>
              <w:top w:val="nil"/>
              <w:left w:val="nil"/>
              <w:bottom w:val="single" w:color="auto" w:sz="4" w:space="0"/>
              <w:right w:val="single" w:color="auto" w:sz="4" w:space="0"/>
            </w:tcBorders>
            <w:noWrap w:val="0"/>
            <w:vAlign w:val="center"/>
          </w:tcPr>
          <w:p w14:paraId="1E77DB3E">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0FE03523">
        <w:tblPrEx>
          <w:tblCellMar>
            <w:top w:w="0" w:type="dxa"/>
            <w:left w:w="108" w:type="dxa"/>
            <w:bottom w:w="0" w:type="dxa"/>
            <w:right w:w="108" w:type="dxa"/>
          </w:tblCellMar>
        </w:tblPrEx>
        <w:trPr>
          <w:jc w:val="center"/>
        </w:trPr>
        <w:tc>
          <w:tcPr>
            <w:tcW w:w="1063" w:type="dxa"/>
            <w:vMerge w:val="continue"/>
            <w:tcBorders>
              <w:left w:val="single" w:color="auto" w:sz="4" w:space="0"/>
              <w:right w:val="single" w:color="auto" w:sz="4" w:space="0"/>
            </w:tcBorders>
            <w:noWrap w:val="0"/>
            <w:vAlign w:val="center"/>
          </w:tcPr>
          <w:p w14:paraId="07DFC145">
            <w:pPr>
              <w:keepNext w:val="0"/>
              <w:keepLines w:val="0"/>
              <w:pageBreakBefore w:val="0"/>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006D9F2D">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2AFFB0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数量指标</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40B0B1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重点监测重点污染源企业</w:t>
            </w:r>
          </w:p>
        </w:tc>
        <w:tc>
          <w:tcPr>
            <w:tcW w:w="1218" w:type="dxa"/>
            <w:tcBorders>
              <w:top w:val="nil"/>
              <w:left w:val="nil"/>
              <w:bottom w:val="single" w:color="auto" w:sz="4" w:space="0"/>
              <w:right w:val="single" w:color="auto" w:sz="4" w:space="0"/>
            </w:tcBorders>
            <w:noWrap w:val="0"/>
            <w:vAlign w:val="center"/>
          </w:tcPr>
          <w:p w14:paraId="4F4429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18家</w:t>
            </w:r>
          </w:p>
        </w:tc>
        <w:tc>
          <w:tcPr>
            <w:tcW w:w="1123" w:type="dxa"/>
            <w:tcBorders>
              <w:top w:val="nil"/>
              <w:left w:val="nil"/>
              <w:bottom w:val="single" w:color="auto" w:sz="4" w:space="0"/>
              <w:right w:val="single" w:color="auto" w:sz="4" w:space="0"/>
            </w:tcBorders>
            <w:noWrap w:val="0"/>
            <w:vAlign w:val="center"/>
          </w:tcPr>
          <w:p w14:paraId="0541DE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已达标</w:t>
            </w:r>
          </w:p>
        </w:tc>
        <w:tc>
          <w:tcPr>
            <w:tcW w:w="817" w:type="dxa"/>
            <w:tcBorders>
              <w:top w:val="nil"/>
              <w:left w:val="nil"/>
              <w:bottom w:val="single" w:color="auto" w:sz="4" w:space="0"/>
              <w:right w:val="single" w:color="auto" w:sz="4" w:space="0"/>
            </w:tcBorders>
            <w:noWrap w:val="0"/>
            <w:vAlign w:val="center"/>
          </w:tcPr>
          <w:p w14:paraId="1B7987EB">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916" w:type="dxa"/>
            <w:tcBorders>
              <w:top w:val="nil"/>
              <w:left w:val="nil"/>
              <w:bottom w:val="single" w:color="auto" w:sz="4" w:space="0"/>
              <w:right w:val="single" w:color="auto" w:sz="4" w:space="0"/>
            </w:tcBorders>
            <w:noWrap w:val="0"/>
            <w:vAlign w:val="center"/>
          </w:tcPr>
          <w:p w14:paraId="75FDC8C1">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382" w:type="dxa"/>
            <w:tcBorders>
              <w:top w:val="nil"/>
              <w:left w:val="nil"/>
              <w:bottom w:val="single" w:color="auto" w:sz="4" w:space="0"/>
              <w:right w:val="single" w:color="auto" w:sz="4" w:space="0"/>
            </w:tcBorders>
            <w:noWrap w:val="0"/>
            <w:vAlign w:val="center"/>
          </w:tcPr>
          <w:p w14:paraId="724CD5A5">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2254EC6F">
        <w:tblPrEx>
          <w:tblCellMar>
            <w:top w:w="0" w:type="dxa"/>
            <w:left w:w="108" w:type="dxa"/>
            <w:bottom w:w="0" w:type="dxa"/>
            <w:right w:w="108" w:type="dxa"/>
          </w:tblCellMar>
        </w:tblPrEx>
        <w:trPr>
          <w:jc w:val="center"/>
        </w:trPr>
        <w:tc>
          <w:tcPr>
            <w:tcW w:w="1063" w:type="dxa"/>
            <w:vMerge w:val="continue"/>
            <w:tcBorders>
              <w:left w:val="single" w:color="auto" w:sz="4" w:space="0"/>
              <w:right w:val="single" w:color="auto" w:sz="4" w:space="0"/>
            </w:tcBorders>
            <w:noWrap w:val="0"/>
            <w:vAlign w:val="center"/>
          </w:tcPr>
          <w:p w14:paraId="6326D5EF">
            <w:pPr>
              <w:keepNext w:val="0"/>
              <w:keepLines w:val="0"/>
              <w:pageBreakBefore w:val="0"/>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101B1C6F">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27C0D5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质量指标</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32C4D94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全市环境质量达标</w:t>
            </w:r>
          </w:p>
        </w:tc>
        <w:tc>
          <w:tcPr>
            <w:tcW w:w="1218" w:type="dxa"/>
            <w:tcBorders>
              <w:top w:val="nil"/>
              <w:left w:val="nil"/>
              <w:bottom w:val="single" w:color="auto" w:sz="4" w:space="0"/>
              <w:right w:val="single" w:color="auto" w:sz="4" w:space="0"/>
            </w:tcBorders>
            <w:noWrap w:val="0"/>
            <w:vAlign w:val="center"/>
          </w:tcPr>
          <w:p w14:paraId="043356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大于等于90%</w:t>
            </w:r>
          </w:p>
        </w:tc>
        <w:tc>
          <w:tcPr>
            <w:tcW w:w="1123" w:type="dxa"/>
            <w:tcBorders>
              <w:top w:val="nil"/>
              <w:left w:val="nil"/>
              <w:bottom w:val="single" w:color="auto" w:sz="4" w:space="0"/>
              <w:right w:val="single" w:color="auto" w:sz="4" w:space="0"/>
            </w:tcBorders>
            <w:noWrap w:val="0"/>
            <w:vAlign w:val="center"/>
          </w:tcPr>
          <w:p w14:paraId="3C26FF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已完成</w:t>
            </w:r>
          </w:p>
        </w:tc>
        <w:tc>
          <w:tcPr>
            <w:tcW w:w="817" w:type="dxa"/>
            <w:tcBorders>
              <w:top w:val="nil"/>
              <w:left w:val="nil"/>
              <w:bottom w:val="single" w:color="auto" w:sz="4" w:space="0"/>
              <w:right w:val="single" w:color="auto" w:sz="4" w:space="0"/>
            </w:tcBorders>
            <w:noWrap w:val="0"/>
            <w:vAlign w:val="center"/>
          </w:tcPr>
          <w:p w14:paraId="263AEE4F">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16" w:type="dxa"/>
            <w:tcBorders>
              <w:top w:val="nil"/>
              <w:left w:val="nil"/>
              <w:bottom w:val="single" w:color="auto" w:sz="4" w:space="0"/>
              <w:right w:val="single" w:color="auto" w:sz="4" w:space="0"/>
            </w:tcBorders>
            <w:noWrap w:val="0"/>
            <w:vAlign w:val="center"/>
          </w:tcPr>
          <w:p w14:paraId="1699DDB8">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82" w:type="dxa"/>
            <w:tcBorders>
              <w:top w:val="nil"/>
              <w:left w:val="nil"/>
              <w:bottom w:val="single" w:color="auto" w:sz="4" w:space="0"/>
              <w:right w:val="single" w:color="auto" w:sz="4" w:space="0"/>
            </w:tcBorders>
            <w:noWrap w:val="0"/>
            <w:vAlign w:val="center"/>
          </w:tcPr>
          <w:p w14:paraId="691C708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23EB7192">
        <w:tblPrEx>
          <w:tblCellMar>
            <w:top w:w="0" w:type="dxa"/>
            <w:left w:w="108" w:type="dxa"/>
            <w:bottom w:w="0" w:type="dxa"/>
            <w:right w:w="108" w:type="dxa"/>
          </w:tblCellMar>
        </w:tblPrEx>
        <w:trPr>
          <w:jc w:val="center"/>
        </w:trPr>
        <w:tc>
          <w:tcPr>
            <w:tcW w:w="1063" w:type="dxa"/>
            <w:vMerge w:val="continue"/>
            <w:tcBorders>
              <w:left w:val="single" w:color="auto" w:sz="4" w:space="0"/>
              <w:right w:val="single" w:color="auto" w:sz="4" w:space="0"/>
            </w:tcBorders>
            <w:noWrap w:val="0"/>
            <w:vAlign w:val="center"/>
          </w:tcPr>
          <w:p w14:paraId="3CC2DEDD">
            <w:pPr>
              <w:keepNext w:val="0"/>
              <w:keepLines w:val="0"/>
              <w:pageBreakBefore w:val="0"/>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69" w:type="dxa"/>
            <w:vMerge w:val="restart"/>
            <w:tcBorders>
              <w:top w:val="single" w:color="auto" w:sz="4" w:space="0"/>
              <w:left w:val="single" w:color="auto" w:sz="4" w:space="0"/>
              <w:bottom w:val="single" w:color="auto" w:sz="4" w:space="0"/>
              <w:right w:val="single" w:color="auto" w:sz="4" w:space="0"/>
            </w:tcBorders>
            <w:noWrap w:val="0"/>
            <w:vAlign w:val="center"/>
          </w:tcPr>
          <w:p w14:paraId="2DF8B2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6C511886">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p w14:paraId="1006A7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20</w:t>
            </w:r>
            <w:r>
              <w:rPr>
                <w:rFonts w:hint="eastAsia" w:ascii="仿宋_GB2312" w:hAnsi="仿宋_GB2312" w:eastAsia="仿宋_GB2312" w:cs="仿宋_GB2312"/>
                <w:color w:val="000000"/>
                <w:sz w:val="20"/>
                <w:szCs w:val="20"/>
                <w:highlight w:val="none"/>
              </w:rPr>
              <w:t>分）</w:t>
            </w:r>
          </w:p>
          <w:p w14:paraId="3A971E2C">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7EBC4F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经济效益指标</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2A1BA7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促进经济发展</w:t>
            </w:r>
          </w:p>
        </w:tc>
        <w:tc>
          <w:tcPr>
            <w:tcW w:w="1218" w:type="dxa"/>
            <w:tcBorders>
              <w:top w:val="nil"/>
              <w:left w:val="nil"/>
              <w:bottom w:val="single" w:color="auto" w:sz="4" w:space="0"/>
              <w:right w:val="single" w:color="auto" w:sz="4" w:space="0"/>
            </w:tcBorders>
            <w:noWrap w:val="0"/>
            <w:vAlign w:val="center"/>
          </w:tcPr>
          <w:p w14:paraId="212A98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经济平稳发展</w:t>
            </w:r>
          </w:p>
        </w:tc>
        <w:tc>
          <w:tcPr>
            <w:tcW w:w="1123" w:type="dxa"/>
            <w:tcBorders>
              <w:top w:val="nil"/>
              <w:left w:val="nil"/>
              <w:bottom w:val="single" w:color="auto" w:sz="4" w:space="0"/>
              <w:right w:val="single" w:color="auto" w:sz="4" w:space="0"/>
            </w:tcBorders>
            <w:noWrap w:val="0"/>
            <w:vAlign w:val="center"/>
          </w:tcPr>
          <w:p w14:paraId="2E97DA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经济平稳发展</w:t>
            </w:r>
          </w:p>
        </w:tc>
        <w:tc>
          <w:tcPr>
            <w:tcW w:w="817" w:type="dxa"/>
            <w:tcBorders>
              <w:top w:val="nil"/>
              <w:left w:val="nil"/>
              <w:bottom w:val="single" w:color="auto" w:sz="4" w:space="0"/>
              <w:right w:val="single" w:color="auto" w:sz="4" w:space="0"/>
            </w:tcBorders>
            <w:noWrap w:val="0"/>
            <w:vAlign w:val="center"/>
          </w:tcPr>
          <w:p w14:paraId="42E9AD60">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16" w:type="dxa"/>
            <w:tcBorders>
              <w:top w:val="nil"/>
              <w:left w:val="nil"/>
              <w:bottom w:val="single" w:color="auto" w:sz="4" w:space="0"/>
              <w:right w:val="single" w:color="auto" w:sz="4" w:space="0"/>
            </w:tcBorders>
            <w:noWrap w:val="0"/>
            <w:vAlign w:val="center"/>
          </w:tcPr>
          <w:p w14:paraId="55D5C3BB">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82" w:type="dxa"/>
            <w:tcBorders>
              <w:top w:val="nil"/>
              <w:left w:val="nil"/>
              <w:bottom w:val="single" w:color="auto" w:sz="4" w:space="0"/>
              <w:right w:val="single" w:color="auto" w:sz="4" w:space="0"/>
            </w:tcBorders>
            <w:noWrap w:val="0"/>
            <w:vAlign w:val="center"/>
          </w:tcPr>
          <w:p w14:paraId="2C5E1717">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71C2CABF">
        <w:tblPrEx>
          <w:tblCellMar>
            <w:top w:w="0" w:type="dxa"/>
            <w:left w:w="108" w:type="dxa"/>
            <w:bottom w:w="0" w:type="dxa"/>
            <w:right w:w="108" w:type="dxa"/>
          </w:tblCellMar>
        </w:tblPrEx>
        <w:trPr>
          <w:jc w:val="center"/>
        </w:trPr>
        <w:tc>
          <w:tcPr>
            <w:tcW w:w="1063" w:type="dxa"/>
            <w:vMerge w:val="continue"/>
            <w:tcBorders>
              <w:left w:val="single" w:color="auto" w:sz="4" w:space="0"/>
              <w:right w:val="single" w:color="auto" w:sz="4" w:space="0"/>
            </w:tcBorders>
            <w:noWrap w:val="0"/>
            <w:vAlign w:val="center"/>
          </w:tcPr>
          <w:p w14:paraId="341138DD">
            <w:pPr>
              <w:keepNext w:val="0"/>
              <w:keepLines w:val="0"/>
              <w:pageBreakBefore w:val="0"/>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6164CDFE">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6CEC28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可持续影响指标</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32923C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治理重点污染城市环境空气质量优良率达到85%以上</w:t>
            </w:r>
          </w:p>
        </w:tc>
        <w:tc>
          <w:tcPr>
            <w:tcW w:w="1218" w:type="dxa"/>
            <w:tcBorders>
              <w:top w:val="nil"/>
              <w:left w:val="nil"/>
              <w:bottom w:val="single" w:color="auto" w:sz="4" w:space="0"/>
              <w:right w:val="single" w:color="auto" w:sz="4" w:space="0"/>
            </w:tcBorders>
            <w:noWrap w:val="0"/>
            <w:vAlign w:val="center"/>
          </w:tcPr>
          <w:p w14:paraId="03B128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1123" w:type="dxa"/>
            <w:tcBorders>
              <w:top w:val="nil"/>
              <w:left w:val="nil"/>
              <w:bottom w:val="single" w:color="auto" w:sz="4" w:space="0"/>
              <w:right w:val="single" w:color="auto" w:sz="4" w:space="0"/>
            </w:tcBorders>
            <w:noWrap w:val="0"/>
            <w:vAlign w:val="center"/>
          </w:tcPr>
          <w:p w14:paraId="57C09C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817" w:type="dxa"/>
            <w:tcBorders>
              <w:top w:val="nil"/>
              <w:left w:val="nil"/>
              <w:bottom w:val="single" w:color="auto" w:sz="4" w:space="0"/>
              <w:right w:val="single" w:color="auto" w:sz="4" w:space="0"/>
            </w:tcBorders>
            <w:noWrap w:val="0"/>
            <w:vAlign w:val="center"/>
          </w:tcPr>
          <w:p w14:paraId="1BFDC2BD">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16" w:type="dxa"/>
            <w:tcBorders>
              <w:top w:val="nil"/>
              <w:left w:val="nil"/>
              <w:bottom w:val="single" w:color="auto" w:sz="4" w:space="0"/>
              <w:right w:val="single" w:color="auto" w:sz="4" w:space="0"/>
            </w:tcBorders>
            <w:noWrap w:val="0"/>
            <w:vAlign w:val="center"/>
          </w:tcPr>
          <w:p w14:paraId="45096706">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82" w:type="dxa"/>
            <w:tcBorders>
              <w:top w:val="nil"/>
              <w:left w:val="nil"/>
              <w:bottom w:val="single" w:color="auto" w:sz="4" w:space="0"/>
              <w:right w:val="single" w:color="auto" w:sz="4" w:space="0"/>
            </w:tcBorders>
            <w:noWrap w:val="0"/>
            <w:vAlign w:val="center"/>
          </w:tcPr>
          <w:p w14:paraId="60E7F7BC">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03D740B8">
        <w:tblPrEx>
          <w:tblCellMar>
            <w:top w:w="0" w:type="dxa"/>
            <w:left w:w="108" w:type="dxa"/>
            <w:bottom w:w="0" w:type="dxa"/>
            <w:right w:w="108" w:type="dxa"/>
          </w:tblCellMar>
        </w:tblPrEx>
        <w:trPr>
          <w:jc w:val="center"/>
        </w:trPr>
        <w:tc>
          <w:tcPr>
            <w:tcW w:w="1063" w:type="dxa"/>
            <w:vMerge w:val="continue"/>
            <w:tcBorders>
              <w:left w:val="single" w:color="auto" w:sz="4" w:space="0"/>
              <w:right w:val="single" w:color="auto" w:sz="4" w:space="0"/>
            </w:tcBorders>
            <w:noWrap w:val="0"/>
            <w:vAlign w:val="center"/>
          </w:tcPr>
          <w:p w14:paraId="0C7EB393">
            <w:pPr>
              <w:keepNext w:val="0"/>
              <w:keepLines w:val="0"/>
              <w:pageBreakBefore w:val="0"/>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3E72263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4B6AC6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生态效益指标</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23DB2D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治理重点污染城市环境空气质量优良率达到85%以上；大气主要污染物二氧化硫、氮氧化物排放总量较2020年分别下降2%以上；生产总值二氧化碳排放较2020年下降3.37%以上源</w:t>
            </w:r>
          </w:p>
        </w:tc>
        <w:tc>
          <w:tcPr>
            <w:tcW w:w="1218" w:type="dxa"/>
            <w:tcBorders>
              <w:top w:val="nil"/>
              <w:left w:val="nil"/>
              <w:bottom w:val="single" w:color="auto" w:sz="4" w:space="0"/>
              <w:right w:val="single" w:color="auto" w:sz="4" w:space="0"/>
            </w:tcBorders>
            <w:noWrap w:val="0"/>
            <w:vAlign w:val="center"/>
          </w:tcPr>
          <w:p w14:paraId="52CECB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1123" w:type="dxa"/>
            <w:tcBorders>
              <w:top w:val="nil"/>
              <w:left w:val="nil"/>
              <w:bottom w:val="single" w:color="auto" w:sz="4" w:space="0"/>
              <w:right w:val="single" w:color="auto" w:sz="4" w:space="0"/>
            </w:tcBorders>
            <w:noWrap w:val="0"/>
            <w:vAlign w:val="center"/>
          </w:tcPr>
          <w:p w14:paraId="2D3DED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817" w:type="dxa"/>
            <w:tcBorders>
              <w:top w:val="nil"/>
              <w:left w:val="nil"/>
              <w:bottom w:val="single" w:color="auto" w:sz="4" w:space="0"/>
              <w:right w:val="single" w:color="auto" w:sz="4" w:space="0"/>
            </w:tcBorders>
            <w:noWrap w:val="0"/>
            <w:vAlign w:val="center"/>
          </w:tcPr>
          <w:p w14:paraId="40093C0C">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16" w:type="dxa"/>
            <w:tcBorders>
              <w:top w:val="nil"/>
              <w:left w:val="nil"/>
              <w:bottom w:val="single" w:color="auto" w:sz="4" w:space="0"/>
              <w:right w:val="single" w:color="auto" w:sz="4" w:space="0"/>
            </w:tcBorders>
            <w:noWrap w:val="0"/>
            <w:vAlign w:val="center"/>
          </w:tcPr>
          <w:p w14:paraId="42513527">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82" w:type="dxa"/>
            <w:tcBorders>
              <w:top w:val="nil"/>
              <w:left w:val="nil"/>
              <w:bottom w:val="single" w:color="auto" w:sz="4" w:space="0"/>
              <w:right w:val="single" w:color="auto" w:sz="4" w:space="0"/>
            </w:tcBorders>
            <w:noWrap w:val="0"/>
            <w:vAlign w:val="center"/>
          </w:tcPr>
          <w:p w14:paraId="3A27A429">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7ADA9ADD">
        <w:tblPrEx>
          <w:tblCellMar>
            <w:top w:w="0" w:type="dxa"/>
            <w:left w:w="108" w:type="dxa"/>
            <w:bottom w:w="0" w:type="dxa"/>
            <w:right w:w="108" w:type="dxa"/>
          </w:tblCellMar>
        </w:tblPrEx>
        <w:trPr>
          <w:jc w:val="center"/>
        </w:trPr>
        <w:tc>
          <w:tcPr>
            <w:tcW w:w="1063" w:type="dxa"/>
            <w:vMerge w:val="continue"/>
            <w:tcBorders>
              <w:left w:val="single" w:color="auto" w:sz="4" w:space="0"/>
              <w:right w:val="single" w:color="auto" w:sz="4" w:space="0"/>
            </w:tcBorders>
            <w:noWrap w:val="0"/>
            <w:vAlign w:val="center"/>
          </w:tcPr>
          <w:p w14:paraId="0E48A438">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26D7BAB4">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4A42B2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社会效益指标</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5C4D67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改善居民生产、生活环境，提升幸福生活指数</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23C8C7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1123" w:type="dxa"/>
            <w:tcBorders>
              <w:top w:val="single" w:color="auto" w:sz="4" w:space="0"/>
              <w:left w:val="single" w:color="auto" w:sz="4" w:space="0"/>
              <w:bottom w:val="single" w:color="auto" w:sz="4" w:space="0"/>
              <w:right w:val="single" w:color="auto" w:sz="4" w:space="0"/>
            </w:tcBorders>
            <w:noWrap w:val="0"/>
            <w:vAlign w:val="center"/>
          </w:tcPr>
          <w:p w14:paraId="0B827A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817" w:type="dxa"/>
            <w:tcBorders>
              <w:top w:val="single" w:color="auto" w:sz="4" w:space="0"/>
              <w:left w:val="single" w:color="auto" w:sz="4" w:space="0"/>
              <w:bottom w:val="single" w:color="auto" w:sz="4" w:space="0"/>
              <w:right w:val="single" w:color="auto" w:sz="4" w:space="0"/>
            </w:tcBorders>
            <w:noWrap w:val="0"/>
            <w:vAlign w:val="center"/>
          </w:tcPr>
          <w:p w14:paraId="7DBCE60D">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7AACA5D0">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82" w:type="dxa"/>
            <w:tcBorders>
              <w:top w:val="single" w:color="auto" w:sz="4" w:space="0"/>
              <w:left w:val="single" w:color="auto" w:sz="4" w:space="0"/>
              <w:bottom w:val="single" w:color="auto" w:sz="4" w:space="0"/>
              <w:right w:val="single" w:color="auto" w:sz="4" w:space="0"/>
            </w:tcBorders>
            <w:noWrap w:val="0"/>
            <w:vAlign w:val="center"/>
          </w:tcPr>
          <w:p w14:paraId="11A2FD5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114216C9">
        <w:tblPrEx>
          <w:tblCellMar>
            <w:top w:w="0" w:type="dxa"/>
            <w:left w:w="108" w:type="dxa"/>
            <w:bottom w:w="0" w:type="dxa"/>
            <w:right w:w="108" w:type="dxa"/>
          </w:tblCellMar>
        </w:tblPrEx>
        <w:trPr>
          <w:jc w:val="center"/>
        </w:trPr>
        <w:tc>
          <w:tcPr>
            <w:tcW w:w="1063" w:type="dxa"/>
            <w:vMerge w:val="continue"/>
            <w:tcBorders>
              <w:left w:val="single" w:color="auto" w:sz="4" w:space="0"/>
              <w:right w:val="single" w:color="auto" w:sz="4" w:space="0"/>
            </w:tcBorders>
            <w:noWrap w:val="0"/>
            <w:vAlign w:val="center"/>
          </w:tcPr>
          <w:p w14:paraId="7D0081E0">
            <w:pPr>
              <w:keepNext w:val="0"/>
              <w:keepLines w:val="0"/>
              <w:pageBreakBefore w:val="0"/>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69" w:type="dxa"/>
            <w:vMerge w:val="restart"/>
            <w:tcBorders>
              <w:top w:val="single" w:color="auto" w:sz="4" w:space="0"/>
              <w:left w:val="single" w:color="auto" w:sz="4" w:space="0"/>
              <w:right w:val="single" w:color="auto" w:sz="4" w:space="0"/>
            </w:tcBorders>
            <w:noWrap w:val="0"/>
            <w:vAlign w:val="center"/>
          </w:tcPr>
          <w:p w14:paraId="1824B6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成本指标（</w:t>
            </w:r>
            <w:r>
              <w:rPr>
                <w:rFonts w:hint="eastAsia" w:ascii="仿宋_GB2312" w:hAnsi="仿宋_GB2312" w:eastAsia="仿宋_GB2312" w:cs="仿宋_GB2312"/>
                <w:color w:val="000000"/>
                <w:sz w:val="20"/>
                <w:szCs w:val="20"/>
                <w:highlight w:val="none"/>
                <w:lang w:val="en-US" w:eastAsia="zh-CN"/>
              </w:rPr>
              <w:t>30分）</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6C29B2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经济成本指标</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42A97B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促进经济发展</w:t>
            </w:r>
          </w:p>
        </w:tc>
        <w:tc>
          <w:tcPr>
            <w:tcW w:w="1218" w:type="dxa"/>
            <w:tcBorders>
              <w:top w:val="nil"/>
              <w:left w:val="nil"/>
              <w:bottom w:val="single" w:color="auto" w:sz="4" w:space="0"/>
              <w:right w:val="single" w:color="auto" w:sz="4" w:space="0"/>
            </w:tcBorders>
            <w:noWrap w:val="0"/>
            <w:vAlign w:val="center"/>
          </w:tcPr>
          <w:p w14:paraId="0F56FF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bookmarkStart w:id="23" w:name="OLE_LINK40"/>
            <w:r>
              <w:rPr>
                <w:rFonts w:hint="eastAsia" w:ascii="仿宋_GB2312" w:hAnsi="仿宋_GB2312" w:eastAsia="仿宋_GB2312" w:cs="仿宋_GB2312"/>
                <w:color w:val="000000"/>
                <w:sz w:val="20"/>
                <w:szCs w:val="20"/>
                <w:highlight w:val="none"/>
                <w:lang w:val="en-US" w:eastAsia="zh-CN"/>
              </w:rPr>
              <w:t>经济平稳发展</w:t>
            </w:r>
            <w:bookmarkEnd w:id="23"/>
          </w:p>
        </w:tc>
        <w:tc>
          <w:tcPr>
            <w:tcW w:w="1123" w:type="dxa"/>
            <w:tcBorders>
              <w:top w:val="nil"/>
              <w:left w:val="nil"/>
              <w:bottom w:val="single" w:color="auto" w:sz="4" w:space="0"/>
              <w:right w:val="single" w:color="auto" w:sz="4" w:space="0"/>
            </w:tcBorders>
            <w:noWrap w:val="0"/>
            <w:vAlign w:val="center"/>
          </w:tcPr>
          <w:p w14:paraId="523E5D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经济平稳发展</w:t>
            </w:r>
          </w:p>
        </w:tc>
        <w:tc>
          <w:tcPr>
            <w:tcW w:w="817" w:type="dxa"/>
            <w:tcBorders>
              <w:top w:val="nil"/>
              <w:left w:val="nil"/>
              <w:bottom w:val="single" w:color="auto" w:sz="4" w:space="0"/>
              <w:right w:val="single" w:color="auto" w:sz="4" w:space="0"/>
            </w:tcBorders>
            <w:noWrap w:val="0"/>
            <w:vAlign w:val="center"/>
          </w:tcPr>
          <w:p w14:paraId="39BDC322">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16" w:type="dxa"/>
            <w:tcBorders>
              <w:top w:val="nil"/>
              <w:left w:val="nil"/>
              <w:bottom w:val="single" w:color="auto" w:sz="4" w:space="0"/>
              <w:right w:val="single" w:color="auto" w:sz="4" w:space="0"/>
            </w:tcBorders>
            <w:noWrap w:val="0"/>
            <w:vAlign w:val="center"/>
          </w:tcPr>
          <w:p w14:paraId="7628817B">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82" w:type="dxa"/>
            <w:tcBorders>
              <w:top w:val="nil"/>
              <w:left w:val="nil"/>
              <w:bottom w:val="single" w:color="auto" w:sz="4" w:space="0"/>
              <w:right w:val="single" w:color="auto" w:sz="4" w:space="0"/>
            </w:tcBorders>
            <w:noWrap w:val="0"/>
            <w:vAlign w:val="center"/>
          </w:tcPr>
          <w:p w14:paraId="7AF52D87">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3AF17207">
        <w:tblPrEx>
          <w:tblCellMar>
            <w:top w:w="0" w:type="dxa"/>
            <w:left w:w="108" w:type="dxa"/>
            <w:bottom w:w="0" w:type="dxa"/>
            <w:right w:w="108" w:type="dxa"/>
          </w:tblCellMar>
        </w:tblPrEx>
        <w:trPr>
          <w:jc w:val="center"/>
        </w:trPr>
        <w:tc>
          <w:tcPr>
            <w:tcW w:w="1063" w:type="dxa"/>
            <w:vMerge w:val="continue"/>
            <w:tcBorders>
              <w:left w:val="single" w:color="auto" w:sz="4" w:space="0"/>
              <w:right w:val="single" w:color="auto" w:sz="4" w:space="0"/>
            </w:tcBorders>
            <w:noWrap w:val="0"/>
            <w:vAlign w:val="center"/>
          </w:tcPr>
          <w:p w14:paraId="316DCB9E">
            <w:pPr>
              <w:keepNext w:val="0"/>
              <w:keepLines w:val="0"/>
              <w:pageBreakBefore w:val="0"/>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69" w:type="dxa"/>
            <w:vMerge w:val="continue"/>
            <w:tcBorders>
              <w:left w:val="single" w:color="auto" w:sz="4" w:space="0"/>
              <w:right w:val="single" w:color="auto" w:sz="4" w:space="0"/>
            </w:tcBorders>
            <w:noWrap w:val="0"/>
            <w:vAlign w:val="center"/>
          </w:tcPr>
          <w:p w14:paraId="3D7A3B02">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121E34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社会成本指标</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6A03C5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对社会发展可能造成的负面影响</w:t>
            </w:r>
          </w:p>
        </w:tc>
        <w:tc>
          <w:tcPr>
            <w:tcW w:w="1218" w:type="dxa"/>
            <w:tcBorders>
              <w:top w:val="nil"/>
              <w:left w:val="nil"/>
              <w:bottom w:val="single" w:color="auto" w:sz="4" w:space="0"/>
              <w:right w:val="single" w:color="auto" w:sz="4" w:space="0"/>
            </w:tcBorders>
            <w:noWrap w:val="0"/>
            <w:vAlign w:val="center"/>
          </w:tcPr>
          <w:p w14:paraId="749BC0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w:t>
            </w:r>
          </w:p>
        </w:tc>
        <w:tc>
          <w:tcPr>
            <w:tcW w:w="1123" w:type="dxa"/>
            <w:tcBorders>
              <w:top w:val="nil"/>
              <w:left w:val="nil"/>
              <w:bottom w:val="single" w:color="auto" w:sz="4" w:space="0"/>
              <w:right w:val="single" w:color="auto" w:sz="4" w:space="0"/>
            </w:tcBorders>
            <w:noWrap w:val="0"/>
            <w:vAlign w:val="center"/>
          </w:tcPr>
          <w:p w14:paraId="2509AA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bookmarkStart w:id="24" w:name="OLE_LINK39"/>
            <w:r>
              <w:rPr>
                <w:rFonts w:hint="eastAsia" w:ascii="仿宋_GB2312" w:hAnsi="仿宋_GB2312" w:eastAsia="仿宋_GB2312" w:cs="仿宋_GB2312"/>
                <w:color w:val="000000"/>
                <w:sz w:val="20"/>
                <w:szCs w:val="20"/>
                <w:highlight w:val="none"/>
                <w:lang w:val="en-US" w:eastAsia="zh-CN"/>
              </w:rPr>
              <w:t>无负面影</w:t>
            </w:r>
            <w:bookmarkEnd w:id="24"/>
            <w:r>
              <w:rPr>
                <w:rFonts w:hint="eastAsia" w:ascii="仿宋_GB2312" w:hAnsi="仿宋_GB2312" w:eastAsia="仿宋_GB2312" w:cs="仿宋_GB2312"/>
                <w:color w:val="000000"/>
                <w:sz w:val="20"/>
                <w:szCs w:val="20"/>
                <w:highlight w:val="none"/>
                <w:lang w:val="en-US" w:eastAsia="zh-CN"/>
              </w:rPr>
              <w:t>响</w:t>
            </w:r>
          </w:p>
        </w:tc>
        <w:tc>
          <w:tcPr>
            <w:tcW w:w="817" w:type="dxa"/>
            <w:tcBorders>
              <w:top w:val="nil"/>
              <w:left w:val="nil"/>
              <w:bottom w:val="single" w:color="auto" w:sz="4" w:space="0"/>
              <w:right w:val="single" w:color="auto" w:sz="4" w:space="0"/>
            </w:tcBorders>
            <w:noWrap w:val="0"/>
            <w:vAlign w:val="center"/>
          </w:tcPr>
          <w:p w14:paraId="30EFB472">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16" w:type="dxa"/>
            <w:tcBorders>
              <w:top w:val="nil"/>
              <w:left w:val="nil"/>
              <w:bottom w:val="single" w:color="auto" w:sz="4" w:space="0"/>
              <w:right w:val="single" w:color="auto" w:sz="4" w:space="0"/>
            </w:tcBorders>
            <w:noWrap w:val="0"/>
            <w:vAlign w:val="center"/>
          </w:tcPr>
          <w:p w14:paraId="605A6326">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82" w:type="dxa"/>
            <w:tcBorders>
              <w:top w:val="nil"/>
              <w:left w:val="nil"/>
              <w:bottom w:val="single" w:color="auto" w:sz="4" w:space="0"/>
              <w:right w:val="single" w:color="auto" w:sz="4" w:space="0"/>
            </w:tcBorders>
            <w:noWrap w:val="0"/>
            <w:vAlign w:val="center"/>
          </w:tcPr>
          <w:p w14:paraId="66328ACC">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0B9B9C42">
        <w:tblPrEx>
          <w:tblCellMar>
            <w:top w:w="0" w:type="dxa"/>
            <w:left w:w="108" w:type="dxa"/>
            <w:bottom w:w="0" w:type="dxa"/>
            <w:right w:w="108" w:type="dxa"/>
          </w:tblCellMar>
        </w:tblPrEx>
        <w:trPr>
          <w:jc w:val="center"/>
        </w:trPr>
        <w:tc>
          <w:tcPr>
            <w:tcW w:w="1063" w:type="dxa"/>
            <w:vMerge w:val="continue"/>
            <w:tcBorders>
              <w:left w:val="single" w:color="auto" w:sz="4" w:space="0"/>
              <w:right w:val="single" w:color="auto" w:sz="4" w:space="0"/>
            </w:tcBorders>
            <w:noWrap w:val="0"/>
            <w:vAlign w:val="center"/>
          </w:tcPr>
          <w:p w14:paraId="44599EB9">
            <w:pPr>
              <w:keepNext w:val="0"/>
              <w:keepLines w:val="0"/>
              <w:pageBreakBefore w:val="0"/>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69" w:type="dxa"/>
            <w:vMerge w:val="continue"/>
            <w:tcBorders>
              <w:left w:val="single" w:color="auto" w:sz="4" w:space="0"/>
              <w:right w:val="single" w:color="auto" w:sz="4" w:space="0"/>
            </w:tcBorders>
            <w:noWrap w:val="0"/>
            <w:vAlign w:val="center"/>
          </w:tcPr>
          <w:p w14:paraId="470C6A54">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69A811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生态环境成本指标</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3E5323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对自然生态环境造成的负面影响</w:t>
            </w:r>
          </w:p>
        </w:tc>
        <w:tc>
          <w:tcPr>
            <w:tcW w:w="1218" w:type="dxa"/>
            <w:tcBorders>
              <w:top w:val="nil"/>
              <w:left w:val="nil"/>
              <w:bottom w:val="single" w:color="auto" w:sz="4" w:space="0"/>
              <w:right w:val="single" w:color="auto" w:sz="4" w:space="0"/>
            </w:tcBorders>
            <w:noWrap w:val="0"/>
            <w:vAlign w:val="center"/>
          </w:tcPr>
          <w:p w14:paraId="292268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w:t>
            </w:r>
          </w:p>
        </w:tc>
        <w:tc>
          <w:tcPr>
            <w:tcW w:w="1123" w:type="dxa"/>
            <w:tcBorders>
              <w:top w:val="nil"/>
              <w:left w:val="nil"/>
              <w:bottom w:val="single" w:color="auto" w:sz="4" w:space="0"/>
              <w:right w:val="single" w:color="auto" w:sz="4" w:space="0"/>
            </w:tcBorders>
            <w:noWrap w:val="0"/>
            <w:vAlign w:val="center"/>
          </w:tcPr>
          <w:p w14:paraId="6E65E8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w:t>
            </w:r>
          </w:p>
        </w:tc>
        <w:tc>
          <w:tcPr>
            <w:tcW w:w="817" w:type="dxa"/>
            <w:tcBorders>
              <w:top w:val="nil"/>
              <w:left w:val="nil"/>
              <w:bottom w:val="single" w:color="auto" w:sz="4" w:space="0"/>
              <w:right w:val="single" w:color="auto" w:sz="4" w:space="0"/>
            </w:tcBorders>
            <w:noWrap w:val="0"/>
            <w:vAlign w:val="center"/>
          </w:tcPr>
          <w:p w14:paraId="40EA2679">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16" w:type="dxa"/>
            <w:tcBorders>
              <w:top w:val="nil"/>
              <w:left w:val="nil"/>
              <w:bottom w:val="single" w:color="auto" w:sz="4" w:space="0"/>
              <w:right w:val="single" w:color="auto" w:sz="4" w:space="0"/>
            </w:tcBorders>
            <w:noWrap w:val="0"/>
            <w:vAlign w:val="center"/>
          </w:tcPr>
          <w:p w14:paraId="0C31F0E4">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82" w:type="dxa"/>
            <w:tcBorders>
              <w:top w:val="nil"/>
              <w:left w:val="nil"/>
              <w:bottom w:val="single" w:color="auto" w:sz="4" w:space="0"/>
              <w:right w:val="single" w:color="auto" w:sz="4" w:space="0"/>
            </w:tcBorders>
            <w:noWrap w:val="0"/>
            <w:vAlign w:val="center"/>
          </w:tcPr>
          <w:p w14:paraId="46781344">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1A4ABDCC">
        <w:tblPrEx>
          <w:tblCellMar>
            <w:top w:w="0" w:type="dxa"/>
            <w:left w:w="108" w:type="dxa"/>
            <w:bottom w:w="0" w:type="dxa"/>
            <w:right w:w="108" w:type="dxa"/>
          </w:tblCellMar>
        </w:tblPrEx>
        <w:trPr>
          <w:jc w:val="center"/>
        </w:trPr>
        <w:tc>
          <w:tcPr>
            <w:tcW w:w="1063" w:type="dxa"/>
            <w:vMerge w:val="continue"/>
            <w:tcBorders>
              <w:left w:val="single" w:color="auto" w:sz="4" w:space="0"/>
              <w:right w:val="single" w:color="auto" w:sz="4" w:space="0"/>
            </w:tcBorders>
            <w:noWrap w:val="0"/>
            <w:vAlign w:val="center"/>
          </w:tcPr>
          <w:p w14:paraId="3B65FC6A">
            <w:pPr>
              <w:keepNext w:val="0"/>
              <w:keepLines w:val="0"/>
              <w:pageBreakBefore w:val="0"/>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14:paraId="11C914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满意度指标</w:t>
            </w:r>
          </w:p>
          <w:p w14:paraId="1C7258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607D21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43F950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受益对象满意度</w:t>
            </w:r>
          </w:p>
        </w:tc>
        <w:tc>
          <w:tcPr>
            <w:tcW w:w="1218" w:type="dxa"/>
            <w:tcBorders>
              <w:top w:val="nil"/>
              <w:left w:val="nil"/>
              <w:bottom w:val="single" w:color="auto" w:sz="4" w:space="0"/>
              <w:right w:val="single" w:color="auto" w:sz="4" w:space="0"/>
            </w:tcBorders>
            <w:noWrap w:val="0"/>
            <w:vAlign w:val="center"/>
          </w:tcPr>
          <w:p w14:paraId="35F7C8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w:t>
            </w:r>
          </w:p>
        </w:tc>
        <w:tc>
          <w:tcPr>
            <w:tcW w:w="1123" w:type="dxa"/>
            <w:tcBorders>
              <w:top w:val="nil"/>
              <w:left w:val="nil"/>
              <w:bottom w:val="single" w:color="auto" w:sz="4" w:space="0"/>
              <w:right w:val="single" w:color="auto" w:sz="4" w:space="0"/>
            </w:tcBorders>
            <w:noWrap w:val="0"/>
            <w:vAlign w:val="center"/>
          </w:tcPr>
          <w:p w14:paraId="5D24DF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817" w:type="dxa"/>
            <w:tcBorders>
              <w:top w:val="nil"/>
              <w:left w:val="nil"/>
              <w:bottom w:val="single" w:color="auto" w:sz="4" w:space="0"/>
              <w:right w:val="single" w:color="auto" w:sz="4" w:space="0"/>
            </w:tcBorders>
            <w:noWrap w:val="0"/>
            <w:vAlign w:val="center"/>
          </w:tcPr>
          <w:p w14:paraId="778CD203">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16" w:type="dxa"/>
            <w:tcBorders>
              <w:top w:val="nil"/>
              <w:left w:val="nil"/>
              <w:bottom w:val="single" w:color="auto" w:sz="4" w:space="0"/>
              <w:right w:val="single" w:color="auto" w:sz="4" w:space="0"/>
            </w:tcBorders>
            <w:noWrap w:val="0"/>
            <w:vAlign w:val="center"/>
          </w:tcPr>
          <w:p w14:paraId="75C6D487">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382" w:type="dxa"/>
            <w:tcBorders>
              <w:top w:val="nil"/>
              <w:left w:val="nil"/>
              <w:bottom w:val="single" w:color="auto" w:sz="4" w:space="0"/>
              <w:right w:val="single" w:color="auto" w:sz="4" w:space="0"/>
            </w:tcBorders>
            <w:noWrap w:val="0"/>
            <w:vAlign w:val="center"/>
          </w:tcPr>
          <w:p w14:paraId="1A83931B">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r w14:paraId="7C343C5F">
        <w:tblPrEx>
          <w:tblCellMar>
            <w:top w:w="0" w:type="dxa"/>
            <w:left w:w="108" w:type="dxa"/>
            <w:bottom w:w="0" w:type="dxa"/>
            <w:right w:w="108" w:type="dxa"/>
          </w:tblCellMar>
        </w:tblPrEx>
        <w:trPr>
          <w:trHeight w:val="90" w:hRule="atLeast"/>
          <w:jc w:val="center"/>
        </w:trPr>
        <w:tc>
          <w:tcPr>
            <w:tcW w:w="6736" w:type="dxa"/>
            <w:gridSpan w:val="6"/>
            <w:tcBorders>
              <w:top w:val="single" w:color="auto" w:sz="4" w:space="0"/>
              <w:left w:val="single" w:color="auto" w:sz="4" w:space="0"/>
              <w:bottom w:val="single" w:color="auto" w:sz="4" w:space="0"/>
              <w:right w:val="single" w:color="000000" w:sz="4" w:space="0"/>
            </w:tcBorders>
            <w:noWrap w:val="0"/>
            <w:vAlign w:val="center"/>
          </w:tcPr>
          <w:p w14:paraId="735D1B95">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17" w:type="dxa"/>
            <w:tcBorders>
              <w:top w:val="nil"/>
              <w:left w:val="nil"/>
              <w:bottom w:val="single" w:color="auto" w:sz="4" w:space="0"/>
              <w:right w:val="single" w:color="auto" w:sz="4" w:space="0"/>
            </w:tcBorders>
            <w:noWrap w:val="0"/>
            <w:vAlign w:val="center"/>
          </w:tcPr>
          <w:p w14:paraId="527C2F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916" w:type="dxa"/>
            <w:tcBorders>
              <w:top w:val="nil"/>
              <w:left w:val="nil"/>
              <w:bottom w:val="single" w:color="auto" w:sz="4" w:space="0"/>
              <w:right w:val="single" w:color="auto" w:sz="4" w:space="0"/>
            </w:tcBorders>
            <w:noWrap w:val="0"/>
            <w:vAlign w:val="center"/>
          </w:tcPr>
          <w:p w14:paraId="3CA87CE8">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382" w:type="dxa"/>
            <w:tcBorders>
              <w:top w:val="nil"/>
              <w:left w:val="nil"/>
              <w:bottom w:val="single" w:color="auto" w:sz="4" w:space="0"/>
              <w:right w:val="single" w:color="auto" w:sz="4" w:space="0"/>
            </w:tcBorders>
            <w:noWrap w:val="0"/>
            <w:vAlign w:val="center"/>
          </w:tcPr>
          <w:p w14:paraId="5EBF73C7">
            <w:pPr>
              <w:keepNext w:val="0"/>
              <w:keepLines w:val="0"/>
              <w:pageBreakBefore w:val="0"/>
              <w:widowControl/>
              <w:kinsoku/>
              <w:wordWrap/>
              <w:overflowPunct/>
              <w:topLinePunct w:val="0"/>
              <w:autoSpaceDE/>
              <w:autoSpaceDN/>
              <w:bidi w:val="0"/>
              <w:adjustRightInd/>
              <w:snapToGrid/>
              <w:spacing w:line="260" w:lineRule="exact"/>
              <w:ind w:firstLine="400" w:firstLineChars="200"/>
              <w:jc w:val="center"/>
              <w:textAlignment w:val="auto"/>
              <w:rPr>
                <w:rFonts w:hint="eastAsia" w:ascii="仿宋_GB2312" w:hAnsi="仿宋_GB2312" w:eastAsia="仿宋_GB2312" w:cs="仿宋_GB2312"/>
                <w:color w:val="000000"/>
                <w:sz w:val="20"/>
                <w:szCs w:val="20"/>
                <w:highlight w:val="none"/>
              </w:rPr>
            </w:pPr>
          </w:p>
        </w:tc>
      </w:tr>
    </w:tbl>
    <w:p w14:paraId="3624A9FD">
      <w:pPr>
        <w:keepNext w:val="0"/>
        <w:keepLines w:val="0"/>
        <w:pageBreakBefore w:val="0"/>
        <w:kinsoku/>
        <w:wordWrap/>
        <w:overflowPunct/>
        <w:topLinePunct w:val="0"/>
        <w:autoSpaceDE/>
        <w:autoSpaceDN/>
        <w:bidi w:val="0"/>
        <w:adjustRightInd/>
        <w:snapToGrid/>
        <w:ind w:firstLine="360" w:firstLineChars="200"/>
        <w:textAlignment w:val="auto"/>
        <w:rPr>
          <w:rFonts w:hint="default" w:ascii="Times New Roman" w:hAnsi="Times New Roman" w:eastAsia="仿宋_GB2312" w:cs="Times New Roman"/>
          <w:sz w:val="18"/>
          <w:szCs w:val="18"/>
          <w:highlight w:val="none"/>
        </w:rPr>
      </w:pPr>
    </w:p>
    <w:p w14:paraId="31760F14">
      <w:pPr>
        <w:keepNext w:val="0"/>
        <w:keepLines w:val="0"/>
        <w:pageBreakBefore w:val="0"/>
        <w:kinsoku/>
        <w:wordWrap/>
        <w:overflowPunct/>
        <w:topLinePunct w:val="0"/>
        <w:autoSpaceDE/>
        <w:autoSpaceDN/>
        <w:bidi w:val="0"/>
        <w:adjustRightInd/>
        <w:snapToGrid/>
        <w:ind w:firstLine="360" w:firstLineChars="200"/>
        <w:textAlignment w:val="auto"/>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61253A7E">
      <w:pPr>
        <w:keepNext w:val="0"/>
        <w:keepLines w:val="0"/>
        <w:pageBreakBefore w:val="0"/>
        <w:kinsoku/>
        <w:wordWrap/>
        <w:overflowPunct/>
        <w:topLinePunct w:val="0"/>
        <w:autoSpaceDE/>
        <w:autoSpaceDN/>
        <w:bidi w:val="0"/>
        <w:adjustRightInd/>
        <w:snapToGrid/>
        <w:textAlignment w:val="auto"/>
        <w:rPr>
          <w:rFonts w:hint="eastAsia" w:ascii="黑体" w:hAnsi="黑体" w:eastAsia="黑体" w:cs="黑体"/>
          <w:sz w:val="32"/>
          <w:szCs w:val="32"/>
          <w:highlight w:val="none"/>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14:paraId="4F21A6DA">
      <w:pPr>
        <w:keepNext w:val="0"/>
        <w:keepLines w:val="0"/>
        <w:pageBreakBefore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14:paraId="51713373">
      <w:pPr>
        <w:keepNext w:val="0"/>
        <w:keepLines w:val="0"/>
        <w:pageBreakBefore w:val="0"/>
        <w:kinsoku/>
        <w:wordWrap/>
        <w:overflowPunct/>
        <w:topLinePunct w:val="0"/>
        <w:autoSpaceDE/>
        <w:autoSpaceDN/>
        <w:bidi w:val="0"/>
        <w:adjustRightInd/>
        <w:snapToGrid/>
        <w:ind w:firstLine="1040" w:firstLineChars="200"/>
        <w:jc w:val="center"/>
        <w:textAlignment w:val="auto"/>
        <w:rPr>
          <w:rFonts w:hint="default" w:ascii="Times New Roman" w:hAnsi="Times New Roman" w:eastAsia="方正小标宋_GBK" w:cs="Times New Roman"/>
          <w:sz w:val="52"/>
          <w:szCs w:val="52"/>
          <w:highlight w:val="none"/>
        </w:rPr>
      </w:pPr>
    </w:p>
    <w:p w14:paraId="1CCAE2F7">
      <w:pPr>
        <w:keepNext w:val="0"/>
        <w:keepLines w:val="0"/>
        <w:pageBreakBefore w:val="0"/>
        <w:kinsoku/>
        <w:wordWrap/>
        <w:overflowPunct/>
        <w:topLinePunct w:val="0"/>
        <w:autoSpaceDE/>
        <w:autoSpaceDN/>
        <w:bidi w:val="0"/>
        <w:adjustRightInd/>
        <w:snapToGrid/>
        <w:ind w:firstLine="880" w:firstLineChars="200"/>
        <w:jc w:val="center"/>
        <w:textAlignment w:val="auto"/>
        <w:rPr>
          <w:rFonts w:hint="default"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岳阳市生态环境局湘阴分局</w:t>
      </w:r>
    </w:p>
    <w:p w14:paraId="44D06D50">
      <w:pPr>
        <w:keepNext w:val="0"/>
        <w:keepLines w:val="0"/>
        <w:pageBreakBefore w:val="0"/>
        <w:kinsoku/>
        <w:wordWrap/>
        <w:overflowPunct/>
        <w:topLinePunct w:val="0"/>
        <w:autoSpaceDE/>
        <w:autoSpaceDN/>
        <w:bidi w:val="0"/>
        <w:adjustRightInd/>
        <w:snapToGrid/>
        <w:ind w:firstLine="880" w:firstLineChars="20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14:paraId="04BA482C">
      <w:pPr>
        <w:keepNext w:val="0"/>
        <w:keepLines w:val="0"/>
        <w:pageBreakBefore w:val="0"/>
        <w:kinsoku/>
        <w:wordWrap/>
        <w:overflowPunct/>
        <w:topLinePunct w:val="0"/>
        <w:autoSpaceDE/>
        <w:autoSpaceDN/>
        <w:bidi w:val="0"/>
        <w:adjustRightInd/>
        <w:snapToGrid/>
        <w:ind w:firstLine="1041" w:firstLineChars="200"/>
        <w:jc w:val="center"/>
        <w:textAlignment w:val="auto"/>
        <w:rPr>
          <w:rFonts w:hint="default" w:ascii="Times New Roman" w:hAnsi="Times New Roman" w:eastAsia="方正小标宋_GBK" w:cs="Times New Roman"/>
          <w:b/>
          <w:sz w:val="52"/>
          <w:szCs w:val="52"/>
          <w:highlight w:val="none"/>
        </w:rPr>
      </w:pPr>
    </w:p>
    <w:p w14:paraId="4F2129E8">
      <w:pPr>
        <w:keepNext w:val="0"/>
        <w:keepLines w:val="0"/>
        <w:pageBreakBefore w:val="0"/>
        <w:kinsoku/>
        <w:wordWrap/>
        <w:overflowPunct/>
        <w:topLinePunct w:val="0"/>
        <w:autoSpaceDE/>
        <w:autoSpaceDN/>
        <w:bidi w:val="0"/>
        <w:adjustRightInd/>
        <w:snapToGrid/>
        <w:ind w:firstLine="643" w:firstLineChars="200"/>
        <w:jc w:val="center"/>
        <w:textAlignment w:val="auto"/>
        <w:rPr>
          <w:rFonts w:hint="default" w:ascii="Times New Roman" w:hAnsi="Times New Roman" w:eastAsia="楷体_GB2312" w:cs="Times New Roman"/>
          <w:b/>
          <w:sz w:val="32"/>
          <w:szCs w:val="32"/>
          <w:highlight w:val="none"/>
        </w:rPr>
      </w:pPr>
    </w:p>
    <w:p w14:paraId="6CA7730C">
      <w:pPr>
        <w:keepNext w:val="0"/>
        <w:keepLines w:val="0"/>
        <w:pageBreakBefore w:val="0"/>
        <w:kinsoku/>
        <w:wordWrap/>
        <w:overflowPunct/>
        <w:topLinePunct w:val="0"/>
        <w:autoSpaceDE/>
        <w:autoSpaceDN/>
        <w:bidi w:val="0"/>
        <w:adjustRightInd/>
        <w:snapToGrid/>
        <w:ind w:firstLine="643" w:firstLineChars="200"/>
        <w:jc w:val="center"/>
        <w:textAlignment w:val="auto"/>
        <w:rPr>
          <w:rFonts w:hint="default" w:ascii="Times New Roman" w:hAnsi="Times New Roman" w:eastAsia="楷体_GB2312" w:cs="Times New Roman"/>
          <w:b/>
          <w:sz w:val="32"/>
          <w:szCs w:val="32"/>
          <w:highlight w:val="none"/>
        </w:rPr>
      </w:pPr>
    </w:p>
    <w:p w14:paraId="05C10D40">
      <w:pPr>
        <w:keepNext w:val="0"/>
        <w:keepLines w:val="0"/>
        <w:pageBreakBefore w:val="0"/>
        <w:kinsoku/>
        <w:wordWrap/>
        <w:overflowPunct/>
        <w:topLinePunct w:val="0"/>
        <w:autoSpaceDE/>
        <w:autoSpaceDN/>
        <w:bidi w:val="0"/>
        <w:adjustRightInd/>
        <w:snapToGrid/>
        <w:ind w:firstLine="643" w:firstLineChars="200"/>
        <w:jc w:val="center"/>
        <w:textAlignment w:val="auto"/>
        <w:rPr>
          <w:rFonts w:hint="default" w:ascii="Times New Roman" w:hAnsi="Times New Roman" w:eastAsia="楷体_GB2312" w:cs="Times New Roman"/>
          <w:b/>
          <w:sz w:val="32"/>
          <w:szCs w:val="32"/>
          <w:highlight w:val="none"/>
        </w:rPr>
      </w:pPr>
    </w:p>
    <w:p w14:paraId="73418CF6">
      <w:pPr>
        <w:keepNext w:val="0"/>
        <w:keepLines w:val="0"/>
        <w:pageBreakBefore w:val="0"/>
        <w:kinsoku/>
        <w:wordWrap/>
        <w:overflowPunct/>
        <w:topLinePunct w:val="0"/>
        <w:autoSpaceDE/>
        <w:autoSpaceDN/>
        <w:bidi w:val="0"/>
        <w:adjustRightInd/>
        <w:snapToGrid/>
        <w:ind w:firstLine="643" w:firstLineChars="200"/>
        <w:jc w:val="center"/>
        <w:textAlignment w:val="auto"/>
        <w:rPr>
          <w:rFonts w:hint="default" w:ascii="Times New Roman" w:hAnsi="Times New Roman" w:eastAsia="楷体_GB2312" w:cs="Times New Roman"/>
          <w:b/>
          <w:sz w:val="32"/>
          <w:szCs w:val="32"/>
          <w:highlight w:val="none"/>
        </w:rPr>
      </w:pPr>
    </w:p>
    <w:p w14:paraId="7DE0F7EE">
      <w:pPr>
        <w:keepNext w:val="0"/>
        <w:keepLines w:val="0"/>
        <w:pageBreakBefore w:val="0"/>
        <w:kinsoku/>
        <w:wordWrap/>
        <w:overflowPunct/>
        <w:topLinePunct w:val="0"/>
        <w:autoSpaceDE/>
        <w:autoSpaceDN/>
        <w:bidi w:val="0"/>
        <w:adjustRightInd/>
        <w:snapToGrid/>
        <w:ind w:firstLine="643" w:firstLineChars="200"/>
        <w:jc w:val="center"/>
        <w:textAlignment w:val="auto"/>
        <w:rPr>
          <w:rFonts w:hint="default" w:ascii="Times New Roman" w:hAnsi="Times New Roman" w:eastAsia="楷体_GB2312" w:cs="Times New Roman"/>
          <w:b/>
          <w:sz w:val="32"/>
          <w:szCs w:val="32"/>
          <w:highlight w:val="none"/>
        </w:rPr>
      </w:pPr>
    </w:p>
    <w:p w14:paraId="1723710C">
      <w:pPr>
        <w:keepNext w:val="0"/>
        <w:keepLines w:val="0"/>
        <w:pageBreakBefore w:val="0"/>
        <w:kinsoku/>
        <w:wordWrap/>
        <w:overflowPunct/>
        <w:topLinePunct w:val="0"/>
        <w:autoSpaceDE/>
        <w:autoSpaceDN/>
        <w:bidi w:val="0"/>
        <w:adjustRightInd/>
        <w:snapToGrid/>
        <w:ind w:firstLine="643" w:firstLineChars="200"/>
        <w:jc w:val="center"/>
        <w:textAlignment w:val="auto"/>
        <w:rPr>
          <w:rFonts w:hint="default" w:ascii="Times New Roman" w:hAnsi="Times New Roman" w:eastAsia="楷体_GB2312" w:cs="Times New Roman"/>
          <w:b/>
          <w:sz w:val="32"/>
          <w:szCs w:val="32"/>
          <w:highlight w:val="none"/>
        </w:rPr>
      </w:pPr>
    </w:p>
    <w:p w14:paraId="7D51305C">
      <w:pPr>
        <w:keepNext w:val="0"/>
        <w:keepLines w:val="0"/>
        <w:pageBreakBefore w:val="0"/>
        <w:kinsoku/>
        <w:wordWrap/>
        <w:overflowPunct/>
        <w:topLinePunct w:val="0"/>
        <w:autoSpaceDE/>
        <w:autoSpaceDN/>
        <w:bidi w:val="0"/>
        <w:adjustRightInd/>
        <w:snapToGrid/>
        <w:ind w:firstLine="640" w:firstLineChars="200"/>
        <w:jc w:val="center"/>
        <w:textAlignment w:val="auto"/>
        <w:rPr>
          <w:rFonts w:hint="default" w:ascii="Times New Roman" w:hAnsi="Times New Roman" w:eastAsia="黑体" w:cs="Times New Roman"/>
          <w:sz w:val="32"/>
          <w:szCs w:val="32"/>
          <w:highlight w:val="none"/>
        </w:rPr>
      </w:pPr>
    </w:p>
    <w:p w14:paraId="0614A166">
      <w:pPr>
        <w:keepNext w:val="0"/>
        <w:keepLines w:val="0"/>
        <w:pageBreakBefore w:val="0"/>
        <w:kinsoku/>
        <w:wordWrap/>
        <w:overflowPunct/>
        <w:topLinePunct w:val="0"/>
        <w:autoSpaceDE/>
        <w:autoSpaceDN/>
        <w:bidi w:val="0"/>
        <w:adjustRightInd/>
        <w:snapToGrid/>
        <w:ind w:firstLine="640" w:firstLineChars="200"/>
        <w:jc w:val="center"/>
        <w:textAlignment w:val="auto"/>
        <w:rPr>
          <w:rFonts w:hint="default" w:ascii="Times New Roman" w:hAnsi="Times New Roman" w:eastAsia="黑体" w:cs="Times New Roman"/>
          <w:sz w:val="32"/>
          <w:szCs w:val="32"/>
          <w:highlight w:val="none"/>
        </w:rPr>
      </w:pPr>
    </w:p>
    <w:p w14:paraId="620187E8">
      <w:pPr>
        <w:keepNext w:val="0"/>
        <w:keepLines w:val="0"/>
        <w:pageBreakBefore w:val="0"/>
        <w:kinsoku/>
        <w:wordWrap/>
        <w:overflowPunct/>
        <w:topLinePunct w:val="0"/>
        <w:autoSpaceDE/>
        <w:autoSpaceDN/>
        <w:bidi w:val="0"/>
        <w:adjustRightInd/>
        <w:snapToGrid/>
        <w:ind w:firstLine="640" w:firstLineChars="200"/>
        <w:jc w:val="center"/>
        <w:textAlignment w:val="auto"/>
        <w:rPr>
          <w:rFonts w:hint="default" w:ascii="Times New Roman" w:hAnsi="Times New Roman" w:eastAsia="黑体" w:cs="Times New Roman"/>
          <w:sz w:val="32"/>
          <w:szCs w:val="32"/>
          <w:highlight w:val="none"/>
        </w:rPr>
      </w:pPr>
    </w:p>
    <w:p w14:paraId="0211B75C">
      <w:pPr>
        <w:keepNext w:val="0"/>
        <w:keepLines w:val="0"/>
        <w:pageBreakBefore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黑体" w:cs="Times New Roman"/>
          <w:sz w:val="32"/>
          <w:szCs w:val="32"/>
          <w:highlight w:val="none"/>
        </w:rPr>
      </w:pPr>
    </w:p>
    <w:p w14:paraId="064927C6">
      <w:pPr>
        <w:keepNext w:val="0"/>
        <w:keepLines w:val="0"/>
        <w:pageBreakBefore w:val="0"/>
        <w:kinsoku/>
        <w:wordWrap/>
        <w:overflowPunct/>
        <w:topLinePunct w:val="0"/>
        <w:autoSpaceDE/>
        <w:autoSpaceDN/>
        <w:bidi w:val="0"/>
        <w:adjustRightInd/>
        <w:snapToGrid/>
        <w:ind w:firstLine="640" w:firstLineChars="200"/>
        <w:jc w:val="center"/>
        <w:textAlignment w:val="auto"/>
        <w:rPr>
          <w:rFonts w:hint="default" w:ascii="Times New Roman" w:hAnsi="Times New Roman" w:eastAsia="黑体" w:cs="Times New Roman"/>
          <w:sz w:val="32"/>
          <w:szCs w:val="32"/>
          <w:highlight w:val="none"/>
        </w:rPr>
      </w:pPr>
    </w:p>
    <w:p w14:paraId="03D03275">
      <w:pPr>
        <w:keepNext w:val="0"/>
        <w:keepLines w:val="0"/>
        <w:pageBreakBefore w:val="0"/>
        <w:kinsoku/>
        <w:wordWrap/>
        <w:overflowPunct/>
        <w:topLinePunct w:val="0"/>
        <w:autoSpaceDE/>
        <w:autoSpaceDN/>
        <w:bidi w:val="0"/>
        <w:adjustRightInd/>
        <w:snapToGrid/>
        <w:ind w:firstLine="640" w:firstLineChars="200"/>
        <w:jc w:val="center"/>
        <w:textAlignment w:val="auto"/>
        <w:rPr>
          <w:rFonts w:hint="default" w:ascii="Times New Roman" w:hAnsi="Times New Roman" w:eastAsia="黑体" w:cs="Times New Roman"/>
          <w:sz w:val="32"/>
          <w:szCs w:val="32"/>
          <w:highlight w:val="none"/>
        </w:rPr>
      </w:pPr>
    </w:p>
    <w:p w14:paraId="2954C994">
      <w:pPr>
        <w:keepNext w:val="0"/>
        <w:keepLines w:val="0"/>
        <w:pageBreakBefore w:val="0"/>
        <w:kinsoku/>
        <w:wordWrap/>
        <w:overflowPunct/>
        <w:topLinePunct w:val="0"/>
        <w:autoSpaceDE/>
        <w:autoSpaceDN/>
        <w:bidi w:val="0"/>
        <w:adjustRightInd/>
        <w:snapToGrid/>
        <w:ind w:firstLine="640" w:firstLineChars="200"/>
        <w:jc w:val="center"/>
        <w:textAlignment w:val="auto"/>
        <w:rPr>
          <w:rFonts w:hint="default" w:ascii="Times New Roman" w:hAnsi="Times New Roman" w:eastAsia="黑体" w:cs="Times New Roman"/>
          <w:sz w:val="32"/>
          <w:szCs w:val="32"/>
          <w:highlight w:val="none"/>
        </w:rPr>
      </w:pPr>
    </w:p>
    <w:p w14:paraId="18DA295C">
      <w:pPr>
        <w:keepNext w:val="0"/>
        <w:keepLines w:val="0"/>
        <w:pageBreakBefore w:val="0"/>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14:paraId="0CE6610D">
      <w:pPr>
        <w:keepNext w:val="0"/>
        <w:keepLines w:val="0"/>
        <w:pageBreakBefore w:val="0"/>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eastAsia="zh-CN"/>
        </w:rPr>
        <w:t>二</w:t>
      </w:r>
      <w:r>
        <w:rPr>
          <w:rFonts w:hint="eastAsia" w:ascii="Times New Roman" w:hAnsi="Times New Roman" w:eastAsia="楷体_GB2312" w:cs="Times New Roman"/>
          <w:sz w:val="32"/>
          <w:szCs w:val="32"/>
          <w:highlight w:val="none"/>
          <w:lang w:val="en-US" w:eastAsia="zh-CN"/>
        </w:rPr>
        <w:t>0二五</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eastAsia="zh-CN"/>
        </w:rPr>
        <w:t>六</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eastAsia="zh-CN"/>
        </w:rPr>
        <w:t>十</w:t>
      </w:r>
      <w:r>
        <w:rPr>
          <w:rFonts w:hint="default" w:ascii="Times New Roman" w:hAnsi="Times New Roman" w:eastAsia="楷体_GB2312" w:cs="Times New Roman"/>
          <w:sz w:val="32"/>
          <w:szCs w:val="32"/>
          <w:highlight w:val="none"/>
        </w:rPr>
        <w:t>日</w:t>
      </w:r>
    </w:p>
    <w:p w14:paraId="589B0365">
      <w:pPr>
        <w:keepNext w:val="0"/>
        <w:keepLines w:val="0"/>
        <w:pageBreakBefore w:val="0"/>
        <w:kinsoku/>
        <w:wordWrap/>
        <w:overflowPunct/>
        <w:topLinePunct w:val="0"/>
        <w:autoSpaceDE/>
        <w:autoSpaceDN/>
        <w:bidi w:val="0"/>
        <w:adjustRightInd/>
        <w:snapToGrid/>
        <w:ind w:firstLine="640" w:firstLineChars="200"/>
        <w:jc w:val="center"/>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417C3B96">
      <w:pPr>
        <w:keepNext w:val="0"/>
        <w:keepLines w:val="0"/>
        <w:pageBreakBefore w:val="0"/>
        <w:kinsoku/>
        <w:wordWrap/>
        <w:overflowPunct/>
        <w:topLinePunct w:val="0"/>
        <w:autoSpaceDE/>
        <w:autoSpaceDN/>
        <w:bidi w:val="0"/>
        <w:adjustRightInd/>
        <w:snapToGrid/>
        <w:ind w:firstLine="640" w:firstLineChars="200"/>
        <w:jc w:val="center"/>
        <w:textAlignment w:val="auto"/>
        <w:rPr>
          <w:rFonts w:hint="eastAsia" w:ascii="方正小标宋简体" w:hAnsi="方正小标宋简体" w:eastAsia="方正小标宋简体" w:cs="方正小标宋简体"/>
          <w:sz w:val="44"/>
          <w:szCs w:val="44"/>
          <w:highlight w:val="none"/>
          <w:lang w:eastAsia="zh-CN"/>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岳阳市生态环境局湘阴分局</w:t>
      </w:r>
    </w:p>
    <w:p w14:paraId="478EEBAE">
      <w:pPr>
        <w:keepNext w:val="0"/>
        <w:keepLines w:val="0"/>
        <w:pageBreakBefore w:val="0"/>
        <w:kinsoku/>
        <w:wordWrap/>
        <w:overflowPunct/>
        <w:topLinePunct w:val="0"/>
        <w:autoSpaceDE/>
        <w:autoSpaceDN/>
        <w:bidi w:val="0"/>
        <w:adjustRightInd/>
        <w:snapToGrid/>
        <w:ind w:firstLine="880" w:firstLineChars="20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14:paraId="587AB3B2">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3D1046A5">
      <w:pPr>
        <w:keepNext w:val="0"/>
        <w:keepLines w:val="0"/>
        <w:pageBreakBefore w:val="0"/>
        <w:numPr>
          <w:ilvl w:val="0"/>
          <w:numId w:val="2"/>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14:paraId="7CBE7AB9">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spacing w:val="0"/>
          <w:kern w:val="2"/>
          <w:position w:val="0"/>
          <w:sz w:val="32"/>
          <w:szCs w:val="32"/>
          <w:lang w:val="en-US" w:eastAsia="zh-CN"/>
        </w:rPr>
      </w:pPr>
      <w:r>
        <w:rPr>
          <w:rFonts w:hint="eastAsia" w:ascii="楷体_GB2312" w:hAnsi="楷体_GB2312" w:eastAsia="楷体_GB2312" w:cs="楷体_GB2312"/>
          <w:b/>
          <w:bCs/>
          <w:color w:val="000000"/>
          <w:spacing w:val="0"/>
          <w:kern w:val="2"/>
          <w:position w:val="0"/>
          <w:sz w:val="32"/>
          <w:szCs w:val="32"/>
          <w:lang w:val="en-US" w:eastAsia="zh-CN"/>
        </w:rPr>
        <w:t>（一）职能职责</w:t>
      </w:r>
    </w:p>
    <w:p w14:paraId="3F968B48">
      <w:pPr>
        <w:keepNext w:val="0"/>
        <w:keepLines w:val="0"/>
        <w:pageBreakBefore w:val="0"/>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1、受市生态环境局委托，承担辖区内的生态环境相关工作；承担市生态环境局</w:t>
      </w:r>
      <w:r>
        <w:rPr>
          <w:rFonts w:hint="eastAsia" w:ascii="仿宋_GB2312" w:hAnsi="仿宋_GB2312" w:eastAsia="仿宋_GB2312" w:cs="仿宋_GB2312"/>
          <w:color w:val="000000"/>
          <w:kern w:val="2"/>
          <w:sz w:val="32"/>
          <w:szCs w:val="32"/>
          <w:lang w:eastAsia="zh-CN"/>
        </w:rPr>
        <w:t>和县委、县政府</w:t>
      </w:r>
      <w:r>
        <w:rPr>
          <w:rFonts w:hint="eastAsia" w:ascii="仿宋_GB2312" w:hAnsi="仿宋_GB2312" w:eastAsia="仿宋_GB2312" w:cs="仿宋_GB2312"/>
          <w:color w:val="000000"/>
          <w:kern w:val="2"/>
          <w:sz w:val="32"/>
          <w:szCs w:val="32"/>
        </w:rPr>
        <w:t>交办的其他任务。</w:t>
      </w:r>
    </w:p>
    <w:p w14:paraId="209BC7A1">
      <w:pPr>
        <w:keepNext w:val="0"/>
        <w:keepLines w:val="0"/>
        <w:pageBreakBefore w:val="0"/>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2、负责本辖区内重点污染源在线监控系统现场监督管理；负责受理和办理生态环境保护举报（信访），负责生态环境信访维稳事件的现场调查处置工作；负责环境县级执法事项违法案件调查处理；负责组织协调生态环境保护县级跨部门联合执法行动。</w:t>
      </w:r>
    </w:p>
    <w:p w14:paraId="074D129F">
      <w:pPr>
        <w:keepNext w:val="0"/>
        <w:keepLines w:val="0"/>
        <w:pageBreakBefore w:val="0"/>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rPr>
        <w:t>3、负责本辖区生态环境</w:t>
      </w:r>
      <w:r>
        <w:rPr>
          <w:rFonts w:hint="eastAsia" w:ascii="仿宋_GB2312" w:hAnsi="仿宋_GB2312" w:eastAsia="仿宋_GB2312" w:cs="仿宋_GB2312"/>
          <w:color w:val="000000"/>
          <w:kern w:val="2"/>
          <w:sz w:val="32"/>
          <w:szCs w:val="32"/>
          <w:lang w:eastAsia="zh-CN"/>
        </w:rPr>
        <w:t>质量监测、</w:t>
      </w:r>
      <w:r>
        <w:rPr>
          <w:rFonts w:hint="eastAsia" w:ascii="仿宋_GB2312" w:hAnsi="仿宋_GB2312" w:eastAsia="仿宋_GB2312" w:cs="仿宋_GB2312"/>
          <w:color w:val="000000"/>
          <w:kern w:val="2"/>
          <w:sz w:val="32"/>
          <w:szCs w:val="32"/>
        </w:rPr>
        <w:t>执法监测、污染源监测和应急监测</w:t>
      </w:r>
      <w:r>
        <w:rPr>
          <w:rFonts w:hint="eastAsia" w:ascii="仿宋_GB2312" w:hAnsi="仿宋_GB2312" w:eastAsia="仿宋_GB2312" w:cs="仿宋_GB2312"/>
          <w:color w:val="000000"/>
          <w:kern w:val="2"/>
          <w:sz w:val="32"/>
          <w:szCs w:val="32"/>
          <w:lang w:eastAsia="zh-CN"/>
        </w:rPr>
        <w:t>；负责辖区内生态文明示范县创建。</w:t>
      </w:r>
    </w:p>
    <w:p w14:paraId="1DE4BDAB">
      <w:pPr>
        <w:keepNext w:val="0"/>
        <w:keepLines w:val="0"/>
        <w:pageBreakBefore w:val="0"/>
        <w:kinsoku/>
        <w:wordWrap/>
        <w:overflowPunct/>
        <w:topLinePunct w:val="0"/>
        <w:autoSpaceDE/>
        <w:autoSpaceDN/>
        <w:bidi w:val="0"/>
        <w:adjustRightInd/>
        <w:snapToGrid/>
        <w:ind w:left="0" w:leftChars="0" w:firstLine="640" w:firstLineChars="200"/>
        <w:jc w:val="left"/>
        <w:textAlignment w:val="auto"/>
        <w:rPr>
          <w:rFonts w:hint="default"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t>4、承担辖区内固体废物、化学品、持久性有机物、重金属、电磁辐射源等年度调查技术工作；承担企业固体废物、化学品等污染防治技术的指导与服务工作；参与危险（固体）废物、重金属、辐射事故应急与调查技术工作；承担废弃电器电子产品拆解技术审查和电子废物环境管理相关技术指导与服务工作。承担辖区内主要污染物排污权有偿使用和指标储备相关技术性、事务性工作。承担辖区内生态环境数据资源建设、信息系统及基础设备设施的管理运维工作，提供网络安全与信息化技术支持和服务保障。承担为机关行政审批、行政许可和综合执法等工作提供技术支撑和事务性工作。承办上级交办的其他事项。</w:t>
      </w:r>
    </w:p>
    <w:p w14:paraId="5914BDCA">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spacing w:val="0"/>
          <w:kern w:val="2"/>
          <w:position w:val="0"/>
          <w:sz w:val="32"/>
          <w:szCs w:val="32"/>
          <w:lang w:val="en-US" w:eastAsia="zh-CN"/>
        </w:rPr>
      </w:pPr>
      <w:r>
        <w:rPr>
          <w:rFonts w:hint="eastAsia" w:ascii="楷体_GB2312" w:hAnsi="楷体_GB2312" w:eastAsia="楷体_GB2312" w:cs="楷体_GB2312"/>
          <w:b/>
          <w:bCs/>
          <w:color w:val="000000"/>
          <w:spacing w:val="0"/>
          <w:kern w:val="2"/>
          <w:position w:val="0"/>
          <w:sz w:val="32"/>
          <w:szCs w:val="32"/>
          <w:lang w:val="en-US" w:eastAsia="zh-CN"/>
        </w:rPr>
        <w:t>（二）机构设置</w:t>
      </w:r>
    </w:p>
    <w:p w14:paraId="205B596D">
      <w:pPr>
        <w:keepNext w:val="0"/>
        <w:keepLines w:val="0"/>
        <w:pageBreakBefore w:val="0"/>
        <w:kinsoku/>
        <w:wordWrap/>
        <w:overflowPunct/>
        <w:topLinePunct w:val="0"/>
        <w:autoSpaceDE/>
        <w:autoSpaceDN/>
        <w:bidi w:val="0"/>
        <w:adjustRightInd/>
        <w:snapToGrid/>
        <w:ind w:left="0" w:leftChars="0" w:firstLine="640" w:firstLineChars="200"/>
        <w:jc w:val="left"/>
        <w:textAlignment w:val="auto"/>
        <w:rPr>
          <w:rFonts w:hint="default"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岳阳市生态环境局</w:t>
      </w:r>
      <w:r>
        <w:rPr>
          <w:rFonts w:hint="eastAsia" w:ascii="仿宋_GB2312" w:hAnsi="仿宋_GB2312" w:eastAsia="仿宋_GB2312" w:cs="仿宋_GB2312"/>
          <w:color w:val="000000"/>
          <w:kern w:val="2"/>
          <w:sz w:val="32"/>
          <w:szCs w:val="32"/>
          <w:lang w:eastAsia="zh-CN"/>
        </w:rPr>
        <w:t>湘阴</w:t>
      </w:r>
      <w:r>
        <w:rPr>
          <w:rFonts w:hint="eastAsia" w:ascii="仿宋_GB2312" w:hAnsi="仿宋_GB2312" w:eastAsia="仿宋_GB2312" w:cs="仿宋_GB2312"/>
          <w:color w:val="000000"/>
          <w:kern w:val="2"/>
          <w:sz w:val="32"/>
          <w:szCs w:val="32"/>
        </w:rPr>
        <w:t>分局部门</w:t>
      </w:r>
      <w:r>
        <w:rPr>
          <w:rFonts w:hint="eastAsia" w:ascii="仿宋_GB2312" w:hAnsi="仿宋_GB2312" w:eastAsia="仿宋_GB2312" w:cs="仿宋_GB2312"/>
          <w:color w:val="000000"/>
          <w:kern w:val="2"/>
          <w:sz w:val="32"/>
          <w:szCs w:val="32"/>
          <w:lang w:eastAsia="zh-CN"/>
        </w:rPr>
        <w:t>预算</w:t>
      </w:r>
      <w:r>
        <w:rPr>
          <w:rFonts w:hint="eastAsia" w:ascii="仿宋_GB2312" w:hAnsi="仿宋_GB2312" w:eastAsia="仿宋_GB2312" w:cs="仿宋_GB2312"/>
          <w:color w:val="000000"/>
          <w:kern w:val="2"/>
          <w:sz w:val="32"/>
          <w:szCs w:val="32"/>
        </w:rPr>
        <w:t>包括局机关本级决算及所属二级机构（根据财政预算管理制度，所属二级机构由岳阳市生态环境局</w:t>
      </w:r>
      <w:r>
        <w:rPr>
          <w:rFonts w:hint="eastAsia" w:ascii="仿宋_GB2312" w:hAnsi="仿宋_GB2312" w:eastAsia="仿宋_GB2312" w:cs="仿宋_GB2312"/>
          <w:color w:val="000000"/>
          <w:kern w:val="2"/>
          <w:sz w:val="32"/>
          <w:szCs w:val="32"/>
          <w:lang w:eastAsia="zh-CN"/>
        </w:rPr>
        <w:t>湘阴</w:t>
      </w:r>
      <w:r>
        <w:rPr>
          <w:rFonts w:hint="eastAsia" w:ascii="仿宋_GB2312" w:hAnsi="仿宋_GB2312" w:eastAsia="仿宋_GB2312" w:cs="仿宋_GB2312"/>
          <w:color w:val="000000"/>
          <w:kern w:val="2"/>
          <w:sz w:val="32"/>
          <w:szCs w:val="32"/>
        </w:rPr>
        <w:t>分局统一预算），</w:t>
      </w:r>
      <w:r>
        <w:rPr>
          <w:rFonts w:hint="eastAsia" w:ascii="仿宋_GB2312" w:hAnsi="仿宋_GB2312" w:eastAsia="仿宋_GB2312" w:cs="仿宋_GB2312"/>
          <w:color w:val="000000"/>
          <w:kern w:val="2"/>
          <w:sz w:val="32"/>
          <w:szCs w:val="32"/>
          <w:lang w:eastAsia="zh-CN"/>
        </w:rPr>
        <w:t>湘阴分局</w:t>
      </w:r>
      <w:r>
        <w:rPr>
          <w:rFonts w:hint="eastAsia" w:ascii="仿宋_GB2312" w:hAnsi="仿宋_GB2312" w:eastAsia="仿宋_GB2312" w:cs="仿宋_GB2312"/>
          <w:color w:val="000000"/>
          <w:kern w:val="2"/>
          <w:sz w:val="32"/>
          <w:szCs w:val="32"/>
        </w:rPr>
        <w:t>现有编制数</w:t>
      </w:r>
      <w:r>
        <w:rPr>
          <w:rFonts w:hint="eastAsia" w:ascii="仿宋_GB2312" w:hAnsi="仿宋_GB2312" w:eastAsia="仿宋_GB2312" w:cs="仿宋_GB2312"/>
          <w:color w:val="000000"/>
          <w:kern w:val="2"/>
          <w:sz w:val="32"/>
          <w:szCs w:val="32"/>
          <w:lang w:val="en-US" w:eastAsia="zh-CN"/>
        </w:rPr>
        <w:t>101</w:t>
      </w:r>
      <w:r>
        <w:rPr>
          <w:rFonts w:hint="eastAsia" w:ascii="仿宋_GB2312" w:hAnsi="仿宋_GB2312" w:eastAsia="仿宋_GB2312" w:cs="仿宋_GB2312"/>
          <w:color w:val="000000"/>
          <w:kern w:val="2"/>
          <w:sz w:val="32"/>
          <w:szCs w:val="32"/>
          <w:lang w:eastAsia="zh-CN"/>
        </w:rPr>
        <w:t>人</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eastAsia="zh-CN"/>
        </w:rPr>
        <w:t>湘阴</w:t>
      </w:r>
      <w:r>
        <w:rPr>
          <w:rFonts w:hint="eastAsia" w:ascii="仿宋_GB2312" w:hAnsi="仿宋_GB2312" w:eastAsia="仿宋_GB2312" w:cs="仿宋_GB2312"/>
          <w:color w:val="000000"/>
          <w:kern w:val="2"/>
          <w:sz w:val="32"/>
          <w:szCs w:val="32"/>
        </w:rPr>
        <w:t>分局</w:t>
      </w:r>
      <w:r>
        <w:rPr>
          <w:rFonts w:hint="eastAsia" w:ascii="仿宋_GB2312" w:hAnsi="仿宋_GB2312" w:eastAsia="仿宋_GB2312" w:cs="仿宋_GB2312"/>
          <w:color w:val="000000"/>
          <w:kern w:val="2"/>
          <w:sz w:val="32"/>
          <w:szCs w:val="32"/>
          <w:lang w:eastAsia="zh-CN"/>
        </w:rPr>
        <w:t>“三定”设立</w:t>
      </w:r>
      <w:r>
        <w:rPr>
          <w:rFonts w:hint="eastAsia" w:ascii="仿宋_GB2312" w:hAnsi="仿宋_GB2312" w:eastAsia="仿宋_GB2312" w:cs="仿宋_GB2312"/>
          <w:color w:val="000000"/>
          <w:kern w:val="2"/>
          <w:sz w:val="32"/>
          <w:szCs w:val="32"/>
          <w:lang w:val="en-US" w:eastAsia="zh-CN"/>
        </w:rPr>
        <w:t>3</w:t>
      </w:r>
      <w:r>
        <w:rPr>
          <w:rFonts w:hint="eastAsia" w:ascii="仿宋_GB2312" w:hAnsi="仿宋_GB2312" w:eastAsia="仿宋_GB2312" w:cs="仿宋_GB2312"/>
          <w:color w:val="000000"/>
          <w:kern w:val="2"/>
          <w:sz w:val="32"/>
          <w:szCs w:val="32"/>
        </w:rPr>
        <w:t>个机构：市生态环境局</w:t>
      </w:r>
      <w:r>
        <w:rPr>
          <w:rFonts w:hint="eastAsia" w:ascii="仿宋_GB2312" w:hAnsi="仿宋_GB2312" w:eastAsia="仿宋_GB2312" w:cs="仿宋_GB2312"/>
          <w:color w:val="000000"/>
          <w:kern w:val="2"/>
          <w:sz w:val="32"/>
          <w:szCs w:val="32"/>
          <w:lang w:eastAsia="zh-CN"/>
        </w:rPr>
        <w:t>湘阴</w:t>
      </w:r>
      <w:r>
        <w:rPr>
          <w:rFonts w:hint="eastAsia" w:ascii="仿宋_GB2312" w:hAnsi="仿宋_GB2312" w:eastAsia="仿宋_GB2312" w:cs="仿宋_GB2312"/>
          <w:color w:val="000000"/>
          <w:kern w:val="2"/>
          <w:sz w:val="32"/>
          <w:szCs w:val="32"/>
        </w:rPr>
        <w:t>分局机关、岳阳市</w:t>
      </w:r>
      <w:r>
        <w:rPr>
          <w:rFonts w:hint="eastAsia" w:ascii="仿宋_GB2312" w:hAnsi="仿宋_GB2312" w:eastAsia="仿宋_GB2312" w:cs="仿宋_GB2312"/>
          <w:color w:val="000000"/>
          <w:kern w:val="2"/>
          <w:sz w:val="32"/>
          <w:szCs w:val="32"/>
          <w:lang w:eastAsia="zh-CN"/>
        </w:rPr>
        <w:t>湘阴</w:t>
      </w:r>
      <w:r>
        <w:rPr>
          <w:rFonts w:hint="eastAsia" w:ascii="仿宋_GB2312" w:hAnsi="仿宋_GB2312" w:eastAsia="仿宋_GB2312" w:cs="仿宋_GB2312"/>
          <w:color w:val="000000"/>
          <w:kern w:val="2"/>
          <w:sz w:val="32"/>
          <w:szCs w:val="32"/>
        </w:rPr>
        <w:t>生态环境保护综合行政执法大队、岳阳市</w:t>
      </w:r>
      <w:r>
        <w:rPr>
          <w:rFonts w:hint="eastAsia" w:ascii="仿宋_GB2312" w:hAnsi="仿宋_GB2312" w:eastAsia="仿宋_GB2312" w:cs="仿宋_GB2312"/>
          <w:color w:val="000000"/>
          <w:kern w:val="2"/>
          <w:sz w:val="32"/>
          <w:szCs w:val="32"/>
          <w:lang w:eastAsia="zh-CN"/>
        </w:rPr>
        <w:t>湘阴</w:t>
      </w:r>
      <w:r>
        <w:rPr>
          <w:rFonts w:hint="eastAsia" w:ascii="仿宋_GB2312" w:hAnsi="仿宋_GB2312" w:eastAsia="仿宋_GB2312" w:cs="仿宋_GB2312"/>
          <w:color w:val="000000"/>
          <w:kern w:val="2"/>
          <w:sz w:val="32"/>
          <w:szCs w:val="32"/>
        </w:rPr>
        <w:t>生态环境监测站。</w:t>
      </w:r>
    </w:p>
    <w:p w14:paraId="00CFA465">
      <w:pPr>
        <w:pStyle w:val="12"/>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3CC48B74">
      <w:pPr>
        <w:pStyle w:val="12"/>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54B46FB8">
      <w:pPr>
        <w:pStyle w:val="12"/>
        <w:keepNext w:val="0"/>
        <w:keepLines w:val="0"/>
        <w:pageBreakBefore w:val="0"/>
        <w:widowControl/>
        <w:kinsoku/>
        <w:wordWrap/>
        <w:overflowPunct/>
        <w:topLinePunct w:val="0"/>
        <w:autoSpaceDE/>
        <w:autoSpaceDN/>
        <w:bidi w:val="0"/>
        <w:adjustRightInd/>
        <w:snapToGrid/>
        <w:spacing w:line="640" w:lineRule="exact"/>
        <w:ind w:firstLine="620" w:firstLineChars="200"/>
        <w:jc w:val="both"/>
        <w:textAlignment w:val="auto"/>
        <w:rPr>
          <w:rFonts w:hint="default" w:ascii="仿宋" w:hAnsi="仿宋" w:eastAsia="仿宋" w:cs="仿宋"/>
          <w:kern w:val="0"/>
          <w:sz w:val="31"/>
          <w:szCs w:val="31"/>
          <w:lang w:val="en-US" w:eastAsia="en-US" w:bidi="ar-SA"/>
        </w:rPr>
      </w:pPr>
      <w:r>
        <w:rPr>
          <w:rFonts w:hint="default" w:ascii="仿宋" w:hAnsi="仿宋" w:eastAsia="仿宋" w:cs="仿宋"/>
          <w:kern w:val="0"/>
          <w:sz w:val="31"/>
          <w:szCs w:val="31"/>
          <w:lang w:val="en-US" w:eastAsia="en-US" w:bidi="ar-SA"/>
        </w:rPr>
        <w:t>我分局202</w:t>
      </w:r>
      <w:r>
        <w:rPr>
          <w:rFonts w:hint="eastAsia" w:ascii="仿宋" w:hAnsi="仿宋" w:eastAsia="仿宋" w:cs="仿宋"/>
          <w:kern w:val="0"/>
          <w:sz w:val="31"/>
          <w:szCs w:val="31"/>
          <w:lang w:val="en-US" w:eastAsia="zh-CN" w:bidi="ar-SA"/>
        </w:rPr>
        <w:t>4</w:t>
      </w:r>
      <w:r>
        <w:rPr>
          <w:rFonts w:hint="default" w:ascii="仿宋" w:hAnsi="仿宋" w:eastAsia="仿宋" w:cs="仿宋"/>
          <w:kern w:val="0"/>
          <w:sz w:val="31"/>
          <w:szCs w:val="31"/>
          <w:lang w:val="en-US" w:eastAsia="en-US" w:bidi="ar-SA"/>
        </w:rPr>
        <w:t>年度</w:t>
      </w:r>
      <w:r>
        <w:rPr>
          <w:rFonts w:hint="eastAsia" w:ascii="仿宋" w:hAnsi="仿宋" w:eastAsia="仿宋" w:cs="仿宋"/>
          <w:kern w:val="0"/>
          <w:sz w:val="31"/>
          <w:szCs w:val="31"/>
          <w:lang w:val="en-US" w:eastAsia="zh-CN" w:bidi="ar-SA"/>
        </w:rPr>
        <w:t>基本</w:t>
      </w:r>
      <w:r>
        <w:rPr>
          <w:rFonts w:hint="default" w:ascii="仿宋" w:hAnsi="仿宋" w:eastAsia="仿宋" w:cs="仿宋"/>
          <w:kern w:val="0"/>
          <w:sz w:val="31"/>
          <w:szCs w:val="31"/>
          <w:lang w:val="en-US" w:eastAsia="en-US" w:bidi="ar-SA"/>
        </w:rPr>
        <w:t>支出</w:t>
      </w:r>
      <w:r>
        <w:rPr>
          <w:rFonts w:hint="eastAsia" w:ascii="仿宋" w:hAnsi="仿宋" w:eastAsia="仿宋" w:cs="仿宋"/>
          <w:kern w:val="0"/>
          <w:sz w:val="31"/>
          <w:szCs w:val="31"/>
          <w:lang w:val="en-US" w:eastAsia="zh-CN" w:bidi="ar-SA"/>
        </w:rPr>
        <w:t>2003.61</w:t>
      </w:r>
      <w:r>
        <w:rPr>
          <w:rFonts w:hint="default" w:ascii="仿宋" w:hAnsi="仿宋" w:eastAsia="仿宋" w:cs="仿宋"/>
          <w:kern w:val="0"/>
          <w:sz w:val="31"/>
          <w:szCs w:val="31"/>
          <w:lang w:val="en-US" w:eastAsia="en-US" w:bidi="ar-SA"/>
        </w:rPr>
        <w:t>万元，其中工资福利性支出</w:t>
      </w:r>
      <w:r>
        <w:rPr>
          <w:rFonts w:hint="eastAsia" w:ascii="仿宋" w:hAnsi="仿宋" w:eastAsia="仿宋" w:cs="仿宋"/>
          <w:kern w:val="0"/>
          <w:sz w:val="31"/>
          <w:szCs w:val="31"/>
          <w:lang w:val="en-US" w:eastAsia="zh-CN" w:bidi="ar-SA"/>
        </w:rPr>
        <w:t xml:space="preserve">1405.92 </w:t>
      </w:r>
      <w:r>
        <w:rPr>
          <w:rFonts w:hint="default" w:ascii="仿宋" w:hAnsi="仿宋" w:eastAsia="仿宋" w:cs="仿宋"/>
          <w:kern w:val="0"/>
          <w:sz w:val="31"/>
          <w:szCs w:val="31"/>
          <w:lang w:val="en-US" w:eastAsia="en-US" w:bidi="ar-SA"/>
        </w:rPr>
        <w:t>万元，商品和服务性支出</w:t>
      </w:r>
      <w:r>
        <w:rPr>
          <w:rFonts w:hint="eastAsia" w:ascii="仿宋" w:hAnsi="仿宋" w:eastAsia="仿宋" w:cs="仿宋"/>
          <w:kern w:val="0"/>
          <w:sz w:val="31"/>
          <w:szCs w:val="31"/>
          <w:lang w:val="en-US" w:eastAsia="zh-CN" w:bidi="ar-SA"/>
        </w:rPr>
        <w:t>454.60</w:t>
      </w:r>
      <w:r>
        <w:rPr>
          <w:rFonts w:hint="default" w:ascii="仿宋" w:hAnsi="仿宋" w:eastAsia="仿宋" w:cs="仿宋"/>
          <w:kern w:val="0"/>
          <w:sz w:val="31"/>
          <w:szCs w:val="31"/>
          <w:lang w:val="en-US" w:eastAsia="en-US" w:bidi="ar-SA"/>
        </w:rPr>
        <w:t>万元，其他对个人及家庭的补助138</w:t>
      </w:r>
      <w:r>
        <w:rPr>
          <w:rFonts w:hint="eastAsia" w:ascii="仿宋" w:hAnsi="仿宋" w:eastAsia="仿宋" w:cs="仿宋"/>
          <w:kern w:val="0"/>
          <w:sz w:val="31"/>
          <w:szCs w:val="31"/>
          <w:lang w:val="en-US" w:eastAsia="zh-CN" w:bidi="ar-SA"/>
        </w:rPr>
        <w:t>.</w:t>
      </w:r>
      <w:r>
        <w:rPr>
          <w:rFonts w:hint="default" w:ascii="仿宋" w:hAnsi="仿宋" w:eastAsia="仿宋" w:cs="仿宋"/>
          <w:kern w:val="0"/>
          <w:sz w:val="31"/>
          <w:szCs w:val="31"/>
          <w:lang w:val="en-US" w:eastAsia="en-US" w:bidi="ar-SA"/>
        </w:rPr>
        <w:t>1</w:t>
      </w:r>
      <w:r>
        <w:rPr>
          <w:rFonts w:hint="eastAsia" w:ascii="仿宋" w:hAnsi="仿宋" w:eastAsia="仿宋" w:cs="仿宋"/>
          <w:kern w:val="0"/>
          <w:sz w:val="31"/>
          <w:szCs w:val="31"/>
          <w:lang w:val="en-US" w:eastAsia="zh-CN" w:bidi="ar-SA"/>
        </w:rPr>
        <w:t>3</w:t>
      </w:r>
      <w:r>
        <w:rPr>
          <w:rFonts w:hint="default" w:ascii="仿宋" w:hAnsi="仿宋" w:eastAsia="仿宋" w:cs="仿宋"/>
          <w:kern w:val="0"/>
          <w:sz w:val="31"/>
          <w:szCs w:val="31"/>
          <w:lang w:val="en-US" w:eastAsia="en-US" w:bidi="ar-SA"/>
        </w:rPr>
        <w:t>万元</w:t>
      </w:r>
      <w:r>
        <w:rPr>
          <w:rFonts w:hint="eastAsia" w:ascii="仿宋" w:hAnsi="仿宋" w:eastAsia="仿宋" w:cs="仿宋"/>
          <w:kern w:val="0"/>
          <w:sz w:val="31"/>
          <w:szCs w:val="31"/>
          <w:lang w:val="en-US" w:eastAsia="zh-CN" w:bidi="ar-SA"/>
        </w:rPr>
        <w:t>，资本性支出4.96万元。</w:t>
      </w:r>
      <w:r>
        <w:rPr>
          <w:rFonts w:hint="default" w:ascii="仿宋" w:hAnsi="仿宋" w:eastAsia="仿宋" w:cs="仿宋"/>
          <w:kern w:val="0"/>
          <w:sz w:val="31"/>
          <w:szCs w:val="31"/>
          <w:lang w:val="en-US" w:eastAsia="en-US" w:bidi="ar-SA"/>
        </w:rPr>
        <w:t>主要用于人员经费和环境宣传、资产采购、“三公”经费等公用支出。</w:t>
      </w:r>
    </w:p>
    <w:p w14:paraId="1CDA6E6F">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eastAsia" w:ascii="Times New Roman" w:hAnsi="Times New Roman" w:eastAsia="楷体_GB2312" w:cs="Times New Roman"/>
          <w:b/>
          <w:kern w:val="0"/>
          <w:sz w:val="32"/>
          <w:szCs w:val="32"/>
          <w:lang w:val="en-US" w:eastAsia="zh-CN" w:bidi="ar-SA"/>
        </w:rPr>
        <w:t>（二）</w:t>
      </w:r>
      <w:r>
        <w:rPr>
          <w:rFonts w:hint="default" w:ascii="Times New Roman" w:hAnsi="Times New Roman" w:eastAsia="楷体_GB2312" w:cs="Times New Roman"/>
          <w:b/>
          <w:sz w:val="32"/>
          <w:szCs w:val="32"/>
          <w:highlight w:val="none"/>
        </w:rPr>
        <w:t>项目支出情况</w:t>
      </w:r>
    </w:p>
    <w:p w14:paraId="15192872">
      <w:pPr>
        <w:pStyle w:val="12"/>
        <w:keepNext w:val="0"/>
        <w:keepLines w:val="0"/>
        <w:pageBreakBefore w:val="0"/>
        <w:widowControl/>
        <w:kinsoku/>
        <w:wordWrap/>
        <w:overflowPunct/>
        <w:topLinePunct w:val="0"/>
        <w:autoSpaceDE/>
        <w:autoSpaceDN/>
        <w:bidi w:val="0"/>
        <w:adjustRightInd/>
        <w:snapToGrid/>
        <w:spacing w:line="640" w:lineRule="exact"/>
        <w:ind w:firstLine="620" w:firstLineChars="200"/>
        <w:jc w:val="both"/>
        <w:textAlignment w:val="auto"/>
        <w:rPr>
          <w:rFonts w:hint="eastAsia" w:ascii="仿宋" w:hAnsi="仿宋" w:eastAsia="仿宋" w:cs="仿宋"/>
          <w:kern w:val="0"/>
          <w:sz w:val="31"/>
          <w:szCs w:val="31"/>
          <w:lang w:val="en-US" w:eastAsia="zh-CN" w:bidi="ar-SA"/>
        </w:rPr>
      </w:pPr>
      <w:r>
        <w:rPr>
          <w:rFonts w:hint="eastAsia" w:ascii="仿宋" w:hAnsi="仿宋" w:eastAsia="仿宋" w:cs="仿宋"/>
          <w:kern w:val="0"/>
          <w:sz w:val="31"/>
          <w:szCs w:val="31"/>
          <w:lang w:val="en-US" w:eastAsia="zh-CN" w:bidi="ar-SA"/>
        </w:rPr>
        <w:t>项目</w:t>
      </w:r>
      <w:r>
        <w:rPr>
          <w:rFonts w:hint="default" w:ascii="仿宋" w:hAnsi="仿宋" w:eastAsia="仿宋" w:cs="仿宋"/>
          <w:kern w:val="0"/>
          <w:sz w:val="31"/>
          <w:szCs w:val="31"/>
          <w:lang w:val="en-US" w:eastAsia="en-US" w:bidi="ar-SA"/>
        </w:rPr>
        <w:t>支出</w:t>
      </w:r>
      <w:r>
        <w:rPr>
          <w:rFonts w:hint="eastAsia" w:ascii="仿宋" w:hAnsi="仿宋" w:eastAsia="仿宋" w:cs="仿宋"/>
          <w:kern w:val="0"/>
          <w:sz w:val="31"/>
          <w:szCs w:val="31"/>
          <w:lang w:val="en-US" w:eastAsia="zh-CN" w:bidi="ar-SA"/>
        </w:rPr>
        <w:t>4685.93</w:t>
      </w:r>
      <w:r>
        <w:rPr>
          <w:rFonts w:hint="default" w:ascii="仿宋" w:hAnsi="仿宋" w:eastAsia="仿宋" w:cs="仿宋"/>
          <w:kern w:val="0"/>
          <w:sz w:val="31"/>
          <w:szCs w:val="31"/>
          <w:lang w:val="en-US" w:eastAsia="en-US" w:bidi="ar-SA"/>
        </w:rPr>
        <w:t>万元，其中</w:t>
      </w:r>
      <w:r>
        <w:rPr>
          <w:rFonts w:hint="eastAsia" w:ascii="仿宋" w:hAnsi="仿宋" w:eastAsia="仿宋" w:cs="仿宋"/>
          <w:kern w:val="0"/>
          <w:sz w:val="31"/>
          <w:szCs w:val="31"/>
          <w:lang w:val="en-US" w:eastAsia="zh-CN" w:bidi="ar-SA"/>
        </w:rPr>
        <w:t>县级专项资金</w:t>
      </w:r>
      <w:r>
        <w:rPr>
          <w:rFonts w:hint="default" w:ascii="仿宋" w:hAnsi="仿宋" w:eastAsia="仿宋" w:cs="仿宋"/>
          <w:kern w:val="0"/>
          <w:sz w:val="31"/>
          <w:szCs w:val="31"/>
          <w:lang w:val="en-US" w:eastAsia="en-US" w:bidi="ar-SA"/>
        </w:rPr>
        <w:t>4439.09</w:t>
      </w:r>
      <w:r>
        <w:rPr>
          <w:rFonts w:hint="eastAsia" w:ascii="仿宋" w:hAnsi="仿宋" w:eastAsia="仿宋" w:cs="仿宋"/>
          <w:kern w:val="0"/>
          <w:sz w:val="31"/>
          <w:szCs w:val="31"/>
          <w:lang w:val="en-US" w:eastAsia="zh-CN" w:bidi="ar-SA"/>
        </w:rPr>
        <w:t>万元，环境监测、监控及监察能力建设19.35万元，</w:t>
      </w:r>
      <w:r>
        <w:rPr>
          <w:rFonts w:hint="default" w:ascii="仿宋" w:hAnsi="仿宋" w:eastAsia="仿宋" w:cs="仿宋"/>
          <w:kern w:val="0"/>
          <w:sz w:val="31"/>
          <w:szCs w:val="31"/>
          <w:lang w:val="en-US" w:eastAsia="en-US" w:bidi="ar-SA"/>
        </w:rPr>
        <w:t>环境监察、监测等运行经费227.49</w:t>
      </w:r>
      <w:r>
        <w:rPr>
          <w:rFonts w:hint="eastAsia" w:ascii="仿宋" w:hAnsi="仿宋" w:eastAsia="仿宋" w:cs="仿宋"/>
          <w:kern w:val="0"/>
          <w:sz w:val="31"/>
          <w:szCs w:val="31"/>
          <w:lang w:val="en-US" w:eastAsia="zh-CN" w:bidi="ar-SA"/>
        </w:rPr>
        <w:t>万元。</w:t>
      </w:r>
    </w:p>
    <w:p w14:paraId="677F5CFE">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kern w:val="0"/>
          <w:sz w:val="32"/>
          <w:szCs w:val="32"/>
          <w:lang w:val="en-US" w:eastAsia="zh-CN" w:bidi="ar-SA"/>
        </w:rPr>
        <w:t>三、</w:t>
      </w:r>
      <w:r>
        <w:rPr>
          <w:rFonts w:hint="default" w:ascii="Times New Roman" w:hAnsi="Times New Roman" w:eastAsia="黑体" w:cs="Times New Roman"/>
          <w:sz w:val="32"/>
          <w:szCs w:val="32"/>
          <w:highlight w:val="none"/>
        </w:rPr>
        <w:t>政府性基金预算支出情况</w:t>
      </w:r>
    </w:p>
    <w:p w14:paraId="4D753A69">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rPr>
      </w:pPr>
      <w:bookmarkStart w:id="25" w:name="OLE_LINK8"/>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bookmarkEnd w:id="25"/>
      <w:r>
        <w:rPr>
          <w:rFonts w:hint="eastAsia" w:ascii="仿宋_GB2312" w:hAnsi="仿宋_GB2312" w:eastAsia="仿宋_GB2312" w:cs="仿宋_GB2312"/>
          <w:sz w:val="32"/>
          <w:szCs w:val="32"/>
        </w:rPr>
        <w:t>本单位没有使用政府性基金预算安排的</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w:t>
      </w:r>
    </w:p>
    <w:p w14:paraId="68D09B86">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kern w:val="0"/>
          <w:sz w:val="32"/>
          <w:szCs w:val="32"/>
          <w:lang w:val="en-US" w:eastAsia="zh-CN" w:bidi="ar-SA"/>
        </w:rPr>
        <w:t>四、</w:t>
      </w:r>
      <w:r>
        <w:rPr>
          <w:rFonts w:hint="default" w:ascii="Times New Roman" w:hAnsi="Times New Roman" w:eastAsia="黑体" w:cs="Times New Roman"/>
          <w:sz w:val="32"/>
          <w:szCs w:val="32"/>
          <w:highlight w:val="none"/>
        </w:rPr>
        <w:t>国有资本经营预算支出情况</w:t>
      </w:r>
    </w:p>
    <w:p w14:paraId="2BCFFF29">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年本单位没有使用</w:t>
      </w:r>
      <w:r>
        <w:rPr>
          <w:rFonts w:hint="eastAsia" w:ascii="仿宋_GB2312" w:hAnsi="仿宋_GB2312" w:eastAsia="仿宋_GB2312" w:cs="仿宋_GB2312"/>
          <w:sz w:val="32"/>
          <w:szCs w:val="32"/>
          <w:lang w:val="en-US" w:eastAsia="zh-CN"/>
        </w:rPr>
        <w:t>国有资本经营预算</w:t>
      </w:r>
      <w:r>
        <w:rPr>
          <w:rFonts w:hint="eastAsia" w:ascii="仿宋_GB2312" w:hAnsi="仿宋_GB2312" w:eastAsia="仿宋_GB2312" w:cs="仿宋_GB2312"/>
          <w:sz w:val="32"/>
          <w:szCs w:val="32"/>
        </w:rPr>
        <w:t>安排的</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w:t>
      </w:r>
    </w:p>
    <w:p w14:paraId="027BDF2A">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kern w:val="0"/>
          <w:sz w:val="32"/>
          <w:szCs w:val="32"/>
          <w:lang w:val="en-US" w:eastAsia="zh-CN" w:bidi="ar-SA"/>
        </w:rPr>
        <w:t>五、</w:t>
      </w:r>
      <w:r>
        <w:rPr>
          <w:rFonts w:hint="default" w:ascii="Times New Roman" w:hAnsi="Times New Roman" w:eastAsia="黑体" w:cs="Times New Roman"/>
          <w:sz w:val="32"/>
          <w:szCs w:val="32"/>
          <w:highlight w:val="none"/>
        </w:rPr>
        <w:t>社会保险基金预算支出情况</w:t>
      </w:r>
    </w:p>
    <w:p w14:paraId="4F4CCB0B">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年本单位没有使用</w:t>
      </w:r>
      <w:r>
        <w:rPr>
          <w:rFonts w:hint="eastAsia" w:ascii="仿宋_GB2312" w:hAnsi="仿宋_GB2312" w:eastAsia="仿宋_GB2312" w:cs="仿宋_GB2312"/>
          <w:sz w:val="32"/>
          <w:szCs w:val="32"/>
          <w:lang w:val="en-US" w:eastAsia="zh-CN"/>
        </w:rPr>
        <w:t>社会保险基金预算</w:t>
      </w:r>
      <w:r>
        <w:rPr>
          <w:rFonts w:hint="eastAsia" w:ascii="仿宋_GB2312" w:hAnsi="仿宋_GB2312" w:eastAsia="仿宋_GB2312" w:cs="仿宋_GB2312"/>
          <w:sz w:val="32"/>
          <w:szCs w:val="32"/>
        </w:rPr>
        <w:t>安排的</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w:t>
      </w:r>
    </w:p>
    <w:p w14:paraId="5E6477A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14:paraId="3F710ABC">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在局党委组的正确领导和上级财政部门的指导下，财计股紧紧围绕单位中心工作，严格执行《事业单位财务规则》《政府会计制度》等规定，以“规范管理、提质增效、保障运行”为目标，全面完成年度财务工作任务，以更扎实的工作作风，严谨的工作态度，圆满的完成了局领导交办的各项任务。现将一年来的工作总结如下：</w:t>
      </w:r>
    </w:p>
    <w:p w14:paraId="484595FF">
      <w:pPr>
        <w:keepNext w:val="0"/>
        <w:keepLines w:val="0"/>
        <w:pageBreakBefore w:val="0"/>
        <w:numPr>
          <w:ilvl w:val="0"/>
          <w:numId w:val="0"/>
        </w:numPr>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一、加强了财务知识学习，进一步做好了财务管理工作</w:t>
      </w:r>
    </w:p>
    <w:p w14:paraId="5D7287C0">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执行单位财务制度，规范财务行为，坚持收支两条线，加强财务核算和财务监督，杜绝不合理开支。各项收支做到账账相符，账票相符，做到出有凭，入有据，费用报销具有实效性。严格按照“三公”经费的预算标准执行“三公”经费支出，杜绝不合理的开支行为。</w:t>
      </w:r>
    </w:p>
    <w:p w14:paraId="4AD64AAB">
      <w:pPr>
        <w:keepNext w:val="0"/>
        <w:keepLines w:val="0"/>
        <w:pageBreakBefore w:val="0"/>
        <w:numPr>
          <w:ilvl w:val="0"/>
          <w:numId w:val="0"/>
        </w:numPr>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二、认真履行工作职责，努力完成各项工作任务</w:t>
      </w:r>
    </w:p>
    <w:p w14:paraId="0F05D53B">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1、完成了2024年度岳阳市直预算单位政府采购预算编制工作。</w:t>
      </w:r>
    </w:p>
    <w:p w14:paraId="1DE3FBCD">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2、科学编制2024年部门预算，细化收支项目，预算执行率达98%以上，确保资金使用效益。</w:t>
      </w:r>
    </w:p>
    <w:p w14:paraId="5DF179B5">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 xml:space="preserve">完成2024年预算“二上二下”申报工作，突出保障重点领域。 </w:t>
      </w:r>
    </w:p>
    <w:p w14:paraId="2AAF48A9">
      <w:pPr>
        <w:keepNext w:val="0"/>
        <w:keepLines w:val="0"/>
        <w:pageBreakBefore w:val="0"/>
        <w:numPr>
          <w:ilvl w:val="0"/>
          <w:numId w:val="0"/>
        </w:numPr>
        <w:kinsoku/>
        <w:wordWrap/>
        <w:overflowPunct/>
        <w:topLinePunct w:val="0"/>
        <w:autoSpaceDE/>
        <w:autoSpaceDN/>
        <w:bidi w:val="0"/>
        <w:adjustRightInd/>
        <w:snapToGrid/>
        <w:ind w:left="638" w:leftChars="228"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完成了</w:t>
      </w:r>
      <w:r>
        <w:rPr>
          <w:rFonts w:hint="eastAsia" w:ascii="仿宋_GB2312" w:hAnsi="仿宋_GB2312" w:eastAsia="仿宋_GB2312" w:cs="仿宋_GB2312"/>
          <w:sz w:val="32"/>
          <w:szCs w:val="32"/>
          <w:lang w:val="en-US" w:eastAsia="zh-CN"/>
        </w:rPr>
        <w:t>2024年度资产月报数据填报工作。           5、完成了2024年度市本级三公经费审计报表工作。</w:t>
      </w:r>
    </w:p>
    <w:p w14:paraId="6D8571A5">
      <w:pPr>
        <w:keepNext w:val="0"/>
        <w:keepLines w:val="0"/>
        <w:pageBreakBefore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6、按时编制了2024年度行政事业单位国有资产年报。</w:t>
      </w:r>
    </w:p>
    <w:p w14:paraId="6FBA8FAA">
      <w:pPr>
        <w:keepNext w:val="0"/>
        <w:keepLines w:val="0"/>
        <w:pageBreakBefore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7、2024年度异动人员职业年金数据填报等工作。</w:t>
      </w:r>
    </w:p>
    <w:p w14:paraId="4D2CFCBE">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8、对各项财务软件系统进行了深入学习，按月及时完成账务处理工作。</w:t>
      </w:r>
    </w:p>
    <w:p w14:paraId="69ADE9EB">
      <w:pPr>
        <w:keepNext w:val="0"/>
        <w:keepLines w:val="0"/>
        <w:pageBreakBefore w:val="0"/>
        <w:numPr>
          <w:ilvl w:val="0"/>
          <w:numId w:val="0"/>
        </w:numPr>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9、完成工资福利发放、社保公积金缴纳等日常事务“零差错”。 </w:t>
      </w:r>
    </w:p>
    <w:p w14:paraId="27EE5E35">
      <w:pPr>
        <w:keepNext w:val="0"/>
        <w:keepLines w:val="0"/>
        <w:pageBreakBefore w:val="0"/>
        <w:numPr>
          <w:ilvl w:val="0"/>
          <w:numId w:val="0"/>
        </w:numPr>
        <w:kinsoku/>
        <w:wordWrap/>
        <w:overflowPunct/>
        <w:topLinePunct w:val="0"/>
        <w:autoSpaceDE/>
        <w:autoSpaceDN/>
        <w:bidi w:val="0"/>
        <w:adjustRightInd/>
        <w:snapToGrid/>
        <w:ind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10、配合市局科财科和县经建科各项财务数据填报工作。</w:t>
      </w:r>
    </w:p>
    <w:p w14:paraId="1451318D">
      <w:pPr>
        <w:keepNext w:val="0"/>
        <w:keepLines w:val="0"/>
        <w:pageBreakBefore w:val="0"/>
        <w:numPr>
          <w:ilvl w:val="0"/>
          <w:numId w:val="0"/>
        </w:numPr>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三、积极与上级财务主管部门和本级财政业务部门做好业务联系工作</w:t>
      </w:r>
    </w:p>
    <w:p w14:paraId="738F980D">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与市局财务科加强业务上的联系和交流，争取上级财务主管部门的资金支持。进一步加强与本级财政部门的联系，争取各类年初预算资金，按时足额拨付到位，保证本单位各项工作的正常运转。</w:t>
      </w:r>
    </w:p>
    <w:p w14:paraId="5E1E6296">
      <w:pPr>
        <w:keepNext w:val="0"/>
        <w:keepLines w:val="0"/>
        <w:pageBreakBefore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b/>
          <w:bCs/>
          <w:sz w:val="32"/>
          <w:szCs w:val="32"/>
          <w:lang w:val="en-US" w:eastAsia="zh-CN"/>
        </w:rPr>
        <w:t>四、完成局党组临时交办的其他工作</w:t>
      </w:r>
    </w:p>
    <w:p w14:paraId="2D8B75F1">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科财股将一如既往的做好单位的日常财务核算工作，加强自身财务管理能力，积极推动规范管理和加强财务知识学习教育。努力做到财务工作长计划，短安排。使本单位2024年财务工作在规范化、制度化的良好环境中更好地发挥作用。</w:t>
      </w:r>
    </w:p>
    <w:p w14:paraId="11A50813">
      <w:pPr>
        <w:pStyle w:val="12"/>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70DA6F9D">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default" w:ascii="仿宋_GB2312" w:hAnsi="仿宋_GB2312" w:eastAsia="仿宋_GB2312" w:cs="仿宋_GB2312"/>
          <w:color w:val="000000"/>
          <w:kern w:val="2"/>
          <w:sz w:val="32"/>
          <w:szCs w:val="32"/>
          <w:lang w:val="en-US" w:eastAsia="zh-CN"/>
        </w:rPr>
      </w:pPr>
      <w:r>
        <w:rPr>
          <w:rFonts w:hint="default" w:ascii="仿宋_GB2312" w:hAnsi="仿宋_GB2312" w:eastAsia="仿宋_GB2312" w:cs="仿宋_GB2312"/>
          <w:color w:val="000000"/>
          <w:kern w:val="2"/>
          <w:sz w:val="32"/>
          <w:szCs w:val="32"/>
          <w:lang w:val="en-US" w:eastAsia="zh-CN"/>
        </w:rPr>
        <w:t>预算编制不够明确和细化，预算编制的合理性需要提高，预算执行力度还要进一步加强。绩效管理水平有待提高，特别是绩效指标设置的科学性、合理性有待进一步改善。</w:t>
      </w:r>
    </w:p>
    <w:p w14:paraId="41280DC8">
      <w:pPr>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14:paraId="14D2A831">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 强化预算管理：建立预算绩效评价体系，推动预算与业务深度融合。  </w:t>
      </w:r>
    </w:p>
    <w:p w14:paraId="6DB0B8BC">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 深化内控建设：推进财务信息化提升管理效率。  </w:t>
      </w:r>
    </w:p>
    <w:p w14:paraId="1A02EAE5">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 加强能力建设：积极参加上级财政部门培训，提升人员专业能力。 </w:t>
      </w:r>
    </w:p>
    <w:p w14:paraId="1B6FFFD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w:t>
      </w:r>
      <w:r>
        <w:rPr>
          <w:rFonts w:hint="eastAsia" w:ascii="Times New Roman" w:hAnsi="Times New Roman" w:eastAsia="黑体" w:cs="Times New Roman"/>
          <w:sz w:val="32"/>
          <w:szCs w:val="32"/>
          <w:highlight w:val="none"/>
          <w:lang w:eastAsia="zh-CN"/>
        </w:rPr>
        <w:t>单位</w:t>
      </w:r>
      <w:r>
        <w:rPr>
          <w:rFonts w:hint="default" w:ascii="Times New Roman" w:hAnsi="Times New Roman" w:eastAsia="黑体" w:cs="Times New Roman"/>
          <w:sz w:val="32"/>
          <w:szCs w:val="32"/>
          <w:highlight w:val="none"/>
        </w:rPr>
        <w:t>整体支出绩效自评结果拟应用和公开情况</w:t>
      </w:r>
    </w:p>
    <w:p w14:paraId="3A707BFB">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rPr>
      </w:pPr>
      <w:r>
        <w:rPr>
          <w:rFonts w:hint="eastAsia" w:ascii="仿宋_GB2312" w:hAnsi="仿宋_GB2312" w:eastAsia="仿宋_GB2312" w:cs="仿宋_GB2312"/>
          <w:sz w:val="32"/>
          <w:szCs w:val="32"/>
          <w:lang w:val="en-US" w:eastAsia="zh-CN"/>
        </w:rPr>
        <w:t>本单位</w:t>
      </w:r>
      <w:r>
        <w:rPr>
          <w:rFonts w:hint="eastAsia" w:ascii="仿宋_GB2312" w:hAnsi="仿宋_GB2312" w:eastAsia="仿宋_GB2312" w:cs="仿宋_GB2312"/>
          <w:sz w:val="32"/>
          <w:szCs w:val="32"/>
          <w:lang w:eastAsia="zh-CN"/>
        </w:rPr>
        <w:t>绩效自评结果为良好等级。下一步将根据财政检查绩效自评发现的问题等进行改善，并按政务公开的相关规定，及时将部门整体支出及项目绩效自评报告，通过门户网站向社会公开。</w:t>
      </w:r>
    </w:p>
    <w:p w14:paraId="7517F55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14:paraId="6C89EFA6">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31A81A9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4AA4EDC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14:paraId="0BD2B9C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030F26F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5634470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14:paraId="0A9076C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14:paraId="2698B7C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14:paraId="78C1B21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14:paraId="2424E5D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lang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85037">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ECB3E5"/>
    <w:multiLevelType w:val="singleLevel"/>
    <w:tmpl w:val="09ECB3E5"/>
    <w:lvl w:ilvl="0" w:tentative="0">
      <w:start w:val="1"/>
      <w:numFmt w:val="decimal"/>
      <w:suff w:val="nothing"/>
      <w:lvlText w:val="%1、"/>
      <w:lvlJc w:val="left"/>
    </w:lvl>
  </w:abstractNum>
  <w:abstractNum w:abstractNumId="1">
    <w:nsid w:val="0D6D5912"/>
    <w:multiLevelType w:val="singleLevel"/>
    <w:tmpl w:val="0D6D5912"/>
    <w:lvl w:ilvl="0" w:tentative="0">
      <w:start w:val="1"/>
      <w:numFmt w:val="chineseCounting"/>
      <w:suff w:val="nothing"/>
      <w:lvlText w:val="%1、"/>
      <w:lvlJc w:val="left"/>
      <w:rPr>
        <w:rFonts w:hint="eastAsia"/>
      </w:rPr>
    </w:lvl>
  </w:abstractNum>
  <w:abstractNum w:abstractNumId="2">
    <w:nsid w:val="4C47CF32"/>
    <w:multiLevelType w:val="singleLevel"/>
    <w:tmpl w:val="4C47CF32"/>
    <w:lvl w:ilvl="0" w:tentative="0">
      <w:start w:val="8"/>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0ZTUxZDRkNzI1MzAwYWFiNDA2YjgwZTdkMWZlNGUifQ=="/>
  </w:docVars>
  <w:rsids>
    <w:rsidRoot w:val="59886344"/>
    <w:rsid w:val="01A63CD7"/>
    <w:rsid w:val="02740C23"/>
    <w:rsid w:val="03380674"/>
    <w:rsid w:val="03D61236"/>
    <w:rsid w:val="04207E21"/>
    <w:rsid w:val="044779E7"/>
    <w:rsid w:val="04665F1D"/>
    <w:rsid w:val="04CB2C07"/>
    <w:rsid w:val="050424C6"/>
    <w:rsid w:val="05412745"/>
    <w:rsid w:val="058C7E64"/>
    <w:rsid w:val="058F1A07"/>
    <w:rsid w:val="05FD2B10"/>
    <w:rsid w:val="08CE609D"/>
    <w:rsid w:val="09D74819"/>
    <w:rsid w:val="0A2C48FB"/>
    <w:rsid w:val="0A3A5A49"/>
    <w:rsid w:val="0A8E0CF2"/>
    <w:rsid w:val="0AC8263F"/>
    <w:rsid w:val="0C844E03"/>
    <w:rsid w:val="0CE01F46"/>
    <w:rsid w:val="0CFA0370"/>
    <w:rsid w:val="0D9D24E2"/>
    <w:rsid w:val="0EA578A0"/>
    <w:rsid w:val="0FCE32B3"/>
    <w:rsid w:val="0FFE195E"/>
    <w:rsid w:val="10282A91"/>
    <w:rsid w:val="113A4C18"/>
    <w:rsid w:val="11496C09"/>
    <w:rsid w:val="11851C0B"/>
    <w:rsid w:val="11C0213A"/>
    <w:rsid w:val="11F748B7"/>
    <w:rsid w:val="127C4DBC"/>
    <w:rsid w:val="13864430"/>
    <w:rsid w:val="16FF2141"/>
    <w:rsid w:val="17591625"/>
    <w:rsid w:val="17E01CEC"/>
    <w:rsid w:val="185D40D7"/>
    <w:rsid w:val="18B23140"/>
    <w:rsid w:val="191F5F30"/>
    <w:rsid w:val="1AF62AC5"/>
    <w:rsid w:val="1C161A62"/>
    <w:rsid w:val="1E7F253B"/>
    <w:rsid w:val="1EA00084"/>
    <w:rsid w:val="1ED96131"/>
    <w:rsid w:val="1F503858"/>
    <w:rsid w:val="1F9E2ADD"/>
    <w:rsid w:val="20566C4C"/>
    <w:rsid w:val="212E3725"/>
    <w:rsid w:val="21884F0C"/>
    <w:rsid w:val="219429D4"/>
    <w:rsid w:val="238C4C0D"/>
    <w:rsid w:val="23B66BD2"/>
    <w:rsid w:val="25DD15C5"/>
    <w:rsid w:val="26676CA3"/>
    <w:rsid w:val="269229A8"/>
    <w:rsid w:val="27796F26"/>
    <w:rsid w:val="28B42FD1"/>
    <w:rsid w:val="29171045"/>
    <w:rsid w:val="2A0E53D4"/>
    <w:rsid w:val="2A222295"/>
    <w:rsid w:val="2D1A7254"/>
    <w:rsid w:val="2E1E53E3"/>
    <w:rsid w:val="2EA064A0"/>
    <w:rsid w:val="2FE7539E"/>
    <w:rsid w:val="307028E6"/>
    <w:rsid w:val="30B8300C"/>
    <w:rsid w:val="31183FE8"/>
    <w:rsid w:val="3188594B"/>
    <w:rsid w:val="3229553B"/>
    <w:rsid w:val="3380548F"/>
    <w:rsid w:val="33AA7583"/>
    <w:rsid w:val="33C63C91"/>
    <w:rsid w:val="354C1E81"/>
    <w:rsid w:val="35E12B4D"/>
    <w:rsid w:val="37B10062"/>
    <w:rsid w:val="38657F1D"/>
    <w:rsid w:val="388C54AA"/>
    <w:rsid w:val="38D42EAA"/>
    <w:rsid w:val="39211013"/>
    <w:rsid w:val="3925145A"/>
    <w:rsid w:val="393A75ED"/>
    <w:rsid w:val="39404BDD"/>
    <w:rsid w:val="398A3CE5"/>
    <w:rsid w:val="3A604186"/>
    <w:rsid w:val="3B186377"/>
    <w:rsid w:val="3B7346FF"/>
    <w:rsid w:val="3BEC625F"/>
    <w:rsid w:val="3D7F6A3A"/>
    <w:rsid w:val="3E081DAF"/>
    <w:rsid w:val="3E3658EB"/>
    <w:rsid w:val="3F5F315E"/>
    <w:rsid w:val="406C7CC6"/>
    <w:rsid w:val="41C71F06"/>
    <w:rsid w:val="447339C1"/>
    <w:rsid w:val="45BE5498"/>
    <w:rsid w:val="467A1924"/>
    <w:rsid w:val="469E71A8"/>
    <w:rsid w:val="46DE0B39"/>
    <w:rsid w:val="474F17A4"/>
    <w:rsid w:val="47C62C3F"/>
    <w:rsid w:val="482707A3"/>
    <w:rsid w:val="490F7633"/>
    <w:rsid w:val="49547006"/>
    <w:rsid w:val="49555444"/>
    <w:rsid w:val="49CA4977"/>
    <w:rsid w:val="49FE6356"/>
    <w:rsid w:val="4A0C3094"/>
    <w:rsid w:val="4A3605A8"/>
    <w:rsid w:val="4AA368EC"/>
    <w:rsid w:val="4BDD5BE0"/>
    <w:rsid w:val="4C531609"/>
    <w:rsid w:val="4ECF5C98"/>
    <w:rsid w:val="4EE43655"/>
    <w:rsid w:val="4F0B013B"/>
    <w:rsid w:val="4FDB79C1"/>
    <w:rsid w:val="50D82199"/>
    <w:rsid w:val="51733EE7"/>
    <w:rsid w:val="53AE31BA"/>
    <w:rsid w:val="547F6D46"/>
    <w:rsid w:val="55924C55"/>
    <w:rsid w:val="55A439DB"/>
    <w:rsid w:val="561D378D"/>
    <w:rsid w:val="568B06F7"/>
    <w:rsid w:val="570A0F13"/>
    <w:rsid w:val="57CE2F91"/>
    <w:rsid w:val="58095CBB"/>
    <w:rsid w:val="581037D2"/>
    <w:rsid w:val="585A4825"/>
    <w:rsid w:val="5899321A"/>
    <w:rsid w:val="59886344"/>
    <w:rsid w:val="5A0215A1"/>
    <w:rsid w:val="5A6C18A8"/>
    <w:rsid w:val="5AF17033"/>
    <w:rsid w:val="5AFA409D"/>
    <w:rsid w:val="5B1C7423"/>
    <w:rsid w:val="5B531ADB"/>
    <w:rsid w:val="5BA65531"/>
    <w:rsid w:val="5BEA24B6"/>
    <w:rsid w:val="5C0105BA"/>
    <w:rsid w:val="5C514191"/>
    <w:rsid w:val="5D55249C"/>
    <w:rsid w:val="5D6D6A5B"/>
    <w:rsid w:val="5DAF73C1"/>
    <w:rsid w:val="5E260208"/>
    <w:rsid w:val="5ED05841"/>
    <w:rsid w:val="60B3748A"/>
    <w:rsid w:val="617B720F"/>
    <w:rsid w:val="61811074"/>
    <w:rsid w:val="61C6117D"/>
    <w:rsid w:val="61E41157"/>
    <w:rsid w:val="63796007"/>
    <w:rsid w:val="645227C1"/>
    <w:rsid w:val="66263ABB"/>
    <w:rsid w:val="66F145A6"/>
    <w:rsid w:val="679338AF"/>
    <w:rsid w:val="68951A5F"/>
    <w:rsid w:val="694C01BA"/>
    <w:rsid w:val="699C5B6F"/>
    <w:rsid w:val="6A3F2BCE"/>
    <w:rsid w:val="6AE079AE"/>
    <w:rsid w:val="6B2A452A"/>
    <w:rsid w:val="6C2D4049"/>
    <w:rsid w:val="6CAB51F7"/>
    <w:rsid w:val="6DB75915"/>
    <w:rsid w:val="6E657628"/>
    <w:rsid w:val="6F3922E7"/>
    <w:rsid w:val="6F8F4EC7"/>
    <w:rsid w:val="6FAB550E"/>
    <w:rsid w:val="71500A63"/>
    <w:rsid w:val="71FD5E92"/>
    <w:rsid w:val="72C2773E"/>
    <w:rsid w:val="72F74E03"/>
    <w:rsid w:val="73337351"/>
    <w:rsid w:val="734175FF"/>
    <w:rsid w:val="74213FF1"/>
    <w:rsid w:val="758F7F6D"/>
    <w:rsid w:val="75CE77D5"/>
    <w:rsid w:val="765C119A"/>
    <w:rsid w:val="77493305"/>
    <w:rsid w:val="787D5D0E"/>
    <w:rsid w:val="78DB3B19"/>
    <w:rsid w:val="791D063B"/>
    <w:rsid w:val="7ABD2CC5"/>
    <w:rsid w:val="7B754E49"/>
    <w:rsid w:val="7C4C4DE0"/>
    <w:rsid w:val="7CD117F8"/>
    <w:rsid w:val="7D8B2B7A"/>
    <w:rsid w:val="7EFC2BD2"/>
    <w:rsid w:val="7F0F7867"/>
    <w:rsid w:val="7F1E3D69"/>
    <w:rsid w:val="7F48099F"/>
    <w:rsid w:val="7F711595"/>
    <w:rsid w:val="7FAB1C02"/>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Calibri" w:hAnsi="Calibri" w:eastAsia="宋体" w:cs="宋体"/>
      <w:kern w:val="2"/>
      <w:sz w:val="21"/>
      <w:szCs w:val="24"/>
    </w:rPr>
  </w:style>
  <w:style w:type="paragraph" w:styleId="3">
    <w:name w:val="annotation text"/>
    <w:basedOn w:val="1"/>
    <w:qFormat/>
    <w:uiPriority w:val="0"/>
    <w:pPr>
      <w:jc w:val="left"/>
    </w:pPr>
  </w:style>
  <w:style w:type="paragraph" w:styleId="4">
    <w:name w:val="Body Text"/>
    <w:basedOn w:val="1"/>
    <w:next w:val="5"/>
    <w:semiHidden/>
    <w:qFormat/>
    <w:uiPriority w:val="0"/>
    <w:rPr>
      <w:rFonts w:ascii="仿宋" w:hAnsi="仿宋" w:eastAsia="仿宋" w:cs="仿宋"/>
      <w:sz w:val="31"/>
      <w:szCs w:val="31"/>
      <w:lang w:val="en-US" w:eastAsia="en-US" w:bidi="ar-SA"/>
    </w:rPr>
  </w:style>
  <w:style w:type="paragraph" w:styleId="5">
    <w:name w:val="toc 5"/>
    <w:basedOn w:val="1"/>
    <w:next w:val="1"/>
    <w:qFormat/>
    <w:uiPriority w:val="0"/>
    <w:pPr>
      <w:ind w:left="1680" w:leftChars="800"/>
    </w:pPr>
  </w:style>
  <w:style w:type="paragraph" w:styleId="6">
    <w:name w:val="footer"/>
    <w:qFormat/>
    <w:uiPriority w:val="0"/>
    <w:pPr>
      <w:widowControl w:val="0"/>
      <w:tabs>
        <w:tab w:val="center" w:pos="4153"/>
        <w:tab w:val="right" w:pos="8306"/>
      </w:tabs>
      <w:snapToGrid w:val="0"/>
      <w:jc w:val="left"/>
    </w:pPr>
    <w:rPr>
      <w:rFonts w:ascii="仿宋" w:hAnsi="仿宋" w:eastAsia="宋体" w:cs="Times New Roman"/>
      <w:kern w:val="0"/>
      <w:sz w:val="18"/>
      <w:szCs w:val="24"/>
      <w:lang w:val="en-US" w:eastAsia="zh-CN" w:bidi="ar-SA"/>
    </w:rPr>
  </w:style>
  <w:style w:type="paragraph" w:styleId="7">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仿宋" w:hAnsi="仿宋" w:eastAsia="宋体" w:cs="Times New Roman"/>
      <w:kern w:val="0"/>
      <w:sz w:val="18"/>
      <w:szCs w:val="24"/>
      <w:lang w:val="en-US" w:eastAsia="zh-CN" w:bidi="ar-SA"/>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列出段落1"/>
    <w:basedOn w:val="1"/>
    <w:qFormat/>
    <w:uiPriority w:val="34"/>
    <w:pPr>
      <w:ind w:firstLine="420" w:firstLineChars="200"/>
    </w:pPr>
  </w:style>
  <w:style w:type="paragraph" w:styleId="12">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725</Words>
  <Characters>944</Characters>
  <Lines>0</Lines>
  <Paragraphs>0</Paragraphs>
  <TotalTime>4</TotalTime>
  <ScaleCrop>false</ScaleCrop>
  <LinksUpToDate>false</LinksUpToDate>
  <CharactersWithSpaces>1052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严碧琪</cp:lastModifiedBy>
  <cp:lastPrinted>2025-06-12T08:36:00Z</cp:lastPrinted>
  <dcterms:modified xsi:type="dcterms:W3CDTF">2025-06-12T10:19:23Z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2F4FF9F507554122A8D95CBD8A14068C_13</vt:lpwstr>
  </property>
  <property fmtid="{D5CDD505-2E9C-101B-9397-08002B2CF9AE}" pid="4" name="KSOTemplateDocerSaveRecord">
    <vt:lpwstr>eyJoZGlkIjoiNjgxZmIyZGM1NjlmYzFmNTczZGVkNWYyNWIwMGFjMmUiLCJ1c2VySWQiOiIyOTMyNjEyNDMifQ==</vt:lpwstr>
  </property>
</Properties>
</file>