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5742B">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65410AED">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631FD6A2">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6C97856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1BD32B71">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7FCA1060">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67981F19">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0A37521B">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232F3195">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782140D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c>
          <w:tcPr>
            <w:tcW w:w="2240" w:type="dxa"/>
            <w:gridSpan w:val="2"/>
            <w:tcBorders>
              <w:top w:val="single" w:color="auto" w:sz="4" w:space="0"/>
              <w:left w:val="nil"/>
              <w:bottom w:val="single" w:color="auto" w:sz="4" w:space="0"/>
              <w:right w:val="single" w:color="auto" w:sz="4" w:space="0"/>
            </w:tcBorders>
            <w:noWrap w:val="0"/>
            <w:vAlign w:val="center"/>
          </w:tcPr>
          <w:p w14:paraId="44FC68D5">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10</w:t>
            </w:r>
          </w:p>
        </w:tc>
        <w:tc>
          <w:tcPr>
            <w:tcW w:w="2041" w:type="dxa"/>
            <w:gridSpan w:val="2"/>
            <w:tcBorders>
              <w:top w:val="single" w:color="auto" w:sz="4" w:space="0"/>
              <w:left w:val="nil"/>
              <w:bottom w:val="single" w:color="auto" w:sz="4" w:space="0"/>
              <w:right w:val="single" w:color="auto" w:sz="4" w:space="0"/>
            </w:tcBorders>
            <w:noWrap w:val="0"/>
            <w:vAlign w:val="center"/>
          </w:tcPr>
          <w:p w14:paraId="083465B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100.00%</w:t>
            </w:r>
            <w:r>
              <w:rPr>
                <w:rFonts w:hint="eastAsia" w:ascii="仿宋_GB2312" w:hAnsi="仿宋_GB2312" w:eastAsia="仿宋_GB2312" w:cs="仿宋_GB2312"/>
                <w:sz w:val="20"/>
                <w:szCs w:val="20"/>
                <w:highlight w:val="none"/>
              </w:rPr>
              <w:t>　</w:t>
            </w:r>
          </w:p>
        </w:tc>
      </w:tr>
      <w:tr w14:paraId="4CBE8E0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416AF4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4E32F92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7AC800FE">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2C877DC0">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14:paraId="63052AB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F479DE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61EAA6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1.85</w:t>
            </w:r>
          </w:p>
        </w:tc>
        <w:tc>
          <w:tcPr>
            <w:tcW w:w="2240" w:type="dxa"/>
            <w:gridSpan w:val="2"/>
            <w:tcBorders>
              <w:top w:val="single" w:color="auto" w:sz="4" w:space="0"/>
              <w:left w:val="nil"/>
              <w:bottom w:val="single" w:color="auto" w:sz="4" w:space="0"/>
              <w:right w:val="single" w:color="000000" w:sz="4" w:space="0"/>
            </w:tcBorders>
            <w:noWrap w:val="0"/>
            <w:vAlign w:val="center"/>
          </w:tcPr>
          <w:p w14:paraId="09E3837A">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3.50</w:t>
            </w:r>
          </w:p>
        </w:tc>
        <w:tc>
          <w:tcPr>
            <w:tcW w:w="2041" w:type="dxa"/>
            <w:gridSpan w:val="2"/>
            <w:tcBorders>
              <w:top w:val="single" w:color="auto" w:sz="4" w:space="0"/>
              <w:left w:val="nil"/>
              <w:bottom w:val="single" w:color="auto" w:sz="4" w:space="0"/>
              <w:right w:val="single" w:color="000000" w:sz="4" w:space="0"/>
            </w:tcBorders>
            <w:noWrap w:val="0"/>
            <w:vAlign w:val="center"/>
          </w:tcPr>
          <w:p w14:paraId="352942D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2.38</w:t>
            </w:r>
          </w:p>
        </w:tc>
      </w:tr>
      <w:tr w14:paraId="3F5F8FB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0D5CD8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620D52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1.85</w:t>
            </w:r>
          </w:p>
        </w:tc>
        <w:tc>
          <w:tcPr>
            <w:tcW w:w="2240" w:type="dxa"/>
            <w:gridSpan w:val="2"/>
            <w:tcBorders>
              <w:top w:val="single" w:color="auto" w:sz="4" w:space="0"/>
              <w:left w:val="nil"/>
              <w:bottom w:val="single" w:color="auto" w:sz="4" w:space="0"/>
              <w:right w:val="single" w:color="000000" w:sz="4" w:space="0"/>
            </w:tcBorders>
            <w:noWrap w:val="0"/>
            <w:vAlign w:val="center"/>
          </w:tcPr>
          <w:p w14:paraId="7A50EAA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3.00</w:t>
            </w:r>
          </w:p>
        </w:tc>
        <w:tc>
          <w:tcPr>
            <w:tcW w:w="2041" w:type="dxa"/>
            <w:gridSpan w:val="2"/>
            <w:tcBorders>
              <w:top w:val="single" w:color="auto" w:sz="4" w:space="0"/>
              <w:left w:val="nil"/>
              <w:bottom w:val="single" w:color="auto" w:sz="4" w:space="0"/>
              <w:right w:val="single" w:color="000000" w:sz="4" w:space="0"/>
            </w:tcBorders>
            <w:noWrap w:val="0"/>
            <w:vAlign w:val="center"/>
          </w:tcPr>
          <w:p w14:paraId="2E8844F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2.38</w:t>
            </w:r>
          </w:p>
        </w:tc>
      </w:tr>
      <w:tr w14:paraId="049414B9">
        <w:tblPrEx>
          <w:tblCellMar>
            <w:top w:w="0" w:type="dxa"/>
            <w:left w:w="108" w:type="dxa"/>
            <w:bottom w:w="0" w:type="dxa"/>
            <w:right w:w="108" w:type="dxa"/>
          </w:tblCellMar>
        </w:tblPrEx>
        <w:trPr>
          <w:trHeight w:val="37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6CA280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31867F9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9B577E0">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49427A5">
            <w:pPr>
              <w:widowControl/>
              <w:spacing w:line="360" w:lineRule="exact"/>
              <w:jc w:val="center"/>
              <w:rPr>
                <w:rFonts w:hint="eastAsia" w:ascii="仿宋_GB2312" w:hAnsi="仿宋_GB2312" w:eastAsia="仿宋_GB2312" w:cs="仿宋_GB2312"/>
                <w:sz w:val="20"/>
                <w:szCs w:val="20"/>
                <w:highlight w:val="none"/>
              </w:rPr>
            </w:pPr>
          </w:p>
        </w:tc>
      </w:tr>
      <w:tr w14:paraId="2960677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FB3223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4FDB789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1.85</w:t>
            </w:r>
          </w:p>
        </w:tc>
        <w:tc>
          <w:tcPr>
            <w:tcW w:w="2240" w:type="dxa"/>
            <w:gridSpan w:val="2"/>
            <w:tcBorders>
              <w:top w:val="single" w:color="auto" w:sz="4" w:space="0"/>
              <w:left w:val="nil"/>
              <w:bottom w:val="single" w:color="auto" w:sz="4" w:space="0"/>
              <w:right w:val="single" w:color="000000" w:sz="4" w:space="0"/>
            </w:tcBorders>
            <w:noWrap w:val="0"/>
            <w:vAlign w:val="center"/>
          </w:tcPr>
          <w:p w14:paraId="25869CC9">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3.00</w:t>
            </w:r>
          </w:p>
        </w:tc>
        <w:tc>
          <w:tcPr>
            <w:tcW w:w="2041" w:type="dxa"/>
            <w:gridSpan w:val="2"/>
            <w:tcBorders>
              <w:top w:val="single" w:color="auto" w:sz="4" w:space="0"/>
              <w:left w:val="nil"/>
              <w:bottom w:val="single" w:color="auto" w:sz="4" w:space="0"/>
              <w:right w:val="single" w:color="000000" w:sz="4" w:space="0"/>
            </w:tcBorders>
            <w:noWrap w:val="0"/>
            <w:vAlign w:val="center"/>
          </w:tcPr>
          <w:p w14:paraId="36D61EC0">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2.38</w:t>
            </w:r>
          </w:p>
        </w:tc>
      </w:tr>
      <w:tr w14:paraId="5411B3D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7EFA51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677CB96">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2F2FC21">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67924DB">
            <w:pPr>
              <w:widowControl/>
              <w:spacing w:line="360" w:lineRule="exact"/>
              <w:jc w:val="center"/>
              <w:rPr>
                <w:rFonts w:hint="eastAsia" w:ascii="仿宋_GB2312" w:hAnsi="仿宋_GB2312" w:eastAsia="仿宋_GB2312" w:cs="仿宋_GB2312"/>
                <w:sz w:val="20"/>
                <w:szCs w:val="20"/>
                <w:highlight w:val="none"/>
              </w:rPr>
            </w:pPr>
          </w:p>
        </w:tc>
      </w:tr>
      <w:tr w14:paraId="03D751B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5E504C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716FC8B3">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1BC9C9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0.50</w:t>
            </w:r>
          </w:p>
        </w:tc>
        <w:tc>
          <w:tcPr>
            <w:tcW w:w="2041" w:type="dxa"/>
            <w:gridSpan w:val="2"/>
            <w:tcBorders>
              <w:top w:val="single" w:color="auto" w:sz="4" w:space="0"/>
              <w:left w:val="nil"/>
              <w:bottom w:val="single" w:color="auto" w:sz="4" w:space="0"/>
              <w:right w:val="single" w:color="000000" w:sz="4" w:space="0"/>
            </w:tcBorders>
            <w:noWrap w:val="0"/>
            <w:vAlign w:val="center"/>
          </w:tcPr>
          <w:p w14:paraId="0E1F466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r>
      <w:tr w14:paraId="17A7ADC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4C0F22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35CC0A26">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57.61</w:t>
            </w:r>
          </w:p>
        </w:tc>
        <w:tc>
          <w:tcPr>
            <w:tcW w:w="2240" w:type="dxa"/>
            <w:gridSpan w:val="2"/>
            <w:tcBorders>
              <w:top w:val="single" w:color="auto" w:sz="4" w:space="0"/>
              <w:left w:val="nil"/>
              <w:bottom w:val="single" w:color="auto" w:sz="4" w:space="0"/>
              <w:right w:val="single" w:color="000000" w:sz="4" w:space="0"/>
            </w:tcBorders>
            <w:noWrap w:val="0"/>
            <w:vAlign w:val="center"/>
          </w:tcPr>
          <w:p w14:paraId="202DC36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0.50</w:t>
            </w:r>
          </w:p>
        </w:tc>
        <w:tc>
          <w:tcPr>
            <w:tcW w:w="2041" w:type="dxa"/>
            <w:gridSpan w:val="2"/>
            <w:tcBorders>
              <w:top w:val="single" w:color="auto" w:sz="4" w:space="0"/>
              <w:left w:val="nil"/>
              <w:bottom w:val="single" w:color="auto" w:sz="4" w:space="0"/>
              <w:right w:val="single" w:color="000000" w:sz="4" w:space="0"/>
            </w:tcBorders>
            <w:noWrap w:val="0"/>
            <w:vAlign w:val="center"/>
          </w:tcPr>
          <w:p w14:paraId="1D0960A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59.65</w:t>
            </w:r>
          </w:p>
        </w:tc>
      </w:tr>
      <w:tr w14:paraId="003E7B4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1E3178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1、办案费支出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1F66953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2.26</w:t>
            </w:r>
          </w:p>
        </w:tc>
        <w:tc>
          <w:tcPr>
            <w:tcW w:w="2240" w:type="dxa"/>
            <w:gridSpan w:val="2"/>
            <w:tcBorders>
              <w:top w:val="single" w:color="auto" w:sz="4" w:space="0"/>
              <w:left w:val="nil"/>
              <w:bottom w:val="single" w:color="auto" w:sz="4" w:space="0"/>
              <w:right w:val="single" w:color="000000" w:sz="4" w:space="0"/>
            </w:tcBorders>
            <w:noWrap w:val="0"/>
            <w:vAlign w:val="center"/>
          </w:tcPr>
          <w:p w14:paraId="3E716EF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0.50</w:t>
            </w:r>
          </w:p>
        </w:tc>
        <w:tc>
          <w:tcPr>
            <w:tcW w:w="2041" w:type="dxa"/>
            <w:gridSpan w:val="2"/>
            <w:tcBorders>
              <w:top w:val="single" w:color="auto" w:sz="4" w:space="0"/>
              <w:left w:val="nil"/>
              <w:bottom w:val="single" w:color="auto" w:sz="4" w:space="0"/>
              <w:right w:val="single" w:color="000000" w:sz="4" w:space="0"/>
            </w:tcBorders>
            <w:noWrap w:val="0"/>
            <w:vAlign w:val="center"/>
          </w:tcPr>
          <w:p w14:paraId="11CB7D9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1.55</w:t>
            </w:r>
          </w:p>
        </w:tc>
      </w:tr>
      <w:tr w14:paraId="708640C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9B03B6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2、环境监测、监控及监察能力建设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3F15CBC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11.00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9BC884D">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7D766C7">
            <w:pPr>
              <w:widowControl/>
              <w:spacing w:line="360" w:lineRule="exact"/>
              <w:jc w:val="center"/>
              <w:rPr>
                <w:rFonts w:hint="eastAsia" w:ascii="仿宋_GB2312" w:hAnsi="仿宋_GB2312" w:eastAsia="仿宋_GB2312" w:cs="仿宋_GB2312"/>
                <w:sz w:val="20"/>
                <w:szCs w:val="20"/>
                <w:highlight w:val="none"/>
              </w:rPr>
            </w:pPr>
          </w:p>
        </w:tc>
      </w:tr>
      <w:tr w14:paraId="3DCE94A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9DE032E">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xml:space="preserve">   </w:t>
            </w:r>
            <w:r>
              <w:rPr>
                <w:rFonts w:hint="eastAsia" w:ascii="仿宋_GB2312" w:hAnsi="仿宋_GB2312" w:eastAsia="仿宋_GB2312" w:cs="仿宋_GB2312"/>
                <w:sz w:val="20"/>
                <w:szCs w:val="20"/>
                <w:highlight w:val="none"/>
                <w:lang w:val="en-US" w:eastAsia="zh-CN"/>
              </w:rPr>
              <w:t>3、环境监察、监测等运行经费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3802751">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19.35</w:t>
            </w:r>
          </w:p>
        </w:tc>
        <w:tc>
          <w:tcPr>
            <w:tcW w:w="2240" w:type="dxa"/>
            <w:gridSpan w:val="2"/>
            <w:tcBorders>
              <w:top w:val="single" w:color="auto" w:sz="4" w:space="0"/>
              <w:left w:val="nil"/>
              <w:bottom w:val="single" w:color="auto" w:sz="4" w:space="0"/>
              <w:right w:val="single" w:color="000000" w:sz="4" w:space="0"/>
            </w:tcBorders>
            <w:noWrap w:val="0"/>
            <w:vAlign w:val="center"/>
          </w:tcPr>
          <w:p w14:paraId="584A6ED0">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0FEFCB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38.47</w:t>
            </w:r>
          </w:p>
        </w:tc>
      </w:tr>
      <w:tr w14:paraId="3A530A4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34E9C5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、上级环保专项资金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0F4C29A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25.00</w:t>
            </w:r>
          </w:p>
        </w:tc>
        <w:tc>
          <w:tcPr>
            <w:tcW w:w="2240" w:type="dxa"/>
            <w:gridSpan w:val="2"/>
            <w:tcBorders>
              <w:top w:val="single" w:color="auto" w:sz="4" w:space="0"/>
              <w:left w:val="nil"/>
              <w:bottom w:val="single" w:color="auto" w:sz="4" w:space="0"/>
              <w:right w:val="single" w:color="000000" w:sz="4" w:space="0"/>
            </w:tcBorders>
            <w:noWrap w:val="0"/>
            <w:vAlign w:val="center"/>
          </w:tcPr>
          <w:p w14:paraId="2CF0D4C2">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EAE8C8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13.00</w:t>
            </w:r>
          </w:p>
        </w:tc>
      </w:tr>
      <w:tr w14:paraId="6E9E1F6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A41F86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农村千人以上饮用水水源地保护</w:t>
            </w:r>
          </w:p>
        </w:tc>
        <w:tc>
          <w:tcPr>
            <w:tcW w:w="2038" w:type="dxa"/>
            <w:gridSpan w:val="2"/>
            <w:tcBorders>
              <w:top w:val="single" w:color="auto" w:sz="4" w:space="0"/>
              <w:left w:val="nil"/>
              <w:bottom w:val="single" w:color="auto" w:sz="4" w:space="0"/>
              <w:right w:val="single" w:color="000000" w:sz="4" w:space="0"/>
            </w:tcBorders>
            <w:noWrap w:val="0"/>
            <w:vAlign w:val="center"/>
          </w:tcPr>
          <w:p w14:paraId="6F7290F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5.00</w:t>
            </w:r>
          </w:p>
        </w:tc>
        <w:tc>
          <w:tcPr>
            <w:tcW w:w="2240" w:type="dxa"/>
            <w:gridSpan w:val="2"/>
            <w:tcBorders>
              <w:top w:val="single" w:color="auto" w:sz="4" w:space="0"/>
              <w:left w:val="nil"/>
              <w:bottom w:val="single" w:color="auto" w:sz="4" w:space="0"/>
              <w:right w:val="single" w:color="000000" w:sz="4" w:space="0"/>
            </w:tcBorders>
            <w:noWrap w:val="0"/>
            <w:vAlign w:val="center"/>
          </w:tcPr>
          <w:p w14:paraId="10E59AD2">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0AD7BC7">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0D27566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22B19D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美丽河湖奖励资金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3CB9C24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20.00</w:t>
            </w:r>
          </w:p>
        </w:tc>
        <w:tc>
          <w:tcPr>
            <w:tcW w:w="2240" w:type="dxa"/>
            <w:gridSpan w:val="2"/>
            <w:tcBorders>
              <w:top w:val="single" w:color="auto" w:sz="4" w:space="0"/>
              <w:left w:val="nil"/>
              <w:bottom w:val="single" w:color="auto" w:sz="4" w:space="0"/>
              <w:right w:val="single" w:color="000000" w:sz="4" w:space="0"/>
            </w:tcBorders>
            <w:noWrap w:val="0"/>
            <w:vAlign w:val="center"/>
          </w:tcPr>
          <w:p w14:paraId="4C96753C">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92816D9">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3E456E3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F107B45">
            <w:pPr>
              <w:widowControl/>
              <w:spacing w:line="36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rPr>
              <w:t xml:space="preserve">   </w:t>
            </w:r>
            <w:r>
              <w:rPr>
                <w:rFonts w:hint="eastAsia" w:ascii="仿宋_GB2312" w:hAnsi="仿宋_GB2312" w:eastAsia="仿宋_GB2312" w:cs="仿宋_GB2312"/>
                <w:color w:val="000000"/>
                <w:sz w:val="20"/>
                <w:szCs w:val="20"/>
                <w:highlight w:val="none"/>
                <w:lang w:val="en-US" w:eastAsia="zh-CN"/>
              </w:rPr>
              <w:t>5、罚没收入返还</w:t>
            </w:r>
          </w:p>
        </w:tc>
        <w:tc>
          <w:tcPr>
            <w:tcW w:w="2038" w:type="dxa"/>
            <w:gridSpan w:val="2"/>
            <w:tcBorders>
              <w:top w:val="single" w:color="auto" w:sz="4" w:space="0"/>
              <w:left w:val="nil"/>
              <w:bottom w:val="single" w:color="auto" w:sz="4" w:space="0"/>
              <w:right w:val="single" w:color="000000" w:sz="4" w:space="0"/>
            </w:tcBorders>
            <w:noWrap w:val="0"/>
            <w:vAlign w:val="center"/>
          </w:tcPr>
          <w:p w14:paraId="7E130F5B">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84E7440">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7407F9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6.63</w:t>
            </w:r>
          </w:p>
        </w:tc>
      </w:tr>
      <w:tr w14:paraId="5E414B6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4085CE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08F14E0">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 xml:space="preserve"> 79.75 </w:t>
            </w:r>
          </w:p>
        </w:tc>
        <w:tc>
          <w:tcPr>
            <w:tcW w:w="2240" w:type="dxa"/>
            <w:gridSpan w:val="2"/>
            <w:tcBorders>
              <w:top w:val="single" w:color="auto" w:sz="4" w:space="0"/>
              <w:left w:val="nil"/>
              <w:bottom w:val="single" w:color="auto" w:sz="4" w:space="0"/>
              <w:right w:val="single" w:color="000000" w:sz="4" w:space="0"/>
            </w:tcBorders>
            <w:noWrap w:val="0"/>
            <w:vAlign w:val="center"/>
          </w:tcPr>
          <w:p w14:paraId="02C3C2A7">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29.37</w:t>
            </w:r>
          </w:p>
        </w:tc>
        <w:tc>
          <w:tcPr>
            <w:tcW w:w="2041" w:type="dxa"/>
            <w:gridSpan w:val="2"/>
            <w:tcBorders>
              <w:top w:val="single" w:color="auto" w:sz="4" w:space="0"/>
              <w:left w:val="nil"/>
              <w:bottom w:val="single" w:color="auto" w:sz="4" w:space="0"/>
              <w:right w:val="single" w:color="000000" w:sz="4" w:space="0"/>
            </w:tcBorders>
            <w:noWrap w:val="0"/>
            <w:vAlign w:val="center"/>
          </w:tcPr>
          <w:p w14:paraId="288938B1">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71.84</w:t>
            </w:r>
          </w:p>
        </w:tc>
      </w:tr>
      <w:tr w14:paraId="48A69A1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D76F95C">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326A362">
            <w:pPr>
              <w:widowControl/>
              <w:spacing w:line="36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 xml:space="preserve"> 18.81 </w:t>
            </w:r>
          </w:p>
        </w:tc>
        <w:tc>
          <w:tcPr>
            <w:tcW w:w="2240" w:type="dxa"/>
            <w:gridSpan w:val="2"/>
            <w:tcBorders>
              <w:top w:val="single" w:color="auto" w:sz="4" w:space="0"/>
              <w:left w:val="nil"/>
              <w:bottom w:val="single" w:color="auto" w:sz="4" w:space="0"/>
              <w:right w:val="single" w:color="000000" w:sz="4" w:space="0"/>
            </w:tcBorders>
            <w:noWrap w:val="0"/>
            <w:vAlign w:val="center"/>
          </w:tcPr>
          <w:p w14:paraId="103C3B39">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17.99</w:t>
            </w:r>
          </w:p>
        </w:tc>
        <w:tc>
          <w:tcPr>
            <w:tcW w:w="2041" w:type="dxa"/>
            <w:gridSpan w:val="2"/>
            <w:tcBorders>
              <w:top w:val="single" w:color="auto" w:sz="4" w:space="0"/>
              <w:left w:val="nil"/>
              <w:bottom w:val="single" w:color="auto" w:sz="4" w:space="0"/>
              <w:right w:val="single" w:color="000000" w:sz="4" w:space="0"/>
            </w:tcBorders>
            <w:noWrap w:val="0"/>
            <w:vAlign w:val="center"/>
          </w:tcPr>
          <w:p w14:paraId="688FB17C">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21.15</w:t>
            </w:r>
          </w:p>
        </w:tc>
      </w:tr>
      <w:tr w14:paraId="7FE7528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F10A902">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204D02FF">
            <w:pPr>
              <w:widowControl/>
              <w:spacing w:line="36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 xml:space="preserve"> 1.20 </w:t>
            </w:r>
          </w:p>
        </w:tc>
        <w:tc>
          <w:tcPr>
            <w:tcW w:w="2240" w:type="dxa"/>
            <w:gridSpan w:val="2"/>
            <w:tcBorders>
              <w:top w:val="single" w:color="auto" w:sz="4" w:space="0"/>
              <w:left w:val="nil"/>
              <w:bottom w:val="single" w:color="auto" w:sz="4" w:space="0"/>
              <w:right w:val="single" w:color="000000" w:sz="4" w:space="0"/>
            </w:tcBorders>
            <w:noWrap w:val="0"/>
            <w:vAlign w:val="center"/>
          </w:tcPr>
          <w:p w14:paraId="39439002">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0.80</w:t>
            </w:r>
          </w:p>
        </w:tc>
        <w:tc>
          <w:tcPr>
            <w:tcW w:w="2041" w:type="dxa"/>
            <w:gridSpan w:val="2"/>
            <w:tcBorders>
              <w:top w:val="single" w:color="auto" w:sz="4" w:space="0"/>
              <w:left w:val="nil"/>
              <w:bottom w:val="single" w:color="auto" w:sz="4" w:space="0"/>
              <w:right w:val="single" w:color="000000" w:sz="4" w:space="0"/>
            </w:tcBorders>
            <w:noWrap w:val="0"/>
            <w:vAlign w:val="center"/>
          </w:tcPr>
          <w:p w14:paraId="0B529867">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1.11</w:t>
            </w:r>
          </w:p>
        </w:tc>
      </w:tr>
      <w:tr w14:paraId="1393DA8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19F6126">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59E7DF0F">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891004C">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180B2026">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0.47</w:t>
            </w:r>
          </w:p>
        </w:tc>
      </w:tr>
      <w:tr w14:paraId="08414DE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C65B392">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4A238651">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sz w:val="20"/>
                <w:szCs w:val="20"/>
                <w:highlight w:val="none"/>
                <w:lang w:val="en-US" w:eastAsia="zh-CN"/>
              </w:rPr>
              <w:t>105.71</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C8FAC8E">
            <w:pPr>
              <w:widowControl/>
              <w:spacing w:line="360" w:lineRule="exact"/>
              <w:jc w:val="center"/>
              <w:rPr>
                <w:rFonts w:hint="default"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148.00</w:t>
            </w:r>
          </w:p>
        </w:tc>
        <w:tc>
          <w:tcPr>
            <w:tcW w:w="2041" w:type="dxa"/>
            <w:gridSpan w:val="2"/>
            <w:tcBorders>
              <w:top w:val="single" w:color="auto" w:sz="4" w:space="0"/>
              <w:left w:val="nil"/>
              <w:bottom w:val="single" w:color="auto" w:sz="4" w:space="0"/>
              <w:right w:val="single" w:color="000000" w:sz="4" w:space="0"/>
            </w:tcBorders>
            <w:noWrap w:val="0"/>
            <w:vAlign w:val="center"/>
          </w:tcPr>
          <w:p w14:paraId="0CA44E0C">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99.32</w:t>
            </w:r>
          </w:p>
        </w:tc>
      </w:tr>
      <w:tr w14:paraId="76085BD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923C84D">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1D0ABCEF">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6C2B6927">
            <w:pPr>
              <w:widowControl/>
              <w:spacing w:line="360" w:lineRule="exact"/>
              <w:jc w:val="center"/>
              <w:rPr>
                <w:rFonts w:hint="default"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90.32</w:t>
            </w:r>
          </w:p>
        </w:tc>
        <w:tc>
          <w:tcPr>
            <w:tcW w:w="2041" w:type="dxa"/>
            <w:gridSpan w:val="2"/>
            <w:tcBorders>
              <w:top w:val="single" w:color="auto" w:sz="4" w:space="0"/>
              <w:left w:val="nil"/>
              <w:bottom w:val="single" w:color="auto" w:sz="4" w:space="0"/>
              <w:right w:val="single" w:color="000000" w:sz="4" w:space="0"/>
            </w:tcBorders>
            <w:noWrap w:val="0"/>
            <w:vAlign w:val="center"/>
          </w:tcPr>
          <w:p w14:paraId="1E79DF62">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14:paraId="473EF34C">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4538C8B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43CA42FF">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5EBF9669">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798AE239">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73433312">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1AC74937">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17DAE8EA">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5B265B73">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7B762E3E">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4086D16F">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14:paraId="7435E406">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69A9316E">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14:paraId="758702E2">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50F8963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7F381EE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72E0F50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BC3072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60B17A4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控制三公经费的支出　</w:t>
            </w:r>
          </w:p>
        </w:tc>
      </w:tr>
    </w:tbl>
    <w:p w14:paraId="6264F3A0">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1C77273C">
      <w:pPr>
        <w:widowControl/>
        <w:spacing w:afterLines="0" w:line="400" w:lineRule="exact"/>
        <w:jc w:val="left"/>
        <w:rPr>
          <w:rFonts w:hint="default" w:ascii="Times New Roman" w:hAnsi="Times New Roman" w:eastAsia="仿宋_GB2312" w:cs="Times New Roman"/>
          <w:sz w:val="22"/>
          <w:highlight w:val="none"/>
        </w:rPr>
      </w:pPr>
    </w:p>
    <w:p w14:paraId="0930011E">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2F3CA5E0">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7"/>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1075"/>
        <w:gridCol w:w="1028"/>
        <w:gridCol w:w="1265"/>
        <w:gridCol w:w="1306"/>
        <w:gridCol w:w="1264"/>
        <w:gridCol w:w="714"/>
        <w:gridCol w:w="916"/>
        <w:gridCol w:w="1436"/>
      </w:tblGrid>
      <w:tr w14:paraId="11B9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noWrap w:val="0"/>
            <w:vAlign w:val="center"/>
          </w:tcPr>
          <w:p w14:paraId="0F1DB86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004" w:type="dxa"/>
            <w:gridSpan w:val="8"/>
            <w:noWrap w:val="0"/>
            <w:vAlign w:val="center"/>
          </w:tcPr>
          <w:p w14:paraId="55A6154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岳阳市生态环境局南湖新区分局</w:t>
            </w:r>
          </w:p>
        </w:tc>
      </w:tr>
      <w:tr w14:paraId="051B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noWrap w:val="0"/>
            <w:vAlign w:val="center"/>
          </w:tcPr>
          <w:p w14:paraId="0EB6ADF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7F93E6C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03" w:type="dxa"/>
            <w:gridSpan w:val="2"/>
            <w:noWrap w:val="0"/>
            <w:vAlign w:val="center"/>
          </w:tcPr>
          <w:p w14:paraId="4655EEE7">
            <w:pPr>
              <w:spacing w:line="240" w:lineRule="exact"/>
              <w:jc w:val="center"/>
              <w:rPr>
                <w:rFonts w:hint="eastAsia" w:ascii="仿宋_GB2312" w:hAnsi="仿宋_GB2312" w:eastAsia="仿宋_GB2312" w:cs="仿宋_GB2312"/>
                <w:sz w:val="20"/>
                <w:szCs w:val="20"/>
                <w:highlight w:val="none"/>
              </w:rPr>
            </w:pPr>
          </w:p>
        </w:tc>
        <w:tc>
          <w:tcPr>
            <w:tcW w:w="1265" w:type="dxa"/>
            <w:noWrap w:val="0"/>
            <w:vAlign w:val="center"/>
          </w:tcPr>
          <w:p w14:paraId="3842F46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06" w:type="dxa"/>
            <w:noWrap w:val="0"/>
            <w:vAlign w:val="center"/>
          </w:tcPr>
          <w:p w14:paraId="234A41F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4" w:type="dxa"/>
            <w:noWrap w:val="0"/>
            <w:vAlign w:val="center"/>
          </w:tcPr>
          <w:p w14:paraId="57171227">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4" w:type="dxa"/>
            <w:noWrap w:val="0"/>
            <w:vAlign w:val="center"/>
          </w:tcPr>
          <w:p w14:paraId="65A88914">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16" w:type="dxa"/>
            <w:noWrap w:val="0"/>
            <w:vAlign w:val="center"/>
          </w:tcPr>
          <w:p w14:paraId="668EBA1C">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36" w:type="dxa"/>
            <w:noWrap w:val="0"/>
            <w:vAlign w:val="center"/>
          </w:tcPr>
          <w:p w14:paraId="73D46A6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CF3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598C96B2">
            <w:pPr>
              <w:widowControl/>
              <w:spacing w:line="240" w:lineRule="exact"/>
              <w:jc w:val="center"/>
              <w:rPr>
                <w:rFonts w:hint="eastAsia" w:ascii="仿宋_GB2312" w:hAnsi="仿宋_GB2312" w:eastAsia="仿宋_GB2312" w:cs="仿宋_GB2312"/>
                <w:color w:val="000000"/>
                <w:sz w:val="20"/>
                <w:szCs w:val="20"/>
                <w:highlight w:val="none"/>
              </w:rPr>
            </w:pPr>
          </w:p>
        </w:tc>
        <w:tc>
          <w:tcPr>
            <w:tcW w:w="2103" w:type="dxa"/>
            <w:gridSpan w:val="2"/>
            <w:noWrap w:val="0"/>
            <w:vAlign w:val="center"/>
          </w:tcPr>
          <w:p w14:paraId="6F6554A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65" w:type="dxa"/>
            <w:noWrap w:val="0"/>
            <w:vAlign w:val="center"/>
          </w:tcPr>
          <w:p w14:paraId="149CB6D0">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175.05</w:t>
            </w:r>
          </w:p>
        </w:tc>
        <w:tc>
          <w:tcPr>
            <w:tcW w:w="1306" w:type="dxa"/>
            <w:noWrap w:val="0"/>
            <w:vAlign w:val="center"/>
          </w:tcPr>
          <w:p w14:paraId="24F0CB25">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324.52</w:t>
            </w:r>
          </w:p>
        </w:tc>
        <w:tc>
          <w:tcPr>
            <w:tcW w:w="1264" w:type="dxa"/>
            <w:noWrap w:val="0"/>
            <w:vAlign w:val="center"/>
          </w:tcPr>
          <w:p w14:paraId="49B67386">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289.05</w:t>
            </w:r>
          </w:p>
        </w:tc>
        <w:tc>
          <w:tcPr>
            <w:tcW w:w="714" w:type="dxa"/>
            <w:noWrap w:val="0"/>
            <w:vAlign w:val="center"/>
          </w:tcPr>
          <w:p w14:paraId="043BA56D">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916" w:type="dxa"/>
            <w:noWrap w:val="0"/>
            <w:vAlign w:val="center"/>
          </w:tcPr>
          <w:p w14:paraId="22023F85">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89.07%</w:t>
            </w:r>
          </w:p>
        </w:tc>
        <w:tc>
          <w:tcPr>
            <w:tcW w:w="1436" w:type="dxa"/>
            <w:noWrap w:val="0"/>
            <w:vAlign w:val="center"/>
          </w:tcPr>
          <w:p w14:paraId="4B8AE769">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w:t>
            </w:r>
          </w:p>
        </w:tc>
      </w:tr>
      <w:tr w14:paraId="3798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50C7BF4C">
            <w:pPr>
              <w:widowControl/>
              <w:spacing w:line="240" w:lineRule="exact"/>
              <w:jc w:val="left"/>
              <w:rPr>
                <w:rFonts w:hint="eastAsia" w:ascii="仿宋_GB2312" w:hAnsi="仿宋_GB2312" w:eastAsia="仿宋_GB2312" w:cs="仿宋_GB2312"/>
                <w:color w:val="000000"/>
                <w:sz w:val="20"/>
                <w:szCs w:val="20"/>
                <w:highlight w:val="none"/>
              </w:rPr>
            </w:pPr>
          </w:p>
        </w:tc>
        <w:tc>
          <w:tcPr>
            <w:tcW w:w="4674" w:type="dxa"/>
            <w:gridSpan w:val="4"/>
            <w:noWrap w:val="0"/>
            <w:vAlign w:val="center"/>
          </w:tcPr>
          <w:p w14:paraId="4096CE5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30" w:type="dxa"/>
            <w:gridSpan w:val="4"/>
            <w:noWrap w:val="0"/>
            <w:vAlign w:val="center"/>
          </w:tcPr>
          <w:p w14:paraId="6934F7C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16C9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6908A7E5">
            <w:pPr>
              <w:widowControl/>
              <w:spacing w:line="240" w:lineRule="exact"/>
              <w:jc w:val="left"/>
              <w:rPr>
                <w:rFonts w:hint="eastAsia" w:ascii="仿宋_GB2312" w:hAnsi="仿宋_GB2312" w:eastAsia="仿宋_GB2312" w:cs="仿宋_GB2312"/>
                <w:color w:val="000000"/>
                <w:sz w:val="20"/>
                <w:szCs w:val="20"/>
                <w:highlight w:val="none"/>
              </w:rPr>
            </w:pPr>
          </w:p>
        </w:tc>
        <w:tc>
          <w:tcPr>
            <w:tcW w:w="4674" w:type="dxa"/>
            <w:gridSpan w:val="4"/>
            <w:noWrap w:val="0"/>
            <w:vAlign w:val="center"/>
          </w:tcPr>
          <w:p w14:paraId="41078BE9">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246.53</w:t>
            </w:r>
          </w:p>
        </w:tc>
        <w:tc>
          <w:tcPr>
            <w:tcW w:w="4330" w:type="dxa"/>
            <w:gridSpan w:val="4"/>
            <w:noWrap w:val="0"/>
            <w:vAlign w:val="center"/>
          </w:tcPr>
          <w:p w14:paraId="278BF8CD">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229.40</w:t>
            </w:r>
          </w:p>
        </w:tc>
      </w:tr>
      <w:tr w14:paraId="704E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2F2031C8">
            <w:pPr>
              <w:widowControl/>
              <w:spacing w:line="240" w:lineRule="exact"/>
              <w:jc w:val="left"/>
              <w:rPr>
                <w:rFonts w:hint="eastAsia" w:ascii="仿宋_GB2312" w:hAnsi="仿宋_GB2312" w:eastAsia="仿宋_GB2312" w:cs="仿宋_GB2312"/>
                <w:color w:val="000000"/>
                <w:sz w:val="20"/>
                <w:szCs w:val="20"/>
                <w:highlight w:val="none"/>
              </w:rPr>
            </w:pPr>
          </w:p>
        </w:tc>
        <w:tc>
          <w:tcPr>
            <w:tcW w:w="4674" w:type="dxa"/>
            <w:gridSpan w:val="4"/>
            <w:noWrap w:val="0"/>
            <w:vAlign w:val="center"/>
          </w:tcPr>
          <w:p w14:paraId="10E67516">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30" w:type="dxa"/>
            <w:gridSpan w:val="4"/>
            <w:noWrap w:val="0"/>
            <w:vAlign w:val="center"/>
          </w:tcPr>
          <w:p w14:paraId="0D856274">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59.65</w:t>
            </w:r>
          </w:p>
        </w:tc>
      </w:tr>
      <w:tr w14:paraId="2DF0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6F4EB65F">
            <w:pPr>
              <w:widowControl/>
              <w:spacing w:line="240" w:lineRule="exact"/>
              <w:jc w:val="left"/>
              <w:rPr>
                <w:rFonts w:hint="eastAsia" w:ascii="仿宋_GB2312" w:hAnsi="仿宋_GB2312" w:eastAsia="仿宋_GB2312" w:cs="仿宋_GB2312"/>
                <w:color w:val="000000"/>
                <w:sz w:val="20"/>
                <w:szCs w:val="20"/>
                <w:highlight w:val="none"/>
              </w:rPr>
            </w:pPr>
          </w:p>
        </w:tc>
        <w:tc>
          <w:tcPr>
            <w:tcW w:w="4674" w:type="dxa"/>
            <w:gridSpan w:val="4"/>
            <w:noWrap w:val="0"/>
            <w:vAlign w:val="center"/>
          </w:tcPr>
          <w:p w14:paraId="7685DBC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30" w:type="dxa"/>
            <w:gridSpan w:val="4"/>
            <w:noWrap w:val="0"/>
            <w:vAlign w:val="center"/>
          </w:tcPr>
          <w:p w14:paraId="36163F35">
            <w:pPr>
              <w:widowControl/>
              <w:spacing w:line="240" w:lineRule="exact"/>
              <w:jc w:val="left"/>
              <w:rPr>
                <w:rFonts w:hint="eastAsia" w:ascii="仿宋_GB2312" w:hAnsi="仿宋_GB2312" w:eastAsia="仿宋_GB2312" w:cs="仿宋_GB2312"/>
                <w:color w:val="000000"/>
                <w:sz w:val="20"/>
                <w:szCs w:val="20"/>
                <w:highlight w:val="none"/>
              </w:rPr>
            </w:pPr>
          </w:p>
        </w:tc>
      </w:tr>
      <w:tr w14:paraId="2520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7BD070E0">
            <w:pPr>
              <w:widowControl/>
              <w:spacing w:line="240" w:lineRule="exact"/>
              <w:jc w:val="left"/>
              <w:rPr>
                <w:rFonts w:hint="eastAsia" w:ascii="仿宋_GB2312" w:hAnsi="仿宋_GB2312" w:eastAsia="仿宋_GB2312" w:cs="仿宋_GB2312"/>
                <w:color w:val="000000"/>
                <w:sz w:val="20"/>
                <w:szCs w:val="20"/>
                <w:highlight w:val="none"/>
              </w:rPr>
            </w:pPr>
          </w:p>
        </w:tc>
        <w:tc>
          <w:tcPr>
            <w:tcW w:w="4674" w:type="dxa"/>
            <w:gridSpan w:val="4"/>
            <w:noWrap w:val="0"/>
            <w:vAlign w:val="center"/>
          </w:tcPr>
          <w:p w14:paraId="53C92A87">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77.99</w:t>
            </w:r>
          </w:p>
        </w:tc>
        <w:tc>
          <w:tcPr>
            <w:tcW w:w="4330" w:type="dxa"/>
            <w:gridSpan w:val="4"/>
            <w:noWrap w:val="0"/>
            <w:vAlign w:val="center"/>
          </w:tcPr>
          <w:p w14:paraId="34D3631C">
            <w:pPr>
              <w:widowControl/>
              <w:spacing w:line="240" w:lineRule="exact"/>
              <w:jc w:val="left"/>
              <w:rPr>
                <w:rFonts w:hint="eastAsia" w:ascii="仿宋_GB2312" w:hAnsi="仿宋_GB2312" w:eastAsia="仿宋_GB2312" w:cs="仿宋_GB2312"/>
                <w:color w:val="000000"/>
                <w:sz w:val="20"/>
                <w:szCs w:val="20"/>
                <w:highlight w:val="none"/>
              </w:rPr>
            </w:pPr>
          </w:p>
        </w:tc>
      </w:tr>
      <w:tr w14:paraId="26D4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noWrap w:val="0"/>
            <w:vAlign w:val="center"/>
          </w:tcPr>
          <w:p w14:paraId="69E2A8E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74" w:type="dxa"/>
            <w:gridSpan w:val="4"/>
            <w:noWrap w:val="0"/>
            <w:vAlign w:val="center"/>
          </w:tcPr>
          <w:p w14:paraId="40E12D9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30" w:type="dxa"/>
            <w:gridSpan w:val="4"/>
            <w:noWrap w:val="0"/>
            <w:vAlign w:val="center"/>
          </w:tcPr>
          <w:p w14:paraId="1F95189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E36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0C5003CA">
            <w:pPr>
              <w:widowControl/>
              <w:spacing w:line="240" w:lineRule="exact"/>
              <w:jc w:val="left"/>
              <w:rPr>
                <w:rFonts w:hint="eastAsia" w:ascii="仿宋_GB2312" w:hAnsi="仿宋_GB2312" w:eastAsia="仿宋_GB2312" w:cs="仿宋_GB2312"/>
                <w:color w:val="000000"/>
                <w:sz w:val="20"/>
                <w:szCs w:val="20"/>
                <w:highlight w:val="none"/>
              </w:rPr>
            </w:pPr>
          </w:p>
        </w:tc>
        <w:tc>
          <w:tcPr>
            <w:tcW w:w="4674" w:type="dxa"/>
            <w:gridSpan w:val="4"/>
            <w:noWrap w:val="0"/>
            <w:vAlign w:val="center"/>
          </w:tcPr>
          <w:p w14:paraId="627D4822">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任务1.抓好“污染防治攻坚战”“夏季攻势”行动。</w:t>
            </w:r>
          </w:p>
          <w:p w14:paraId="0D1A5991">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任务2.持续做好水环境、大气污染防治、土壤污染防治管控工作。</w:t>
            </w:r>
          </w:p>
          <w:p w14:paraId="59D3D901">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任务3.加强项目资金监管。</w:t>
            </w:r>
          </w:p>
          <w:p w14:paraId="0ABD9F4E">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任务4.做好企业服务工作。　</w:t>
            </w:r>
          </w:p>
        </w:tc>
        <w:tc>
          <w:tcPr>
            <w:tcW w:w="4330" w:type="dxa"/>
            <w:gridSpan w:val="4"/>
            <w:noWrap w:val="0"/>
            <w:vAlign w:val="center"/>
          </w:tcPr>
          <w:p w14:paraId="546FE5A9">
            <w:pPr>
              <w:widowControl/>
              <w:numPr>
                <w:ilvl w:val="0"/>
                <w:numId w:val="0"/>
              </w:numPr>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1.积极开展水污染防治工作。持续开展南湖水环境综合整治工作，坚持湖面巡查密切关注南湖水质变化情况，对南湖断面水质进行一周一次监测，分析水质状况，并针对性做好南湖治理工作。</w:t>
            </w:r>
          </w:p>
          <w:p w14:paraId="1CE87DF0">
            <w:pPr>
              <w:widowControl/>
              <w:numPr>
                <w:ilvl w:val="0"/>
                <w:numId w:val="0"/>
              </w:numPr>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2.开展大气污染防治攻坚。一是承担区蓝天办日常工作。二是开展空气质量数据分析。三是开展机动车路检路查专项行动。四是开展秸秆禁焚工作。</w:t>
            </w:r>
          </w:p>
          <w:p w14:paraId="51ABAE76">
            <w:pPr>
              <w:widowControl/>
              <w:numPr>
                <w:ilvl w:val="0"/>
                <w:numId w:val="0"/>
              </w:numPr>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3.开展土壤污染防治工作，协助月山管理处提交蓝天冶炼厂土壤污染防治项目相关资料。</w:t>
            </w:r>
          </w:p>
          <w:p w14:paraId="39F9E189">
            <w:pPr>
              <w:widowControl/>
              <w:numPr>
                <w:ilvl w:val="0"/>
                <w:numId w:val="0"/>
              </w:numPr>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4.今年以来，我区环境质量稳中向好，1-11月南湖水质总体达到Ⅲ类，南湖水质连续四年总体达标Ⅲ类。空气质量优良率为86.5%，相比去年同期提升1.5% ，综合指数3.36 ，同比去年同期下降6.9%，PM2.5浓度为31.5，同比下降8%，PM10浓度为44，同比下降17%，SO2浓度为7，同比下降22%，NO2浓度为18，同比下降10%，各项大气污染物浓度指标均有较大幅度下调。</w:t>
            </w:r>
          </w:p>
          <w:p w14:paraId="5E77BC89">
            <w:pPr>
              <w:pStyle w:val="2"/>
              <w:numPr>
                <w:ilvl w:val="0"/>
                <w:numId w:val="0"/>
              </w:numP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5.开展日常环境执法监管。大队加强环境执法监管，严厉打击环境违法行为，开展现场执法83家次，立案查处8起环境违法行为，罚款5.632万元，免罚3起。</w:t>
            </w:r>
          </w:p>
          <w:p w14:paraId="66329AB6">
            <w:pPr>
              <w:pStyle w:val="3"/>
              <w:ind w:left="0" w:leftChars="0" w:firstLine="0" w:firstLineChars="0"/>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6.协助企业办理辐射安全许可证2家次。开展辐射安全检查8家次，发现和督促相关单位整改问题14条。</w:t>
            </w:r>
          </w:p>
          <w:p w14:paraId="6AF73566">
            <w:pP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7.办结各类生态环境相关投诉17件次。</w:t>
            </w:r>
          </w:p>
        </w:tc>
      </w:tr>
      <w:tr w14:paraId="31A7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noWrap w:val="0"/>
            <w:vAlign w:val="center"/>
          </w:tcPr>
          <w:p w14:paraId="0253664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7898B0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774B39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7AA210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60DD12D3">
            <w:pPr>
              <w:widowControl/>
              <w:spacing w:line="240" w:lineRule="exact"/>
              <w:jc w:val="center"/>
              <w:rPr>
                <w:rFonts w:hint="eastAsia" w:ascii="仿宋_GB2312" w:hAnsi="仿宋_GB2312" w:eastAsia="仿宋_GB2312" w:cs="仿宋_GB2312"/>
                <w:color w:val="000000"/>
                <w:sz w:val="20"/>
                <w:szCs w:val="20"/>
                <w:highlight w:val="none"/>
              </w:rPr>
            </w:pPr>
          </w:p>
        </w:tc>
        <w:tc>
          <w:tcPr>
            <w:tcW w:w="1075" w:type="dxa"/>
            <w:noWrap w:val="0"/>
            <w:vAlign w:val="center"/>
          </w:tcPr>
          <w:p w14:paraId="30437F4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28" w:type="dxa"/>
            <w:noWrap w:val="0"/>
            <w:vAlign w:val="center"/>
          </w:tcPr>
          <w:p w14:paraId="6A7CA13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65" w:type="dxa"/>
            <w:noWrap w:val="0"/>
            <w:vAlign w:val="center"/>
          </w:tcPr>
          <w:p w14:paraId="717DEB4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06" w:type="dxa"/>
            <w:noWrap w:val="0"/>
            <w:vAlign w:val="center"/>
          </w:tcPr>
          <w:p w14:paraId="5EC15EC6">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4" w:type="dxa"/>
            <w:noWrap w:val="0"/>
            <w:vAlign w:val="center"/>
          </w:tcPr>
          <w:p w14:paraId="37C54D56">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4" w:type="dxa"/>
            <w:noWrap w:val="0"/>
            <w:vAlign w:val="center"/>
          </w:tcPr>
          <w:p w14:paraId="0C40FF5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16" w:type="dxa"/>
            <w:noWrap w:val="0"/>
            <w:vAlign w:val="center"/>
          </w:tcPr>
          <w:p w14:paraId="5DFBB65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36" w:type="dxa"/>
            <w:noWrap w:val="0"/>
            <w:vAlign w:val="center"/>
          </w:tcPr>
          <w:p w14:paraId="056AC4CF">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E7E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14A32968">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restart"/>
            <w:noWrap w:val="0"/>
            <w:vAlign w:val="center"/>
          </w:tcPr>
          <w:p w14:paraId="3B04DB4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75B88E01">
            <w:pPr>
              <w:widowControl/>
              <w:spacing w:line="240" w:lineRule="exact"/>
              <w:jc w:val="center"/>
              <w:rPr>
                <w:rFonts w:hint="eastAsia" w:ascii="仿宋_GB2312" w:hAnsi="仿宋_GB2312" w:eastAsia="仿宋_GB2312" w:cs="仿宋_GB2312"/>
                <w:color w:val="000000"/>
                <w:sz w:val="20"/>
                <w:szCs w:val="20"/>
                <w:highlight w:val="none"/>
              </w:rPr>
            </w:pPr>
          </w:p>
          <w:p w14:paraId="164D8B1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28" w:type="dxa"/>
            <w:vMerge w:val="restart"/>
            <w:noWrap w:val="0"/>
            <w:vAlign w:val="center"/>
          </w:tcPr>
          <w:p w14:paraId="3FCF04D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65" w:type="dxa"/>
            <w:noWrap w:val="0"/>
            <w:vAlign w:val="center"/>
          </w:tcPr>
          <w:p w14:paraId="00519C24">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完成罚没款征缴任务</w:t>
            </w:r>
          </w:p>
        </w:tc>
        <w:tc>
          <w:tcPr>
            <w:tcW w:w="1306" w:type="dxa"/>
            <w:noWrap w:val="0"/>
            <w:vAlign w:val="center"/>
          </w:tcPr>
          <w:p w14:paraId="3FEAF7F3">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≥5万元</w:t>
            </w:r>
          </w:p>
        </w:tc>
        <w:tc>
          <w:tcPr>
            <w:tcW w:w="1264" w:type="dxa"/>
            <w:noWrap w:val="0"/>
            <w:vAlign w:val="center"/>
          </w:tcPr>
          <w:p w14:paraId="1BBE7BC4">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已超额完成</w:t>
            </w:r>
          </w:p>
        </w:tc>
        <w:tc>
          <w:tcPr>
            <w:tcW w:w="714" w:type="dxa"/>
            <w:noWrap w:val="0"/>
            <w:vAlign w:val="center"/>
          </w:tcPr>
          <w:p w14:paraId="1EF8F486">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916" w:type="dxa"/>
            <w:noWrap w:val="0"/>
            <w:vAlign w:val="center"/>
          </w:tcPr>
          <w:p w14:paraId="5118E2C1">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36" w:type="dxa"/>
            <w:noWrap w:val="0"/>
            <w:vAlign w:val="center"/>
          </w:tcPr>
          <w:p w14:paraId="021856D6">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14:paraId="2B2B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1F887688">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continue"/>
            <w:noWrap w:val="0"/>
            <w:vAlign w:val="center"/>
          </w:tcPr>
          <w:p w14:paraId="58259DBB">
            <w:pPr>
              <w:spacing w:line="240" w:lineRule="exact"/>
              <w:jc w:val="left"/>
              <w:rPr>
                <w:rFonts w:hint="eastAsia" w:ascii="仿宋_GB2312" w:hAnsi="仿宋_GB2312" w:eastAsia="仿宋_GB2312" w:cs="仿宋_GB2312"/>
                <w:color w:val="000000"/>
                <w:sz w:val="20"/>
                <w:szCs w:val="20"/>
                <w:highlight w:val="none"/>
              </w:rPr>
            </w:pPr>
          </w:p>
        </w:tc>
        <w:tc>
          <w:tcPr>
            <w:tcW w:w="1028" w:type="dxa"/>
            <w:vMerge w:val="continue"/>
            <w:noWrap w:val="0"/>
            <w:vAlign w:val="center"/>
          </w:tcPr>
          <w:p w14:paraId="02A88B71">
            <w:pPr>
              <w:spacing w:line="240" w:lineRule="exact"/>
              <w:jc w:val="center"/>
              <w:rPr>
                <w:rFonts w:hint="eastAsia" w:ascii="仿宋_GB2312" w:hAnsi="仿宋_GB2312" w:eastAsia="仿宋_GB2312" w:cs="仿宋_GB2312"/>
                <w:color w:val="000000"/>
                <w:sz w:val="20"/>
                <w:szCs w:val="20"/>
                <w:highlight w:val="none"/>
              </w:rPr>
            </w:pPr>
          </w:p>
        </w:tc>
        <w:tc>
          <w:tcPr>
            <w:tcW w:w="1265" w:type="dxa"/>
            <w:noWrap w:val="0"/>
            <w:vAlign w:val="center"/>
          </w:tcPr>
          <w:p w14:paraId="34FFE036">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计划查处环境违法案件</w:t>
            </w:r>
          </w:p>
        </w:tc>
        <w:tc>
          <w:tcPr>
            <w:tcW w:w="1306" w:type="dxa"/>
            <w:noWrap w:val="0"/>
            <w:vAlign w:val="center"/>
          </w:tcPr>
          <w:p w14:paraId="4315B3A5">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≥10件</w:t>
            </w:r>
          </w:p>
        </w:tc>
        <w:tc>
          <w:tcPr>
            <w:tcW w:w="1264" w:type="dxa"/>
            <w:noWrap w:val="0"/>
            <w:vAlign w:val="center"/>
          </w:tcPr>
          <w:p w14:paraId="119382D8">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已全部达标</w:t>
            </w:r>
          </w:p>
        </w:tc>
        <w:tc>
          <w:tcPr>
            <w:tcW w:w="714" w:type="dxa"/>
            <w:noWrap w:val="0"/>
            <w:vAlign w:val="center"/>
          </w:tcPr>
          <w:p w14:paraId="1857E498">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916" w:type="dxa"/>
            <w:noWrap w:val="0"/>
            <w:vAlign w:val="center"/>
          </w:tcPr>
          <w:p w14:paraId="6BB9A55A">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5</w:t>
            </w:r>
          </w:p>
        </w:tc>
        <w:tc>
          <w:tcPr>
            <w:tcW w:w="1436" w:type="dxa"/>
            <w:noWrap w:val="0"/>
            <w:vAlign w:val="center"/>
          </w:tcPr>
          <w:p w14:paraId="0ABE702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FC3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72F29F7F">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continue"/>
            <w:noWrap w:val="0"/>
            <w:vAlign w:val="center"/>
          </w:tcPr>
          <w:p w14:paraId="09F95FE2">
            <w:pPr>
              <w:spacing w:line="240" w:lineRule="exact"/>
              <w:jc w:val="left"/>
              <w:rPr>
                <w:rFonts w:hint="eastAsia" w:ascii="仿宋_GB2312" w:hAnsi="仿宋_GB2312" w:eastAsia="仿宋_GB2312" w:cs="仿宋_GB2312"/>
                <w:color w:val="000000"/>
                <w:sz w:val="20"/>
                <w:szCs w:val="20"/>
                <w:highlight w:val="none"/>
              </w:rPr>
            </w:pPr>
          </w:p>
        </w:tc>
        <w:tc>
          <w:tcPr>
            <w:tcW w:w="1028" w:type="dxa"/>
            <w:vMerge w:val="restart"/>
            <w:noWrap w:val="0"/>
            <w:vAlign w:val="center"/>
          </w:tcPr>
          <w:p w14:paraId="6D50794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65" w:type="dxa"/>
            <w:noWrap w:val="0"/>
            <w:vAlign w:val="center"/>
          </w:tcPr>
          <w:p w14:paraId="26C1A8F8">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信访投诉处理率</w:t>
            </w:r>
          </w:p>
        </w:tc>
        <w:tc>
          <w:tcPr>
            <w:tcW w:w="1306" w:type="dxa"/>
            <w:noWrap w:val="0"/>
            <w:vAlign w:val="center"/>
          </w:tcPr>
          <w:p w14:paraId="19A4EC1A">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100%</w:t>
            </w:r>
          </w:p>
        </w:tc>
        <w:tc>
          <w:tcPr>
            <w:tcW w:w="1264" w:type="dxa"/>
            <w:noWrap w:val="0"/>
            <w:vAlign w:val="center"/>
          </w:tcPr>
          <w:p w14:paraId="2F576CDD">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714" w:type="dxa"/>
            <w:noWrap w:val="0"/>
            <w:vAlign w:val="center"/>
          </w:tcPr>
          <w:p w14:paraId="0561AC34">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916" w:type="dxa"/>
            <w:noWrap w:val="0"/>
            <w:vAlign w:val="center"/>
          </w:tcPr>
          <w:p w14:paraId="048C0100">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4</w:t>
            </w:r>
          </w:p>
        </w:tc>
        <w:tc>
          <w:tcPr>
            <w:tcW w:w="1436" w:type="dxa"/>
            <w:noWrap w:val="0"/>
            <w:vAlign w:val="center"/>
          </w:tcPr>
          <w:p w14:paraId="71D95EE4">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18"/>
                <w:szCs w:val="18"/>
                <w:highlight w:val="none"/>
              </w:rPr>
              <w:t>中央环保督察组交办的信访问题8件</w:t>
            </w:r>
            <w:r>
              <w:rPr>
                <w:rFonts w:hint="eastAsia" w:ascii="仿宋_GB2312" w:hAnsi="仿宋_GB2312" w:eastAsia="仿宋_GB2312" w:cs="仿宋_GB2312"/>
                <w:color w:val="000000"/>
                <w:sz w:val="18"/>
                <w:szCs w:val="18"/>
                <w:highlight w:val="none"/>
                <w:lang w:val="en-US" w:eastAsia="zh-CN"/>
              </w:rPr>
              <w:t>,</w:t>
            </w:r>
            <w:r>
              <w:rPr>
                <w:rFonts w:hint="eastAsia" w:ascii="仿宋_GB2312" w:hAnsi="仿宋_GB2312" w:eastAsia="仿宋_GB2312" w:cs="仿宋_GB2312"/>
                <w:color w:val="000000"/>
                <w:sz w:val="18"/>
                <w:szCs w:val="18"/>
                <w:highlight w:val="none"/>
              </w:rPr>
              <w:t>已办结6件</w:t>
            </w:r>
            <w:r>
              <w:rPr>
                <w:rFonts w:hint="eastAsia" w:ascii="仿宋_GB2312" w:hAnsi="仿宋_GB2312" w:eastAsia="仿宋_GB2312" w:cs="仿宋_GB2312"/>
                <w:color w:val="000000"/>
                <w:sz w:val="18"/>
                <w:szCs w:val="18"/>
                <w:highlight w:val="none"/>
                <w:lang w:eastAsia="zh-CN"/>
              </w:rPr>
              <w:t>。</w:t>
            </w:r>
          </w:p>
        </w:tc>
      </w:tr>
      <w:tr w14:paraId="3863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48582DFD">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continue"/>
            <w:noWrap w:val="0"/>
            <w:vAlign w:val="center"/>
          </w:tcPr>
          <w:p w14:paraId="7C40ACDC">
            <w:pPr>
              <w:spacing w:line="240" w:lineRule="exact"/>
              <w:jc w:val="left"/>
              <w:rPr>
                <w:rFonts w:hint="eastAsia" w:ascii="仿宋_GB2312" w:hAnsi="仿宋_GB2312" w:eastAsia="仿宋_GB2312" w:cs="仿宋_GB2312"/>
                <w:color w:val="000000"/>
                <w:sz w:val="20"/>
                <w:szCs w:val="20"/>
                <w:highlight w:val="none"/>
              </w:rPr>
            </w:pPr>
          </w:p>
        </w:tc>
        <w:tc>
          <w:tcPr>
            <w:tcW w:w="1028" w:type="dxa"/>
            <w:vMerge w:val="continue"/>
            <w:noWrap w:val="0"/>
            <w:vAlign w:val="center"/>
          </w:tcPr>
          <w:p w14:paraId="0A2DDF55">
            <w:pPr>
              <w:widowControl/>
              <w:spacing w:line="240" w:lineRule="exact"/>
              <w:jc w:val="center"/>
              <w:rPr>
                <w:rFonts w:hint="eastAsia" w:ascii="仿宋_GB2312" w:hAnsi="仿宋_GB2312" w:eastAsia="仿宋_GB2312" w:cs="仿宋_GB2312"/>
                <w:color w:val="000000"/>
                <w:sz w:val="20"/>
                <w:szCs w:val="20"/>
                <w:highlight w:val="none"/>
              </w:rPr>
            </w:pPr>
          </w:p>
        </w:tc>
        <w:tc>
          <w:tcPr>
            <w:tcW w:w="1265" w:type="dxa"/>
            <w:noWrap w:val="0"/>
            <w:vAlign w:val="center"/>
          </w:tcPr>
          <w:p w14:paraId="48CCA7AB">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无较大污染事件发生</w:t>
            </w:r>
          </w:p>
        </w:tc>
        <w:tc>
          <w:tcPr>
            <w:tcW w:w="1306" w:type="dxa"/>
            <w:noWrap w:val="0"/>
            <w:vAlign w:val="center"/>
          </w:tcPr>
          <w:p w14:paraId="60A48E95">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争取0发生</w:t>
            </w:r>
          </w:p>
        </w:tc>
        <w:tc>
          <w:tcPr>
            <w:tcW w:w="1264" w:type="dxa"/>
            <w:noWrap w:val="0"/>
            <w:vAlign w:val="center"/>
          </w:tcPr>
          <w:p w14:paraId="0C8651DD">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0发生</w:t>
            </w:r>
          </w:p>
        </w:tc>
        <w:tc>
          <w:tcPr>
            <w:tcW w:w="714" w:type="dxa"/>
            <w:noWrap w:val="0"/>
            <w:vAlign w:val="center"/>
          </w:tcPr>
          <w:p w14:paraId="3872B0A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916" w:type="dxa"/>
            <w:noWrap w:val="0"/>
            <w:vAlign w:val="center"/>
          </w:tcPr>
          <w:p w14:paraId="11951424">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36" w:type="dxa"/>
            <w:noWrap w:val="0"/>
            <w:vAlign w:val="center"/>
          </w:tcPr>
          <w:p w14:paraId="551F6B2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3BD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091ECB30">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continue"/>
            <w:noWrap w:val="0"/>
            <w:vAlign w:val="center"/>
          </w:tcPr>
          <w:p w14:paraId="70F186F1">
            <w:pPr>
              <w:spacing w:line="240" w:lineRule="exact"/>
              <w:jc w:val="left"/>
              <w:rPr>
                <w:rFonts w:hint="eastAsia" w:ascii="仿宋_GB2312" w:hAnsi="仿宋_GB2312" w:eastAsia="仿宋_GB2312" w:cs="仿宋_GB2312"/>
                <w:color w:val="000000"/>
                <w:sz w:val="20"/>
                <w:szCs w:val="20"/>
                <w:highlight w:val="none"/>
              </w:rPr>
            </w:pPr>
          </w:p>
        </w:tc>
        <w:tc>
          <w:tcPr>
            <w:tcW w:w="1028" w:type="dxa"/>
            <w:vMerge w:val="continue"/>
            <w:noWrap w:val="0"/>
            <w:vAlign w:val="center"/>
          </w:tcPr>
          <w:p w14:paraId="7D991BF0">
            <w:pPr>
              <w:widowControl/>
              <w:spacing w:line="240" w:lineRule="exact"/>
              <w:jc w:val="center"/>
              <w:rPr>
                <w:rFonts w:hint="eastAsia" w:ascii="仿宋_GB2312" w:hAnsi="仿宋_GB2312" w:eastAsia="仿宋_GB2312" w:cs="仿宋_GB2312"/>
                <w:color w:val="000000"/>
                <w:sz w:val="20"/>
                <w:szCs w:val="20"/>
                <w:highlight w:val="none"/>
              </w:rPr>
            </w:pPr>
          </w:p>
        </w:tc>
        <w:tc>
          <w:tcPr>
            <w:tcW w:w="1265" w:type="dxa"/>
            <w:noWrap w:val="0"/>
            <w:vAlign w:val="center"/>
          </w:tcPr>
          <w:p w14:paraId="12EC325F">
            <w:pPr>
              <w:widowControl/>
              <w:spacing w:line="240" w:lineRule="exact"/>
              <w:jc w:val="both"/>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空气环境质量达标</w:t>
            </w:r>
          </w:p>
        </w:tc>
        <w:tc>
          <w:tcPr>
            <w:tcW w:w="1306" w:type="dxa"/>
            <w:noWrap w:val="0"/>
            <w:vAlign w:val="center"/>
          </w:tcPr>
          <w:p w14:paraId="6403CB59">
            <w:pPr>
              <w:widowControl/>
              <w:spacing w:line="240" w:lineRule="exact"/>
              <w:jc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2级</w:t>
            </w:r>
          </w:p>
        </w:tc>
        <w:tc>
          <w:tcPr>
            <w:tcW w:w="1264" w:type="dxa"/>
            <w:noWrap w:val="0"/>
            <w:vAlign w:val="center"/>
          </w:tcPr>
          <w:p w14:paraId="5677E1B5">
            <w:pPr>
              <w:widowControl/>
              <w:spacing w:line="240" w:lineRule="exact"/>
              <w:jc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color w:val="000000"/>
                <w:sz w:val="20"/>
                <w:szCs w:val="20"/>
                <w:lang w:val="en-US" w:eastAsia="zh-CN"/>
              </w:rPr>
              <w:t>达标</w:t>
            </w:r>
          </w:p>
        </w:tc>
        <w:tc>
          <w:tcPr>
            <w:tcW w:w="714" w:type="dxa"/>
            <w:noWrap w:val="0"/>
            <w:vAlign w:val="center"/>
          </w:tcPr>
          <w:p w14:paraId="05F000C1">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916" w:type="dxa"/>
            <w:noWrap w:val="0"/>
            <w:vAlign w:val="center"/>
          </w:tcPr>
          <w:p w14:paraId="370A0360">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36" w:type="dxa"/>
            <w:noWrap w:val="0"/>
            <w:vAlign w:val="center"/>
          </w:tcPr>
          <w:p w14:paraId="3119C3AD">
            <w:pPr>
              <w:widowControl/>
              <w:spacing w:line="240" w:lineRule="exact"/>
              <w:jc w:val="left"/>
              <w:rPr>
                <w:rFonts w:hint="eastAsia" w:ascii="仿宋_GB2312" w:hAnsi="仿宋_GB2312" w:eastAsia="仿宋_GB2312" w:cs="仿宋_GB2312"/>
                <w:color w:val="000000"/>
                <w:sz w:val="20"/>
                <w:szCs w:val="20"/>
                <w:highlight w:val="none"/>
              </w:rPr>
            </w:pPr>
          </w:p>
        </w:tc>
      </w:tr>
      <w:tr w14:paraId="5510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7930B203">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continue"/>
            <w:noWrap w:val="0"/>
            <w:vAlign w:val="center"/>
          </w:tcPr>
          <w:p w14:paraId="398ACA18">
            <w:pPr>
              <w:spacing w:line="240" w:lineRule="exact"/>
              <w:jc w:val="left"/>
              <w:rPr>
                <w:rFonts w:hint="eastAsia" w:ascii="仿宋_GB2312" w:hAnsi="仿宋_GB2312" w:eastAsia="仿宋_GB2312" w:cs="仿宋_GB2312"/>
                <w:color w:val="000000"/>
                <w:sz w:val="20"/>
                <w:szCs w:val="20"/>
                <w:highlight w:val="none"/>
              </w:rPr>
            </w:pPr>
          </w:p>
        </w:tc>
        <w:tc>
          <w:tcPr>
            <w:tcW w:w="1028" w:type="dxa"/>
            <w:vMerge w:val="continue"/>
            <w:noWrap w:val="0"/>
            <w:vAlign w:val="center"/>
          </w:tcPr>
          <w:p w14:paraId="6AB44811">
            <w:pPr>
              <w:widowControl/>
              <w:spacing w:line="240" w:lineRule="exact"/>
              <w:jc w:val="center"/>
              <w:rPr>
                <w:rFonts w:hint="eastAsia" w:ascii="仿宋_GB2312" w:hAnsi="仿宋_GB2312" w:eastAsia="仿宋_GB2312" w:cs="仿宋_GB2312"/>
                <w:color w:val="000000"/>
                <w:sz w:val="20"/>
                <w:szCs w:val="20"/>
                <w:highlight w:val="none"/>
              </w:rPr>
            </w:pPr>
          </w:p>
        </w:tc>
        <w:tc>
          <w:tcPr>
            <w:tcW w:w="1265" w:type="dxa"/>
            <w:noWrap w:val="0"/>
            <w:vAlign w:val="center"/>
          </w:tcPr>
          <w:p w14:paraId="692D4DE7">
            <w:pPr>
              <w:widowControl/>
              <w:spacing w:line="240" w:lineRule="exact"/>
              <w:jc w:val="both"/>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水环境质量达标</w:t>
            </w:r>
          </w:p>
        </w:tc>
        <w:tc>
          <w:tcPr>
            <w:tcW w:w="1306" w:type="dxa"/>
            <w:noWrap w:val="0"/>
            <w:vAlign w:val="center"/>
          </w:tcPr>
          <w:p w14:paraId="1BB13C03">
            <w:pPr>
              <w:widowControl/>
              <w:spacing w:line="240" w:lineRule="exact"/>
              <w:jc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3类</w:t>
            </w:r>
          </w:p>
        </w:tc>
        <w:tc>
          <w:tcPr>
            <w:tcW w:w="1264" w:type="dxa"/>
            <w:noWrap w:val="0"/>
            <w:vAlign w:val="center"/>
          </w:tcPr>
          <w:p w14:paraId="5677C65D">
            <w:pPr>
              <w:widowControl/>
              <w:spacing w:line="240" w:lineRule="exact"/>
              <w:jc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color w:val="000000"/>
                <w:sz w:val="20"/>
                <w:szCs w:val="20"/>
                <w:lang w:val="en-US" w:eastAsia="zh-CN"/>
              </w:rPr>
              <w:t>达标</w:t>
            </w:r>
          </w:p>
        </w:tc>
        <w:tc>
          <w:tcPr>
            <w:tcW w:w="714" w:type="dxa"/>
            <w:noWrap w:val="0"/>
            <w:vAlign w:val="center"/>
          </w:tcPr>
          <w:p w14:paraId="6A8FA569">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916" w:type="dxa"/>
            <w:noWrap w:val="0"/>
            <w:vAlign w:val="center"/>
          </w:tcPr>
          <w:p w14:paraId="6E5AB816">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36" w:type="dxa"/>
            <w:noWrap w:val="0"/>
            <w:vAlign w:val="center"/>
          </w:tcPr>
          <w:p w14:paraId="28C6A0F2">
            <w:pPr>
              <w:widowControl/>
              <w:spacing w:line="240" w:lineRule="exact"/>
              <w:jc w:val="left"/>
              <w:rPr>
                <w:rFonts w:hint="eastAsia" w:ascii="仿宋_GB2312" w:hAnsi="仿宋_GB2312" w:eastAsia="仿宋_GB2312" w:cs="仿宋_GB2312"/>
                <w:color w:val="000000"/>
                <w:sz w:val="20"/>
                <w:szCs w:val="20"/>
                <w:highlight w:val="none"/>
              </w:rPr>
            </w:pPr>
          </w:p>
        </w:tc>
      </w:tr>
      <w:tr w14:paraId="2280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42459B09">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continue"/>
            <w:noWrap w:val="0"/>
            <w:vAlign w:val="center"/>
          </w:tcPr>
          <w:p w14:paraId="351D4987">
            <w:pPr>
              <w:spacing w:line="240" w:lineRule="exact"/>
              <w:jc w:val="left"/>
              <w:rPr>
                <w:rFonts w:hint="eastAsia" w:ascii="仿宋_GB2312" w:hAnsi="仿宋_GB2312" w:eastAsia="仿宋_GB2312" w:cs="仿宋_GB2312"/>
                <w:color w:val="000000"/>
                <w:sz w:val="20"/>
                <w:szCs w:val="20"/>
                <w:highlight w:val="none"/>
              </w:rPr>
            </w:pPr>
          </w:p>
        </w:tc>
        <w:tc>
          <w:tcPr>
            <w:tcW w:w="1028" w:type="dxa"/>
            <w:vMerge w:val="restart"/>
            <w:noWrap w:val="0"/>
            <w:vAlign w:val="center"/>
          </w:tcPr>
          <w:p w14:paraId="7A13998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65" w:type="dxa"/>
            <w:noWrap w:val="0"/>
            <w:vAlign w:val="center"/>
          </w:tcPr>
          <w:p w14:paraId="01CAFAD5">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按时完成各项指标任务</w:t>
            </w:r>
          </w:p>
        </w:tc>
        <w:tc>
          <w:tcPr>
            <w:tcW w:w="1306" w:type="dxa"/>
            <w:noWrap w:val="0"/>
            <w:vAlign w:val="center"/>
          </w:tcPr>
          <w:p w14:paraId="5DAAE383">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2024年12月31日</w:t>
            </w:r>
          </w:p>
        </w:tc>
        <w:tc>
          <w:tcPr>
            <w:tcW w:w="1264" w:type="dxa"/>
            <w:noWrap w:val="0"/>
            <w:vAlign w:val="center"/>
          </w:tcPr>
          <w:p w14:paraId="4C2D9A61">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2024年12月31日</w:t>
            </w:r>
          </w:p>
        </w:tc>
        <w:tc>
          <w:tcPr>
            <w:tcW w:w="714" w:type="dxa"/>
            <w:noWrap w:val="0"/>
            <w:vAlign w:val="center"/>
          </w:tcPr>
          <w:p w14:paraId="78E86C31">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916" w:type="dxa"/>
            <w:noWrap w:val="0"/>
            <w:vAlign w:val="center"/>
          </w:tcPr>
          <w:p w14:paraId="5E79598A">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36" w:type="dxa"/>
            <w:noWrap w:val="0"/>
            <w:vAlign w:val="center"/>
          </w:tcPr>
          <w:p w14:paraId="63D3D1A6">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14:paraId="2DC60859">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14:paraId="527E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6F3ADB95">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continue"/>
            <w:noWrap w:val="0"/>
            <w:vAlign w:val="center"/>
          </w:tcPr>
          <w:p w14:paraId="703B807D">
            <w:pPr>
              <w:spacing w:line="240" w:lineRule="exact"/>
              <w:jc w:val="left"/>
              <w:rPr>
                <w:rFonts w:hint="eastAsia" w:ascii="仿宋_GB2312" w:hAnsi="仿宋_GB2312" w:eastAsia="仿宋_GB2312" w:cs="仿宋_GB2312"/>
                <w:color w:val="000000"/>
                <w:sz w:val="20"/>
                <w:szCs w:val="20"/>
                <w:highlight w:val="none"/>
              </w:rPr>
            </w:pPr>
          </w:p>
        </w:tc>
        <w:tc>
          <w:tcPr>
            <w:tcW w:w="1028" w:type="dxa"/>
            <w:vMerge w:val="continue"/>
            <w:noWrap w:val="0"/>
            <w:vAlign w:val="center"/>
          </w:tcPr>
          <w:p w14:paraId="3F8A3ED3">
            <w:pPr>
              <w:widowControl/>
              <w:spacing w:line="240" w:lineRule="exact"/>
              <w:jc w:val="center"/>
              <w:rPr>
                <w:rFonts w:hint="eastAsia" w:ascii="仿宋_GB2312" w:hAnsi="仿宋_GB2312" w:eastAsia="仿宋_GB2312" w:cs="仿宋_GB2312"/>
                <w:color w:val="000000"/>
                <w:sz w:val="20"/>
                <w:szCs w:val="20"/>
                <w:highlight w:val="none"/>
              </w:rPr>
            </w:pPr>
          </w:p>
        </w:tc>
        <w:tc>
          <w:tcPr>
            <w:tcW w:w="1265" w:type="dxa"/>
            <w:noWrap w:val="0"/>
            <w:vAlign w:val="center"/>
          </w:tcPr>
          <w:p w14:paraId="69D6342F">
            <w:pPr>
              <w:widowControl/>
              <w:spacing w:line="240" w:lineRule="exact"/>
              <w:jc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突发任务及时处理</w:t>
            </w:r>
          </w:p>
        </w:tc>
        <w:tc>
          <w:tcPr>
            <w:tcW w:w="1306" w:type="dxa"/>
            <w:noWrap w:val="0"/>
            <w:vAlign w:val="center"/>
          </w:tcPr>
          <w:p w14:paraId="5E992F28">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即时</w:t>
            </w:r>
          </w:p>
        </w:tc>
        <w:tc>
          <w:tcPr>
            <w:tcW w:w="1264" w:type="dxa"/>
            <w:noWrap w:val="0"/>
            <w:vAlign w:val="center"/>
          </w:tcPr>
          <w:p w14:paraId="0B2227DE">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即时</w:t>
            </w:r>
          </w:p>
        </w:tc>
        <w:tc>
          <w:tcPr>
            <w:tcW w:w="714" w:type="dxa"/>
            <w:noWrap w:val="0"/>
            <w:vAlign w:val="center"/>
          </w:tcPr>
          <w:p w14:paraId="19BA6E9F">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916" w:type="dxa"/>
            <w:noWrap w:val="0"/>
            <w:vAlign w:val="center"/>
          </w:tcPr>
          <w:p w14:paraId="3EF56485">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36" w:type="dxa"/>
            <w:noWrap w:val="0"/>
            <w:vAlign w:val="center"/>
          </w:tcPr>
          <w:p w14:paraId="1A288D32">
            <w:pPr>
              <w:widowControl/>
              <w:spacing w:line="240" w:lineRule="exact"/>
              <w:jc w:val="left"/>
              <w:rPr>
                <w:rFonts w:hint="eastAsia" w:ascii="仿宋_GB2312" w:hAnsi="仿宋_GB2312" w:eastAsia="仿宋_GB2312" w:cs="仿宋_GB2312"/>
                <w:color w:val="000000"/>
                <w:sz w:val="20"/>
                <w:szCs w:val="20"/>
              </w:rPr>
            </w:pPr>
          </w:p>
        </w:tc>
      </w:tr>
      <w:tr w14:paraId="0F55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4D181C19">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continue"/>
            <w:noWrap w:val="0"/>
            <w:vAlign w:val="center"/>
          </w:tcPr>
          <w:p w14:paraId="5CE58CD2">
            <w:pPr>
              <w:spacing w:line="240" w:lineRule="exact"/>
              <w:jc w:val="left"/>
              <w:rPr>
                <w:rFonts w:hint="eastAsia" w:ascii="仿宋_GB2312" w:hAnsi="仿宋_GB2312" w:eastAsia="仿宋_GB2312" w:cs="仿宋_GB2312"/>
                <w:color w:val="000000"/>
                <w:sz w:val="20"/>
                <w:szCs w:val="20"/>
                <w:highlight w:val="none"/>
              </w:rPr>
            </w:pPr>
          </w:p>
        </w:tc>
        <w:tc>
          <w:tcPr>
            <w:tcW w:w="1028" w:type="dxa"/>
            <w:noWrap w:val="0"/>
            <w:vAlign w:val="center"/>
          </w:tcPr>
          <w:p w14:paraId="527188F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65" w:type="dxa"/>
            <w:noWrap w:val="0"/>
            <w:vAlign w:val="center"/>
          </w:tcPr>
          <w:p w14:paraId="7E0A5CD5">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所有的支出控制在预算内</w:t>
            </w:r>
          </w:p>
        </w:tc>
        <w:tc>
          <w:tcPr>
            <w:tcW w:w="1306" w:type="dxa"/>
            <w:noWrap w:val="0"/>
            <w:vAlign w:val="center"/>
          </w:tcPr>
          <w:p w14:paraId="0E3EFEE3">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sz w:val="20"/>
                <w:szCs w:val="20"/>
                <w:highlight w:val="none"/>
                <w:lang w:val="en-US" w:eastAsia="zh-CN"/>
              </w:rPr>
              <w:t>324.52</w:t>
            </w:r>
            <w:r>
              <w:rPr>
                <w:rFonts w:hint="eastAsia" w:ascii="仿宋_GB2312" w:hAnsi="仿宋_GB2312" w:eastAsia="仿宋_GB2312" w:cs="仿宋_GB2312"/>
                <w:color w:val="000000"/>
                <w:sz w:val="20"/>
                <w:szCs w:val="20"/>
                <w:lang w:val="en-US" w:eastAsia="zh-CN"/>
              </w:rPr>
              <w:t>万元</w:t>
            </w:r>
          </w:p>
        </w:tc>
        <w:tc>
          <w:tcPr>
            <w:tcW w:w="1264" w:type="dxa"/>
            <w:noWrap w:val="0"/>
            <w:vAlign w:val="center"/>
          </w:tcPr>
          <w:p w14:paraId="242FB499">
            <w:pPr>
              <w:widowControl/>
              <w:spacing w:line="240" w:lineRule="exact"/>
              <w:jc w:val="left"/>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289.05万元</w:t>
            </w:r>
          </w:p>
        </w:tc>
        <w:tc>
          <w:tcPr>
            <w:tcW w:w="714" w:type="dxa"/>
            <w:noWrap w:val="0"/>
            <w:vAlign w:val="center"/>
          </w:tcPr>
          <w:p w14:paraId="5BCBE402">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916" w:type="dxa"/>
            <w:noWrap w:val="0"/>
            <w:vAlign w:val="center"/>
          </w:tcPr>
          <w:p w14:paraId="2766614D">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436" w:type="dxa"/>
            <w:noWrap w:val="0"/>
            <w:vAlign w:val="center"/>
          </w:tcPr>
          <w:p w14:paraId="6E098A2D">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14:paraId="4797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1A27F422">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restart"/>
            <w:noWrap w:val="0"/>
            <w:vAlign w:val="center"/>
          </w:tcPr>
          <w:p w14:paraId="65D926F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7810B73E">
            <w:pPr>
              <w:widowControl/>
              <w:spacing w:line="240" w:lineRule="exact"/>
              <w:jc w:val="left"/>
              <w:rPr>
                <w:rFonts w:hint="eastAsia" w:ascii="仿宋_GB2312" w:hAnsi="仿宋_GB2312" w:eastAsia="仿宋_GB2312" w:cs="仿宋_GB2312"/>
                <w:color w:val="000000"/>
                <w:sz w:val="20"/>
                <w:szCs w:val="20"/>
                <w:highlight w:val="none"/>
              </w:rPr>
            </w:pPr>
          </w:p>
          <w:p w14:paraId="79BD2F1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E70D8B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8" w:type="dxa"/>
            <w:noWrap w:val="0"/>
            <w:vAlign w:val="center"/>
          </w:tcPr>
          <w:p w14:paraId="22917E0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5F2B2CE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65" w:type="dxa"/>
            <w:noWrap w:val="0"/>
            <w:vAlign w:val="center"/>
          </w:tcPr>
          <w:p w14:paraId="619361F2">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实现节能减排，减少环保治理经费</w:t>
            </w:r>
          </w:p>
        </w:tc>
        <w:tc>
          <w:tcPr>
            <w:tcW w:w="1306" w:type="dxa"/>
            <w:noWrap w:val="0"/>
            <w:vAlign w:val="center"/>
          </w:tcPr>
          <w:p w14:paraId="547A4ADD">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经济效益较好</w:t>
            </w:r>
          </w:p>
        </w:tc>
        <w:tc>
          <w:tcPr>
            <w:tcW w:w="1264" w:type="dxa"/>
            <w:noWrap w:val="0"/>
            <w:vAlign w:val="center"/>
          </w:tcPr>
          <w:p w14:paraId="7A1D3F29">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经济效益较好</w:t>
            </w:r>
          </w:p>
        </w:tc>
        <w:tc>
          <w:tcPr>
            <w:tcW w:w="714" w:type="dxa"/>
            <w:noWrap w:val="0"/>
            <w:vAlign w:val="center"/>
          </w:tcPr>
          <w:p w14:paraId="1261961F">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916" w:type="dxa"/>
            <w:noWrap w:val="0"/>
            <w:vAlign w:val="center"/>
          </w:tcPr>
          <w:p w14:paraId="239A7F41">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36" w:type="dxa"/>
            <w:noWrap w:val="0"/>
            <w:vAlign w:val="center"/>
          </w:tcPr>
          <w:p w14:paraId="380DBAD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9D8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6C4AA505">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continue"/>
            <w:noWrap w:val="0"/>
            <w:vAlign w:val="center"/>
          </w:tcPr>
          <w:p w14:paraId="196727DD">
            <w:pPr>
              <w:spacing w:line="240" w:lineRule="exact"/>
              <w:jc w:val="left"/>
              <w:rPr>
                <w:rFonts w:hint="eastAsia" w:ascii="仿宋_GB2312" w:hAnsi="仿宋_GB2312" w:eastAsia="仿宋_GB2312" w:cs="仿宋_GB2312"/>
                <w:color w:val="000000"/>
                <w:sz w:val="20"/>
                <w:szCs w:val="20"/>
                <w:highlight w:val="none"/>
              </w:rPr>
            </w:pPr>
          </w:p>
        </w:tc>
        <w:tc>
          <w:tcPr>
            <w:tcW w:w="1028" w:type="dxa"/>
            <w:noWrap w:val="0"/>
            <w:vAlign w:val="center"/>
          </w:tcPr>
          <w:p w14:paraId="510874D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2F1C86A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65" w:type="dxa"/>
            <w:noWrap w:val="0"/>
            <w:vAlign w:val="center"/>
          </w:tcPr>
          <w:p w14:paraId="3153BB0A">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改善辖区环境质量及群众生产生活环境</w:t>
            </w:r>
          </w:p>
        </w:tc>
        <w:tc>
          <w:tcPr>
            <w:tcW w:w="1306" w:type="dxa"/>
            <w:noWrap w:val="0"/>
            <w:vAlign w:val="center"/>
          </w:tcPr>
          <w:p w14:paraId="4E8F6777">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社会效益好</w:t>
            </w:r>
          </w:p>
        </w:tc>
        <w:tc>
          <w:tcPr>
            <w:tcW w:w="1264" w:type="dxa"/>
            <w:noWrap w:val="0"/>
            <w:vAlign w:val="center"/>
          </w:tcPr>
          <w:p w14:paraId="79C35065">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社会效益好</w:t>
            </w:r>
          </w:p>
        </w:tc>
        <w:tc>
          <w:tcPr>
            <w:tcW w:w="714" w:type="dxa"/>
            <w:noWrap w:val="0"/>
            <w:vAlign w:val="center"/>
          </w:tcPr>
          <w:p w14:paraId="764F7200">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916" w:type="dxa"/>
            <w:noWrap w:val="0"/>
            <w:vAlign w:val="center"/>
          </w:tcPr>
          <w:p w14:paraId="6628D07A">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436" w:type="dxa"/>
            <w:noWrap w:val="0"/>
            <w:vAlign w:val="center"/>
          </w:tcPr>
          <w:p w14:paraId="0129A50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8AC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48B06875">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continue"/>
            <w:noWrap w:val="0"/>
            <w:vAlign w:val="center"/>
          </w:tcPr>
          <w:p w14:paraId="20219336">
            <w:pPr>
              <w:spacing w:line="240" w:lineRule="exact"/>
              <w:jc w:val="left"/>
              <w:rPr>
                <w:rFonts w:hint="eastAsia" w:ascii="仿宋_GB2312" w:hAnsi="仿宋_GB2312" w:eastAsia="仿宋_GB2312" w:cs="仿宋_GB2312"/>
                <w:color w:val="000000"/>
                <w:sz w:val="20"/>
                <w:szCs w:val="20"/>
                <w:highlight w:val="none"/>
              </w:rPr>
            </w:pPr>
          </w:p>
        </w:tc>
        <w:tc>
          <w:tcPr>
            <w:tcW w:w="1028" w:type="dxa"/>
            <w:noWrap w:val="0"/>
            <w:vAlign w:val="center"/>
          </w:tcPr>
          <w:p w14:paraId="63920EA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727B00F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65" w:type="dxa"/>
            <w:noWrap w:val="0"/>
            <w:vAlign w:val="center"/>
          </w:tcPr>
          <w:p w14:paraId="0C0C636C">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eastAsia="仿宋_GB2312"/>
                <w:kern w:val="0"/>
                <w:sz w:val="20"/>
                <w:szCs w:val="20"/>
                <w:lang w:eastAsia="zh-CN"/>
              </w:rPr>
              <w:t>治理重点污染城市环境</w:t>
            </w:r>
          </w:p>
        </w:tc>
        <w:tc>
          <w:tcPr>
            <w:tcW w:w="1306" w:type="dxa"/>
            <w:noWrap w:val="0"/>
            <w:vAlign w:val="center"/>
          </w:tcPr>
          <w:p w14:paraId="23144FD8">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eastAsia="仿宋_GB2312"/>
                <w:kern w:val="0"/>
                <w:sz w:val="20"/>
                <w:szCs w:val="20"/>
                <w:lang w:eastAsia="zh-CN"/>
              </w:rPr>
              <w:t>有所改善</w:t>
            </w:r>
          </w:p>
        </w:tc>
        <w:tc>
          <w:tcPr>
            <w:tcW w:w="1264" w:type="dxa"/>
            <w:noWrap w:val="0"/>
            <w:vAlign w:val="center"/>
          </w:tcPr>
          <w:p w14:paraId="25387F66">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eastAsia="仿宋_GB2312"/>
                <w:kern w:val="0"/>
                <w:sz w:val="20"/>
                <w:szCs w:val="20"/>
                <w:lang w:eastAsia="zh-CN"/>
              </w:rPr>
              <w:t>有所改善</w:t>
            </w:r>
          </w:p>
        </w:tc>
        <w:tc>
          <w:tcPr>
            <w:tcW w:w="714" w:type="dxa"/>
            <w:noWrap w:val="0"/>
            <w:vAlign w:val="center"/>
          </w:tcPr>
          <w:p w14:paraId="5EF86624">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916" w:type="dxa"/>
            <w:noWrap w:val="0"/>
            <w:vAlign w:val="center"/>
          </w:tcPr>
          <w:p w14:paraId="12F95EAD">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5</w:t>
            </w:r>
          </w:p>
        </w:tc>
        <w:tc>
          <w:tcPr>
            <w:tcW w:w="1436" w:type="dxa"/>
            <w:noWrap w:val="0"/>
            <w:vAlign w:val="center"/>
          </w:tcPr>
          <w:p w14:paraId="30981451">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14:paraId="5DD5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075" w:type="dxa"/>
            <w:vMerge w:val="continue"/>
            <w:noWrap w:val="0"/>
            <w:vAlign w:val="center"/>
          </w:tcPr>
          <w:p w14:paraId="765145E4">
            <w:pPr>
              <w:widowControl/>
              <w:spacing w:line="240" w:lineRule="exact"/>
              <w:jc w:val="center"/>
              <w:rPr>
                <w:rFonts w:hint="eastAsia" w:ascii="仿宋_GB2312" w:hAnsi="仿宋_GB2312" w:eastAsia="仿宋_GB2312" w:cs="仿宋_GB2312"/>
                <w:color w:val="000000"/>
                <w:sz w:val="20"/>
                <w:szCs w:val="20"/>
                <w:highlight w:val="none"/>
              </w:rPr>
            </w:pPr>
          </w:p>
        </w:tc>
        <w:tc>
          <w:tcPr>
            <w:tcW w:w="1075" w:type="dxa"/>
            <w:vMerge w:val="continue"/>
            <w:noWrap w:val="0"/>
            <w:vAlign w:val="center"/>
          </w:tcPr>
          <w:p w14:paraId="23BF5BD8">
            <w:pPr>
              <w:widowControl/>
              <w:spacing w:line="240" w:lineRule="exact"/>
              <w:jc w:val="left"/>
              <w:rPr>
                <w:rFonts w:hint="eastAsia" w:ascii="仿宋_GB2312" w:hAnsi="仿宋_GB2312" w:eastAsia="仿宋_GB2312" w:cs="仿宋_GB2312"/>
                <w:color w:val="000000"/>
                <w:sz w:val="20"/>
                <w:szCs w:val="20"/>
                <w:highlight w:val="none"/>
              </w:rPr>
            </w:pPr>
          </w:p>
        </w:tc>
        <w:tc>
          <w:tcPr>
            <w:tcW w:w="1028" w:type="dxa"/>
            <w:noWrap w:val="0"/>
            <w:vAlign w:val="center"/>
          </w:tcPr>
          <w:p w14:paraId="4833BF6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65" w:type="dxa"/>
            <w:noWrap w:val="0"/>
            <w:vAlign w:val="center"/>
          </w:tcPr>
          <w:p w14:paraId="669E8AA5">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1306" w:type="dxa"/>
            <w:noWrap w:val="0"/>
            <w:vAlign w:val="center"/>
          </w:tcPr>
          <w:p w14:paraId="2ADAE031">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有可持续影响</w:t>
            </w:r>
          </w:p>
        </w:tc>
        <w:tc>
          <w:tcPr>
            <w:tcW w:w="1264" w:type="dxa"/>
            <w:noWrap w:val="0"/>
            <w:vAlign w:val="center"/>
          </w:tcPr>
          <w:p w14:paraId="218CD87E">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714" w:type="dxa"/>
            <w:noWrap w:val="0"/>
            <w:vAlign w:val="center"/>
          </w:tcPr>
          <w:p w14:paraId="66C7CE92">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916" w:type="dxa"/>
            <w:noWrap w:val="0"/>
            <w:vAlign w:val="center"/>
          </w:tcPr>
          <w:p w14:paraId="66D04A80">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436" w:type="dxa"/>
            <w:noWrap w:val="0"/>
            <w:vAlign w:val="center"/>
          </w:tcPr>
          <w:p w14:paraId="091ACB4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AF4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75" w:type="dxa"/>
            <w:vMerge w:val="continue"/>
            <w:noWrap w:val="0"/>
            <w:vAlign w:val="center"/>
          </w:tcPr>
          <w:p w14:paraId="3E25F0C9">
            <w:pPr>
              <w:spacing w:line="240" w:lineRule="exact"/>
              <w:jc w:val="left"/>
              <w:rPr>
                <w:rFonts w:hint="eastAsia" w:ascii="仿宋_GB2312" w:hAnsi="仿宋_GB2312" w:eastAsia="仿宋_GB2312" w:cs="仿宋_GB2312"/>
                <w:color w:val="000000"/>
                <w:sz w:val="20"/>
                <w:szCs w:val="20"/>
                <w:highlight w:val="none"/>
              </w:rPr>
            </w:pPr>
          </w:p>
        </w:tc>
        <w:tc>
          <w:tcPr>
            <w:tcW w:w="1075" w:type="dxa"/>
            <w:noWrap w:val="0"/>
            <w:vAlign w:val="center"/>
          </w:tcPr>
          <w:p w14:paraId="2C3FA6A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28313DB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CF9D65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28" w:type="dxa"/>
            <w:noWrap w:val="0"/>
            <w:vAlign w:val="center"/>
          </w:tcPr>
          <w:p w14:paraId="2247953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65" w:type="dxa"/>
            <w:noWrap w:val="0"/>
            <w:vAlign w:val="center"/>
          </w:tcPr>
          <w:p w14:paraId="665220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社会公众满意率</w:t>
            </w:r>
          </w:p>
        </w:tc>
        <w:tc>
          <w:tcPr>
            <w:tcW w:w="1306" w:type="dxa"/>
            <w:noWrap w:val="0"/>
            <w:vAlign w:val="center"/>
          </w:tcPr>
          <w:p w14:paraId="017D81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≥90%</w:t>
            </w:r>
          </w:p>
        </w:tc>
        <w:tc>
          <w:tcPr>
            <w:tcW w:w="1264" w:type="dxa"/>
            <w:noWrap w:val="0"/>
            <w:vAlign w:val="center"/>
          </w:tcPr>
          <w:p w14:paraId="2B3629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w:t>
            </w:r>
          </w:p>
        </w:tc>
        <w:tc>
          <w:tcPr>
            <w:tcW w:w="714" w:type="dxa"/>
            <w:noWrap w:val="0"/>
            <w:vAlign w:val="center"/>
          </w:tcPr>
          <w:p w14:paraId="781D2988">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916" w:type="dxa"/>
            <w:noWrap w:val="0"/>
            <w:vAlign w:val="center"/>
          </w:tcPr>
          <w:p w14:paraId="03B39626">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436" w:type="dxa"/>
            <w:noWrap w:val="0"/>
            <w:vAlign w:val="center"/>
          </w:tcPr>
          <w:p w14:paraId="33D4068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AEB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13" w:type="dxa"/>
            <w:gridSpan w:val="6"/>
            <w:noWrap w:val="0"/>
            <w:vAlign w:val="center"/>
          </w:tcPr>
          <w:p w14:paraId="645B519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4" w:type="dxa"/>
            <w:noWrap w:val="0"/>
            <w:vAlign w:val="center"/>
          </w:tcPr>
          <w:p w14:paraId="008EDA0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16" w:type="dxa"/>
            <w:noWrap w:val="0"/>
            <w:vAlign w:val="center"/>
          </w:tcPr>
          <w:p w14:paraId="04D42A5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436" w:type="dxa"/>
            <w:noWrap w:val="0"/>
            <w:vAlign w:val="center"/>
          </w:tcPr>
          <w:p w14:paraId="2989802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4E831F30">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15D09616">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53F045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23F92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FA936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55CD6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办案费</w:t>
            </w:r>
            <w:r>
              <w:rPr>
                <w:rFonts w:hint="eastAsia" w:ascii="仿宋_GB2312" w:hAnsi="仿宋_GB2312" w:eastAsia="仿宋_GB2312" w:cs="仿宋_GB2312"/>
                <w:color w:val="000000"/>
                <w:sz w:val="20"/>
                <w:szCs w:val="20"/>
                <w:highlight w:val="none"/>
              </w:rPr>
              <w:t>　</w:t>
            </w:r>
          </w:p>
        </w:tc>
      </w:tr>
      <w:tr w14:paraId="3977B800">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5B32AB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0DE56B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171981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494A6F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岳阳市生态环境局南湖新区分局</w:t>
            </w:r>
          </w:p>
        </w:tc>
      </w:tr>
      <w:tr w14:paraId="4EB6A58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5FE5B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58514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4D424B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016E5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9AE9E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7504E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E0D805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CBB139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1D1ABBE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57D154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7E32232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51DD41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D319C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4859F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2B791177">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0.50</w:t>
            </w:r>
          </w:p>
        </w:tc>
        <w:tc>
          <w:tcPr>
            <w:tcW w:w="1134" w:type="dxa"/>
            <w:tcBorders>
              <w:top w:val="nil"/>
              <w:left w:val="nil"/>
              <w:bottom w:val="single" w:color="auto" w:sz="4" w:space="0"/>
              <w:right w:val="single" w:color="auto" w:sz="4" w:space="0"/>
            </w:tcBorders>
            <w:noWrap w:val="0"/>
            <w:vAlign w:val="center"/>
          </w:tcPr>
          <w:p w14:paraId="30863203">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1.55</w:t>
            </w:r>
          </w:p>
        </w:tc>
        <w:tc>
          <w:tcPr>
            <w:tcW w:w="1134" w:type="dxa"/>
            <w:tcBorders>
              <w:top w:val="nil"/>
              <w:left w:val="nil"/>
              <w:bottom w:val="single" w:color="auto" w:sz="4" w:space="0"/>
              <w:right w:val="single" w:color="auto" w:sz="4" w:space="0"/>
            </w:tcBorders>
            <w:noWrap w:val="0"/>
            <w:vAlign w:val="center"/>
          </w:tcPr>
          <w:p w14:paraId="4B6F1F58">
            <w:pPr>
              <w:widowControl/>
              <w:spacing w:line="36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sz w:val="20"/>
                <w:szCs w:val="20"/>
                <w:highlight w:val="none"/>
                <w:lang w:val="en-US" w:eastAsia="zh-CN"/>
              </w:rPr>
              <w:t>1.55</w:t>
            </w:r>
          </w:p>
        </w:tc>
        <w:tc>
          <w:tcPr>
            <w:tcW w:w="828" w:type="dxa"/>
            <w:tcBorders>
              <w:top w:val="nil"/>
              <w:left w:val="nil"/>
              <w:bottom w:val="single" w:color="auto" w:sz="4" w:space="0"/>
              <w:right w:val="single" w:color="auto" w:sz="4" w:space="0"/>
            </w:tcBorders>
            <w:noWrap w:val="0"/>
            <w:vAlign w:val="center"/>
          </w:tcPr>
          <w:p w14:paraId="6CBE91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7E8B98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47FD6C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0BCD076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D76EB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19602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63CF6ED8">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0.50</w:t>
            </w:r>
          </w:p>
        </w:tc>
        <w:tc>
          <w:tcPr>
            <w:tcW w:w="1134" w:type="dxa"/>
            <w:tcBorders>
              <w:top w:val="nil"/>
              <w:left w:val="nil"/>
              <w:bottom w:val="single" w:color="auto" w:sz="4" w:space="0"/>
              <w:right w:val="single" w:color="auto" w:sz="4" w:space="0"/>
            </w:tcBorders>
            <w:noWrap w:val="0"/>
            <w:vAlign w:val="center"/>
          </w:tcPr>
          <w:p w14:paraId="48B586E7">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1.55</w:t>
            </w:r>
          </w:p>
        </w:tc>
        <w:tc>
          <w:tcPr>
            <w:tcW w:w="1134" w:type="dxa"/>
            <w:tcBorders>
              <w:top w:val="nil"/>
              <w:left w:val="nil"/>
              <w:bottom w:val="single" w:color="auto" w:sz="4" w:space="0"/>
              <w:right w:val="single" w:color="auto" w:sz="4" w:space="0"/>
            </w:tcBorders>
            <w:noWrap w:val="0"/>
            <w:vAlign w:val="center"/>
          </w:tcPr>
          <w:p w14:paraId="5F3D83B6">
            <w:pPr>
              <w:widowControl/>
              <w:spacing w:line="36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1.55</w:t>
            </w:r>
          </w:p>
        </w:tc>
        <w:tc>
          <w:tcPr>
            <w:tcW w:w="828" w:type="dxa"/>
            <w:tcBorders>
              <w:top w:val="nil"/>
              <w:left w:val="nil"/>
              <w:bottom w:val="single" w:color="auto" w:sz="4" w:space="0"/>
              <w:right w:val="single" w:color="auto" w:sz="4" w:space="0"/>
            </w:tcBorders>
            <w:noWrap w:val="0"/>
            <w:vAlign w:val="center"/>
          </w:tcPr>
          <w:p w14:paraId="2FF837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10233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847C3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86F2F0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507FD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23969D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1DD368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EEF25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19A0B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F0C6F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293BA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417FA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BE00B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AD051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605EF7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1566F3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5C952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18A92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D2F38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4394D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876A4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B572787">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E7C29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799FF3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041E3A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78EFCBB3">
        <w:tblPrEx>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26216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431518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完成执收目标5万元</w:t>
            </w:r>
          </w:p>
        </w:tc>
        <w:tc>
          <w:tcPr>
            <w:tcW w:w="4253" w:type="dxa"/>
            <w:gridSpan w:val="4"/>
            <w:tcBorders>
              <w:top w:val="single" w:color="auto" w:sz="4" w:space="0"/>
              <w:left w:val="nil"/>
              <w:bottom w:val="single" w:color="auto" w:sz="4" w:space="0"/>
              <w:right w:val="single" w:color="auto" w:sz="4" w:space="0"/>
            </w:tcBorders>
            <w:noWrap w:val="0"/>
            <w:vAlign w:val="center"/>
          </w:tcPr>
          <w:p w14:paraId="6E00B6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完成执收目标</w:t>
            </w:r>
            <w:r>
              <w:rPr>
                <w:rFonts w:hint="eastAsia" w:ascii="仿宋_GB2312" w:hAnsi="仿宋_GB2312" w:eastAsia="仿宋_GB2312" w:cs="仿宋_GB2312"/>
                <w:color w:val="000000"/>
                <w:kern w:val="0"/>
                <w:sz w:val="20"/>
                <w:szCs w:val="20"/>
                <w:highlight w:val="none"/>
                <w:lang w:val="en-US" w:eastAsia="zh-CN" w:bidi="ar-SA"/>
              </w:rPr>
              <w:t>5.632万元</w:t>
            </w:r>
            <w:r>
              <w:rPr>
                <w:rFonts w:hint="eastAsia" w:ascii="仿宋_GB2312" w:hAnsi="仿宋_GB2312" w:eastAsia="仿宋_GB2312" w:cs="仿宋_GB2312"/>
                <w:color w:val="000000"/>
                <w:sz w:val="20"/>
                <w:szCs w:val="20"/>
                <w:highlight w:val="none"/>
                <w:lang w:eastAsia="zh-CN"/>
              </w:rPr>
              <w:t>。</w:t>
            </w:r>
          </w:p>
        </w:tc>
      </w:tr>
      <w:tr w14:paraId="73C066EC">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DE4F6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D91D9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1BE256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0C192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DC4B9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76E3AF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4196C3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481D6B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B291D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50D150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067E27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79BBB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ADC20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BF7152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747B587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31BE9B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01DDB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66D04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11A185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nil"/>
              <w:left w:val="nil"/>
              <w:right w:val="single" w:color="auto" w:sz="4" w:space="0"/>
            </w:tcBorders>
            <w:noWrap w:val="0"/>
            <w:vAlign w:val="center"/>
          </w:tcPr>
          <w:p w14:paraId="7DBC9D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6D5F40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2024年罚没征收任务</w:t>
            </w:r>
          </w:p>
        </w:tc>
        <w:tc>
          <w:tcPr>
            <w:tcW w:w="1134" w:type="dxa"/>
            <w:tcBorders>
              <w:top w:val="nil"/>
              <w:left w:val="nil"/>
              <w:bottom w:val="single" w:color="auto" w:sz="4" w:space="0"/>
              <w:right w:val="single" w:color="auto" w:sz="4" w:space="0"/>
            </w:tcBorders>
            <w:noWrap w:val="0"/>
            <w:vAlign w:val="center"/>
          </w:tcPr>
          <w:p w14:paraId="6AE2E7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5万元</w:t>
            </w:r>
          </w:p>
        </w:tc>
        <w:tc>
          <w:tcPr>
            <w:tcW w:w="1134" w:type="dxa"/>
            <w:tcBorders>
              <w:top w:val="nil"/>
              <w:left w:val="nil"/>
              <w:bottom w:val="single" w:color="auto" w:sz="4" w:space="0"/>
              <w:right w:val="single" w:color="auto" w:sz="4" w:space="0"/>
            </w:tcBorders>
            <w:noWrap w:val="0"/>
            <w:vAlign w:val="center"/>
          </w:tcPr>
          <w:p w14:paraId="366067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5.63万元</w:t>
            </w:r>
          </w:p>
        </w:tc>
        <w:tc>
          <w:tcPr>
            <w:tcW w:w="828" w:type="dxa"/>
            <w:tcBorders>
              <w:top w:val="nil"/>
              <w:left w:val="nil"/>
              <w:bottom w:val="single" w:color="auto" w:sz="4" w:space="0"/>
              <w:right w:val="single" w:color="auto" w:sz="4" w:space="0"/>
            </w:tcBorders>
            <w:noWrap w:val="0"/>
            <w:vAlign w:val="center"/>
          </w:tcPr>
          <w:p w14:paraId="60C836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03A4E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E909E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342005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6A854B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2E6637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F7DF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00DC519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确实罚没收入完成任务</w:t>
            </w:r>
          </w:p>
        </w:tc>
        <w:tc>
          <w:tcPr>
            <w:tcW w:w="1134" w:type="dxa"/>
            <w:tcBorders>
              <w:top w:val="nil"/>
              <w:left w:val="nil"/>
              <w:bottom w:val="single" w:color="auto" w:sz="4" w:space="0"/>
              <w:right w:val="single" w:color="auto" w:sz="4" w:space="0"/>
            </w:tcBorders>
            <w:noWrap w:val="0"/>
            <w:vAlign w:val="center"/>
          </w:tcPr>
          <w:p w14:paraId="601A4E30">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罚没任务100%完成</w:t>
            </w:r>
          </w:p>
        </w:tc>
        <w:tc>
          <w:tcPr>
            <w:tcW w:w="1134" w:type="dxa"/>
            <w:tcBorders>
              <w:top w:val="nil"/>
              <w:left w:val="nil"/>
              <w:bottom w:val="single" w:color="auto" w:sz="4" w:space="0"/>
              <w:right w:val="single" w:color="auto" w:sz="4" w:space="0"/>
            </w:tcBorders>
            <w:noWrap w:val="0"/>
            <w:vAlign w:val="center"/>
          </w:tcPr>
          <w:p w14:paraId="1E70D7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100%完成</w:t>
            </w:r>
          </w:p>
        </w:tc>
        <w:tc>
          <w:tcPr>
            <w:tcW w:w="828" w:type="dxa"/>
            <w:tcBorders>
              <w:top w:val="nil"/>
              <w:left w:val="nil"/>
              <w:bottom w:val="single" w:color="auto" w:sz="4" w:space="0"/>
              <w:right w:val="single" w:color="auto" w:sz="4" w:space="0"/>
            </w:tcBorders>
            <w:noWrap w:val="0"/>
            <w:vAlign w:val="center"/>
          </w:tcPr>
          <w:p w14:paraId="6FE13D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D58AF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2660D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5A1FB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B9ABB4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0A1D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AEF4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4A9E214C">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按时完成各项指标任务</w:t>
            </w:r>
          </w:p>
        </w:tc>
        <w:tc>
          <w:tcPr>
            <w:tcW w:w="1134" w:type="dxa"/>
            <w:tcBorders>
              <w:top w:val="nil"/>
              <w:left w:val="nil"/>
              <w:bottom w:val="single" w:color="auto" w:sz="4" w:space="0"/>
              <w:right w:val="single" w:color="auto" w:sz="4" w:space="0"/>
            </w:tcBorders>
            <w:noWrap w:val="0"/>
            <w:vAlign w:val="center"/>
          </w:tcPr>
          <w:p w14:paraId="3F3ECC2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2024年12月31日</w:t>
            </w:r>
          </w:p>
        </w:tc>
        <w:tc>
          <w:tcPr>
            <w:tcW w:w="1134" w:type="dxa"/>
            <w:tcBorders>
              <w:top w:val="nil"/>
              <w:left w:val="nil"/>
              <w:bottom w:val="single" w:color="auto" w:sz="4" w:space="0"/>
              <w:right w:val="single" w:color="auto" w:sz="4" w:space="0"/>
            </w:tcBorders>
            <w:noWrap w:val="0"/>
            <w:vAlign w:val="center"/>
          </w:tcPr>
          <w:p w14:paraId="50007077">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2024年12月31日</w:t>
            </w:r>
          </w:p>
        </w:tc>
        <w:tc>
          <w:tcPr>
            <w:tcW w:w="828" w:type="dxa"/>
            <w:tcBorders>
              <w:top w:val="nil"/>
              <w:left w:val="nil"/>
              <w:bottom w:val="single" w:color="auto" w:sz="4" w:space="0"/>
              <w:right w:val="single" w:color="auto" w:sz="4" w:space="0"/>
            </w:tcBorders>
            <w:noWrap w:val="0"/>
            <w:vAlign w:val="center"/>
          </w:tcPr>
          <w:p w14:paraId="1DFC14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0FE12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47B37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7B692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CED88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358BA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7AB027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0A088319">
            <w:pPr>
              <w:widowControl/>
              <w:spacing w:line="240" w:lineRule="exact"/>
              <w:jc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社会成本指标</w:t>
            </w:r>
          </w:p>
        </w:tc>
        <w:tc>
          <w:tcPr>
            <w:tcW w:w="1134" w:type="dxa"/>
            <w:tcBorders>
              <w:top w:val="nil"/>
              <w:left w:val="nil"/>
              <w:bottom w:val="single" w:color="auto" w:sz="4" w:space="0"/>
              <w:right w:val="single" w:color="auto" w:sz="4" w:space="0"/>
            </w:tcBorders>
            <w:noWrap w:val="0"/>
            <w:vAlign w:val="center"/>
          </w:tcPr>
          <w:p w14:paraId="0EF65DA6">
            <w:pPr>
              <w:widowControl/>
              <w:spacing w:line="240" w:lineRule="exact"/>
              <w:jc w:val="center"/>
              <w:rPr>
                <w:rFonts w:hint="eastAsia" w:eastAsia="仿宋_GB2312"/>
                <w:kern w:val="0"/>
                <w:sz w:val="20"/>
                <w:szCs w:val="20"/>
                <w:lang w:val="en-US" w:eastAsia="zh-CN"/>
              </w:rPr>
            </w:pPr>
            <w:r>
              <w:rPr>
                <w:rFonts w:hint="eastAsia" w:eastAsia="仿宋_GB2312"/>
                <w:kern w:val="0"/>
                <w:sz w:val="20"/>
                <w:szCs w:val="20"/>
                <w:lang w:val="en-US" w:eastAsia="zh-CN"/>
              </w:rPr>
              <w:t>对社会发展问题可造成的负面影响</w:t>
            </w:r>
          </w:p>
        </w:tc>
        <w:tc>
          <w:tcPr>
            <w:tcW w:w="1134" w:type="dxa"/>
            <w:tcBorders>
              <w:top w:val="nil"/>
              <w:left w:val="nil"/>
              <w:bottom w:val="single" w:color="auto" w:sz="4" w:space="0"/>
              <w:right w:val="single" w:color="auto" w:sz="4" w:space="0"/>
            </w:tcBorders>
            <w:noWrap w:val="0"/>
            <w:vAlign w:val="center"/>
          </w:tcPr>
          <w:p w14:paraId="48A000A8">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024790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A27BE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90E76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947434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FE787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4DFFA3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59FBCF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91C3B1A">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所有的支出控制在预算内</w:t>
            </w:r>
          </w:p>
        </w:tc>
        <w:tc>
          <w:tcPr>
            <w:tcW w:w="1134" w:type="dxa"/>
            <w:tcBorders>
              <w:top w:val="nil"/>
              <w:left w:val="nil"/>
              <w:bottom w:val="single" w:color="auto" w:sz="4" w:space="0"/>
              <w:right w:val="single" w:color="auto" w:sz="4" w:space="0"/>
            </w:tcBorders>
            <w:noWrap w:val="0"/>
            <w:vAlign w:val="center"/>
          </w:tcPr>
          <w:p w14:paraId="206DE584">
            <w:pPr>
              <w:widowControl/>
              <w:spacing w:line="240" w:lineRule="exact"/>
              <w:jc w:val="center"/>
              <w:rPr>
                <w:rFonts w:hint="default" w:ascii="仿宋_GB2312" w:hAnsi="仿宋_GB2312" w:eastAsia="仿宋_GB2312" w:cs="仿宋_GB2312"/>
                <w:color w:val="000000"/>
                <w:kern w:val="2"/>
                <w:sz w:val="20"/>
                <w:szCs w:val="20"/>
                <w:lang w:val="en-US" w:eastAsia="zh-CN" w:bidi="ar-SA"/>
              </w:rPr>
            </w:pPr>
            <w:r>
              <w:rPr>
                <w:rFonts w:hint="eastAsia" w:eastAsia="仿宋_GB2312"/>
                <w:kern w:val="0"/>
                <w:sz w:val="20"/>
                <w:szCs w:val="20"/>
                <w:lang w:val="en-US" w:eastAsia="zh-CN"/>
              </w:rPr>
              <w:t>≤1.55万元</w:t>
            </w:r>
          </w:p>
        </w:tc>
        <w:tc>
          <w:tcPr>
            <w:tcW w:w="1134" w:type="dxa"/>
            <w:tcBorders>
              <w:top w:val="nil"/>
              <w:left w:val="nil"/>
              <w:bottom w:val="single" w:color="auto" w:sz="4" w:space="0"/>
              <w:right w:val="single" w:color="auto" w:sz="4" w:space="0"/>
            </w:tcBorders>
            <w:noWrap w:val="0"/>
            <w:vAlign w:val="center"/>
          </w:tcPr>
          <w:p w14:paraId="6BD41236">
            <w:pPr>
              <w:widowControl/>
              <w:spacing w:line="240" w:lineRule="exact"/>
              <w:jc w:val="center"/>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1.55万元</w:t>
            </w:r>
          </w:p>
        </w:tc>
        <w:tc>
          <w:tcPr>
            <w:tcW w:w="828" w:type="dxa"/>
            <w:tcBorders>
              <w:top w:val="nil"/>
              <w:left w:val="nil"/>
              <w:bottom w:val="single" w:color="auto" w:sz="4" w:space="0"/>
              <w:right w:val="single" w:color="auto" w:sz="4" w:space="0"/>
            </w:tcBorders>
            <w:noWrap w:val="0"/>
            <w:vAlign w:val="center"/>
          </w:tcPr>
          <w:p w14:paraId="450388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FD055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1DE26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9A7318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4C55C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BE965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372E2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42CD66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552CA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14:paraId="7E53AE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67964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17E6D75">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促进经济发展</w:t>
            </w:r>
          </w:p>
        </w:tc>
        <w:tc>
          <w:tcPr>
            <w:tcW w:w="1134" w:type="dxa"/>
            <w:tcBorders>
              <w:top w:val="nil"/>
              <w:left w:val="nil"/>
              <w:bottom w:val="single" w:color="auto" w:sz="4" w:space="0"/>
              <w:right w:val="single" w:color="auto" w:sz="4" w:space="0"/>
            </w:tcBorders>
            <w:noWrap w:val="0"/>
            <w:vAlign w:val="center"/>
          </w:tcPr>
          <w:p w14:paraId="67C05598">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经济平稳发展</w:t>
            </w:r>
          </w:p>
        </w:tc>
        <w:tc>
          <w:tcPr>
            <w:tcW w:w="1134" w:type="dxa"/>
            <w:tcBorders>
              <w:top w:val="nil"/>
              <w:left w:val="nil"/>
              <w:bottom w:val="single" w:color="auto" w:sz="4" w:space="0"/>
              <w:right w:val="single" w:color="auto" w:sz="4" w:space="0"/>
            </w:tcBorders>
            <w:noWrap w:val="0"/>
            <w:vAlign w:val="center"/>
          </w:tcPr>
          <w:p w14:paraId="0A0AE12E">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经济得以保持稳定并有所提高</w:t>
            </w:r>
          </w:p>
        </w:tc>
        <w:tc>
          <w:tcPr>
            <w:tcW w:w="828" w:type="dxa"/>
            <w:tcBorders>
              <w:top w:val="nil"/>
              <w:left w:val="nil"/>
              <w:bottom w:val="single" w:color="auto" w:sz="4" w:space="0"/>
              <w:right w:val="single" w:color="auto" w:sz="4" w:space="0"/>
            </w:tcBorders>
            <w:noWrap w:val="0"/>
            <w:vAlign w:val="center"/>
          </w:tcPr>
          <w:p w14:paraId="545B12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6D20D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2348B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D4EF9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CD764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09876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58258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D783F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AED6F24">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改善居民生产、生活环境</w:t>
            </w:r>
          </w:p>
        </w:tc>
        <w:tc>
          <w:tcPr>
            <w:tcW w:w="1134" w:type="dxa"/>
            <w:tcBorders>
              <w:top w:val="nil"/>
              <w:left w:val="nil"/>
              <w:bottom w:val="single" w:color="auto" w:sz="4" w:space="0"/>
              <w:right w:val="single" w:color="auto" w:sz="4" w:space="0"/>
            </w:tcBorders>
            <w:noWrap w:val="0"/>
            <w:vAlign w:val="center"/>
          </w:tcPr>
          <w:p w14:paraId="250039CF">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有所改善</w:t>
            </w:r>
          </w:p>
        </w:tc>
        <w:tc>
          <w:tcPr>
            <w:tcW w:w="1134" w:type="dxa"/>
            <w:tcBorders>
              <w:top w:val="nil"/>
              <w:left w:val="nil"/>
              <w:bottom w:val="single" w:color="auto" w:sz="4" w:space="0"/>
              <w:right w:val="single" w:color="auto" w:sz="4" w:space="0"/>
            </w:tcBorders>
            <w:noWrap w:val="0"/>
            <w:vAlign w:val="center"/>
          </w:tcPr>
          <w:p w14:paraId="166BEDCE">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有所改善</w:t>
            </w:r>
          </w:p>
        </w:tc>
        <w:tc>
          <w:tcPr>
            <w:tcW w:w="828" w:type="dxa"/>
            <w:tcBorders>
              <w:top w:val="nil"/>
              <w:left w:val="nil"/>
              <w:bottom w:val="single" w:color="auto" w:sz="4" w:space="0"/>
              <w:right w:val="single" w:color="auto" w:sz="4" w:space="0"/>
            </w:tcBorders>
            <w:noWrap w:val="0"/>
            <w:vAlign w:val="center"/>
          </w:tcPr>
          <w:p w14:paraId="3AC5D6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377EF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9BF0B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1F1509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289592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28014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10ABF2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7B596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670860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eastAsia="仿宋_GB2312"/>
                <w:kern w:val="0"/>
                <w:sz w:val="20"/>
                <w:szCs w:val="20"/>
                <w:lang w:eastAsia="zh-CN"/>
              </w:rPr>
              <w:t>城区空气质量优良率</w:t>
            </w:r>
          </w:p>
        </w:tc>
        <w:tc>
          <w:tcPr>
            <w:tcW w:w="1134" w:type="dxa"/>
            <w:tcBorders>
              <w:top w:val="nil"/>
              <w:left w:val="nil"/>
              <w:bottom w:val="single" w:color="auto" w:sz="4" w:space="0"/>
              <w:right w:val="single" w:color="auto" w:sz="4" w:space="0"/>
            </w:tcBorders>
            <w:noWrap w:val="0"/>
            <w:vAlign w:val="center"/>
          </w:tcPr>
          <w:p w14:paraId="47CF8EC7">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1169C1F6">
            <w:pPr>
              <w:widowControl/>
              <w:spacing w:line="240" w:lineRule="exact"/>
              <w:jc w:val="center"/>
              <w:rPr>
                <w:rFonts w:hint="default" w:ascii="仿宋_GB2312" w:hAnsi="仿宋_GB2312" w:eastAsia="仿宋_GB2312" w:cs="仿宋_GB2312"/>
                <w:color w:val="000000"/>
                <w:kern w:val="2"/>
                <w:sz w:val="20"/>
                <w:szCs w:val="20"/>
                <w:lang w:val="en-US" w:eastAsia="zh-CN" w:bidi="ar-SA"/>
              </w:rPr>
            </w:pPr>
            <w:r>
              <w:rPr>
                <w:rFonts w:hint="eastAsia" w:eastAsia="仿宋_GB2312"/>
                <w:kern w:val="0"/>
                <w:sz w:val="20"/>
                <w:szCs w:val="20"/>
                <w:lang w:val="en-US" w:eastAsia="zh-CN"/>
              </w:rPr>
              <w:t>86.5%</w:t>
            </w:r>
          </w:p>
        </w:tc>
        <w:tc>
          <w:tcPr>
            <w:tcW w:w="828" w:type="dxa"/>
            <w:tcBorders>
              <w:top w:val="nil"/>
              <w:left w:val="nil"/>
              <w:bottom w:val="single" w:color="auto" w:sz="4" w:space="0"/>
              <w:right w:val="single" w:color="auto" w:sz="4" w:space="0"/>
            </w:tcBorders>
            <w:noWrap w:val="0"/>
            <w:vAlign w:val="center"/>
          </w:tcPr>
          <w:p w14:paraId="5B6DA7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02B67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14:paraId="572B93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36A22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5B24E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DF34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593BF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93045C0">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D51ECB">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有可持续影响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947924">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A3FAE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E4E3C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857C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9C468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710E1A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731C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18088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7173B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14:paraId="1C6EAB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13DB04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南湖新区全体人民群众</w:t>
            </w:r>
          </w:p>
        </w:tc>
        <w:tc>
          <w:tcPr>
            <w:tcW w:w="1134" w:type="dxa"/>
            <w:tcBorders>
              <w:top w:val="nil"/>
              <w:left w:val="nil"/>
              <w:bottom w:val="single" w:color="auto" w:sz="4" w:space="0"/>
              <w:right w:val="single" w:color="auto" w:sz="4" w:space="0"/>
            </w:tcBorders>
            <w:noWrap w:val="0"/>
            <w:vAlign w:val="center"/>
          </w:tcPr>
          <w:p w14:paraId="7499E6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14:paraId="55BD02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14:paraId="0BF18E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6FC51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D6FEC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5B726EE">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358958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710A0E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16B5DF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tcBorders>
              <w:top w:val="nil"/>
              <w:left w:val="nil"/>
              <w:bottom w:val="single" w:color="auto" w:sz="4" w:space="0"/>
              <w:right w:val="single" w:color="auto" w:sz="4" w:space="0"/>
            </w:tcBorders>
            <w:noWrap w:val="0"/>
            <w:vAlign w:val="center"/>
          </w:tcPr>
          <w:p w14:paraId="3119CA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4D42B60">
      <w:pPr>
        <w:rPr>
          <w:rFonts w:hint="default" w:ascii="Times New Roman" w:hAnsi="Times New Roman" w:eastAsia="仿宋_GB2312" w:cs="Times New Roman"/>
          <w:sz w:val="18"/>
          <w:szCs w:val="18"/>
          <w:highlight w:val="none"/>
        </w:rPr>
      </w:pPr>
    </w:p>
    <w:p w14:paraId="6783A19A">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11A9F1F8">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3367BE90">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22A1D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6845FD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5FD7C1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环境监察、监测等运行经费</w:t>
            </w:r>
            <w:r>
              <w:rPr>
                <w:rFonts w:hint="eastAsia" w:ascii="仿宋_GB2312" w:hAnsi="仿宋_GB2312" w:eastAsia="仿宋_GB2312" w:cs="仿宋_GB2312"/>
                <w:color w:val="000000"/>
                <w:sz w:val="20"/>
                <w:szCs w:val="20"/>
                <w:highlight w:val="none"/>
              </w:rPr>
              <w:t>　</w:t>
            </w:r>
          </w:p>
        </w:tc>
      </w:tr>
      <w:tr w14:paraId="41452DEE">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7C7624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7B047D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1A1538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135F26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岳阳市生态环境局南湖新区分局</w:t>
            </w:r>
          </w:p>
        </w:tc>
      </w:tr>
      <w:tr w14:paraId="3C27D335">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7BF8F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5CEBBE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451EF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3808A7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99B9C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294AAD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F751D0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64FE3EE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5FADC66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C0B5BA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1B44A2E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3BD5E7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145B6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31266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68AB8E1E">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0</w:t>
            </w:r>
          </w:p>
        </w:tc>
        <w:tc>
          <w:tcPr>
            <w:tcW w:w="1134" w:type="dxa"/>
            <w:tcBorders>
              <w:top w:val="nil"/>
              <w:left w:val="nil"/>
              <w:bottom w:val="single" w:color="auto" w:sz="4" w:space="0"/>
              <w:right w:val="single" w:color="auto" w:sz="4" w:space="0"/>
            </w:tcBorders>
            <w:noWrap w:val="0"/>
            <w:vAlign w:val="center"/>
          </w:tcPr>
          <w:p w14:paraId="67A20347">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38.47</w:t>
            </w:r>
          </w:p>
        </w:tc>
        <w:tc>
          <w:tcPr>
            <w:tcW w:w="1134" w:type="dxa"/>
            <w:tcBorders>
              <w:top w:val="nil"/>
              <w:left w:val="nil"/>
              <w:bottom w:val="single" w:color="auto" w:sz="4" w:space="0"/>
              <w:right w:val="single" w:color="auto" w:sz="4" w:space="0"/>
            </w:tcBorders>
            <w:noWrap w:val="0"/>
            <w:vAlign w:val="center"/>
          </w:tcPr>
          <w:p w14:paraId="0F8CD0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20"/>
                <w:szCs w:val="20"/>
                <w:highlight w:val="none"/>
                <w:lang w:val="en-US" w:eastAsia="zh-CN"/>
              </w:rPr>
              <w:t>38.47</w:t>
            </w:r>
          </w:p>
        </w:tc>
        <w:tc>
          <w:tcPr>
            <w:tcW w:w="828" w:type="dxa"/>
            <w:tcBorders>
              <w:top w:val="nil"/>
              <w:left w:val="nil"/>
              <w:bottom w:val="single" w:color="auto" w:sz="4" w:space="0"/>
              <w:right w:val="single" w:color="auto" w:sz="4" w:space="0"/>
            </w:tcBorders>
            <w:noWrap w:val="0"/>
            <w:vAlign w:val="center"/>
          </w:tcPr>
          <w:p w14:paraId="291E06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4B83A9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57F96E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6851293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01D16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607C5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13BB34B8">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0</w:t>
            </w:r>
          </w:p>
        </w:tc>
        <w:tc>
          <w:tcPr>
            <w:tcW w:w="1134" w:type="dxa"/>
            <w:tcBorders>
              <w:top w:val="nil"/>
              <w:left w:val="nil"/>
              <w:bottom w:val="single" w:color="auto" w:sz="4" w:space="0"/>
              <w:right w:val="single" w:color="auto" w:sz="4" w:space="0"/>
            </w:tcBorders>
            <w:noWrap w:val="0"/>
            <w:vAlign w:val="center"/>
          </w:tcPr>
          <w:p w14:paraId="381D16A7">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38.47</w:t>
            </w:r>
          </w:p>
        </w:tc>
        <w:tc>
          <w:tcPr>
            <w:tcW w:w="1134" w:type="dxa"/>
            <w:tcBorders>
              <w:top w:val="nil"/>
              <w:left w:val="nil"/>
              <w:bottom w:val="single" w:color="auto" w:sz="4" w:space="0"/>
              <w:right w:val="single" w:color="auto" w:sz="4" w:space="0"/>
            </w:tcBorders>
            <w:noWrap w:val="0"/>
            <w:vAlign w:val="center"/>
          </w:tcPr>
          <w:p w14:paraId="5503E8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20"/>
                <w:szCs w:val="20"/>
                <w:highlight w:val="none"/>
                <w:lang w:val="en-US" w:eastAsia="zh-CN"/>
              </w:rPr>
              <w:t>38.47</w:t>
            </w:r>
          </w:p>
        </w:tc>
        <w:tc>
          <w:tcPr>
            <w:tcW w:w="828" w:type="dxa"/>
            <w:tcBorders>
              <w:top w:val="nil"/>
              <w:left w:val="nil"/>
              <w:bottom w:val="single" w:color="auto" w:sz="4" w:space="0"/>
              <w:right w:val="single" w:color="auto" w:sz="4" w:space="0"/>
            </w:tcBorders>
            <w:noWrap w:val="0"/>
            <w:vAlign w:val="center"/>
          </w:tcPr>
          <w:p w14:paraId="37199D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A930C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3A987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6CB16D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71BA3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967CC5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7FD4D3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6D13C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14D03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B1216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A027C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DD8DB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D3781D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498BF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57C941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56AE00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37C63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F428B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A139C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559B9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C9E6B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242D3C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33362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5C69FA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3AD78F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915F6A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4E1F9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239A9A6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目标1、日常环境监管、执法工作；</w:t>
            </w:r>
          </w:p>
          <w:p w14:paraId="4FECB94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目标2、委托第三方进行执法性监督监测；</w:t>
            </w:r>
          </w:p>
          <w:p w14:paraId="3BC1165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目标3、环保迎检、应急处置经费；</w:t>
            </w:r>
          </w:p>
          <w:p w14:paraId="4024BD9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目标4、节能环保宣传费用。</w:t>
            </w:r>
          </w:p>
        </w:tc>
        <w:tc>
          <w:tcPr>
            <w:tcW w:w="4253" w:type="dxa"/>
            <w:gridSpan w:val="4"/>
            <w:tcBorders>
              <w:top w:val="single" w:color="auto" w:sz="4" w:space="0"/>
              <w:left w:val="nil"/>
              <w:bottom w:val="single" w:color="auto" w:sz="4" w:space="0"/>
              <w:right w:val="single" w:color="auto" w:sz="4" w:space="0"/>
            </w:tcBorders>
            <w:noWrap w:val="0"/>
            <w:vAlign w:val="center"/>
          </w:tcPr>
          <w:p w14:paraId="13BDB6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已完成预期目标。</w:t>
            </w:r>
          </w:p>
        </w:tc>
      </w:tr>
      <w:tr w14:paraId="1D69B107">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C43A6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CDE1D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8ECE2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434876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27AB77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0C9170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2F12D3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6CE73A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4E423A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3FF5B2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329EB3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27FFAF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40374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7D878E6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2E825F6">
        <w:tblPrEx>
          <w:tblCellMar>
            <w:top w:w="0" w:type="dxa"/>
            <w:left w:w="108" w:type="dxa"/>
            <w:bottom w:w="0" w:type="dxa"/>
            <w:right w:w="108" w:type="dxa"/>
          </w:tblCellMar>
        </w:tblPrEx>
        <w:trPr>
          <w:trHeight w:val="603" w:hRule="atLeast"/>
          <w:jc w:val="center"/>
        </w:trPr>
        <w:tc>
          <w:tcPr>
            <w:tcW w:w="1080" w:type="dxa"/>
            <w:vMerge w:val="continue"/>
            <w:tcBorders>
              <w:left w:val="single" w:color="auto" w:sz="4" w:space="0"/>
              <w:right w:val="single" w:color="auto" w:sz="4" w:space="0"/>
            </w:tcBorders>
            <w:noWrap w:val="0"/>
            <w:vAlign w:val="center"/>
          </w:tcPr>
          <w:p w14:paraId="6D18463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8B0D5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171A5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F0F90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right w:val="single" w:color="auto" w:sz="4" w:space="0"/>
            </w:tcBorders>
            <w:noWrap w:val="0"/>
            <w:vAlign w:val="center"/>
          </w:tcPr>
          <w:p w14:paraId="5BE1B4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47798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南湖断面水质</w:t>
            </w:r>
            <w:r>
              <w:rPr>
                <w:rFonts w:hint="default" w:ascii="仿宋_GB2312" w:hAnsi="仿宋_GB2312" w:eastAsia="仿宋_GB2312" w:cs="仿宋_GB2312"/>
                <w:color w:val="000000"/>
                <w:sz w:val="20"/>
                <w:szCs w:val="20"/>
                <w:highlight w:val="none"/>
                <w:lang w:val="en-US" w:eastAsia="zh-CN"/>
              </w:rPr>
              <w:t>监测频次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4ACAE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一周一次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4A6F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一周一次</w:t>
            </w:r>
          </w:p>
        </w:tc>
        <w:tc>
          <w:tcPr>
            <w:tcW w:w="828" w:type="dxa"/>
            <w:tcBorders>
              <w:top w:val="nil"/>
              <w:left w:val="nil"/>
              <w:bottom w:val="single" w:color="auto" w:sz="4" w:space="0"/>
              <w:right w:val="single" w:color="auto" w:sz="4" w:space="0"/>
            </w:tcBorders>
            <w:noWrap w:val="0"/>
            <w:vAlign w:val="center"/>
          </w:tcPr>
          <w:p w14:paraId="76DC8E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94968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0B915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ACADFDE">
        <w:tblPrEx>
          <w:tblCellMar>
            <w:top w:w="0" w:type="dxa"/>
            <w:left w:w="108" w:type="dxa"/>
            <w:bottom w:w="0" w:type="dxa"/>
            <w:right w:w="108" w:type="dxa"/>
          </w:tblCellMar>
        </w:tblPrEx>
        <w:trPr>
          <w:trHeight w:val="603" w:hRule="atLeast"/>
          <w:jc w:val="center"/>
        </w:trPr>
        <w:tc>
          <w:tcPr>
            <w:tcW w:w="1080" w:type="dxa"/>
            <w:vMerge w:val="continue"/>
            <w:tcBorders>
              <w:left w:val="single" w:color="auto" w:sz="4" w:space="0"/>
              <w:right w:val="single" w:color="auto" w:sz="4" w:space="0"/>
            </w:tcBorders>
            <w:noWrap w:val="0"/>
            <w:vAlign w:val="center"/>
          </w:tcPr>
          <w:p w14:paraId="2DBCAE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95AAB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34B42C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D7E99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机动车路检路查专项行动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4AD0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每月一次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BF9B3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每月一次</w:t>
            </w:r>
          </w:p>
        </w:tc>
        <w:tc>
          <w:tcPr>
            <w:tcW w:w="828" w:type="dxa"/>
            <w:tcBorders>
              <w:top w:val="nil"/>
              <w:left w:val="nil"/>
              <w:bottom w:val="single" w:color="auto" w:sz="4" w:space="0"/>
              <w:right w:val="single" w:color="auto" w:sz="4" w:space="0"/>
            </w:tcBorders>
            <w:noWrap w:val="0"/>
            <w:vAlign w:val="center"/>
          </w:tcPr>
          <w:p w14:paraId="5AB749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B852D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092BA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2B45F22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20DCBF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1B52FB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AF046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D5C56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各种整治符合环保标准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D0DB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完成主要污染物减排目标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2E129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完成主要污染物减排目标</w:t>
            </w:r>
          </w:p>
        </w:tc>
        <w:tc>
          <w:tcPr>
            <w:tcW w:w="828" w:type="dxa"/>
            <w:tcBorders>
              <w:top w:val="nil"/>
              <w:left w:val="nil"/>
              <w:bottom w:val="single" w:color="auto" w:sz="4" w:space="0"/>
              <w:right w:val="single" w:color="auto" w:sz="4" w:space="0"/>
            </w:tcBorders>
            <w:noWrap w:val="0"/>
            <w:vAlign w:val="center"/>
          </w:tcPr>
          <w:p w14:paraId="3FB4D8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AA380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6DF52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D8DB43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7B6D7F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C6B0AE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AEA52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BEECA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工作按计划完成</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BDFDB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宋体" w:eastAsia="仿宋_GB2312" w:cs="仿宋_GB2312"/>
                <w:i w:val="0"/>
                <w:iCs w:val="0"/>
                <w:color w:val="000000"/>
                <w:kern w:val="0"/>
                <w:sz w:val="20"/>
                <w:szCs w:val="20"/>
                <w:u w:val="none"/>
                <w:lang w:val="en-US" w:eastAsia="zh-CN" w:bidi="ar"/>
              </w:rPr>
              <w:t>2024年12月31日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32EED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宋体" w:eastAsia="仿宋_GB2312" w:cs="仿宋_GB2312"/>
                <w:i w:val="0"/>
                <w:iCs w:val="0"/>
                <w:color w:val="000000"/>
                <w:kern w:val="0"/>
                <w:sz w:val="20"/>
                <w:szCs w:val="20"/>
                <w:u w:val="none"/>
                <w:lang w:val="en-US" w:eastAsia="zh-CN" w:bidi="ar"/>
              </w:rPr>
              <w:t>2024年12月31日</w:t>
            </w:r>
          </w:p>
        </w:tc>
        <w:tc>
          <w:tcPr>
            <w:tcW w:w="828" w:type="dxa"/>
            <w:tcBorders>
              <w:top w:val="nil"/>
              <w:left w:val="nil"/>
              <w:bottom w:val="single" w:color="auto" w:sz="4" w:space="0"/>
              <w:right w:val="single" w:color="auto" w:sz="4" w:space="0"/>
            </w:tcBorders>
            <w:noWrap w:val="0"/>
            <w:vAlign w:val="center"/>
          </w:tcPr>
          <w:p w14:paraId="1E6492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6E1DD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CA1C5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6EDA02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0C844E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B35A57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8559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0B20C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所有的支出控制在预算内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3DBC4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eastAsia="仿宋_GB2312"/>
                <w:kern w:val="0"/>
                <w:sz w:val="20"/>
                <w:szCs w:val="20"/>
                <w:lang w:val="en-US" w:eastAsia="zh-CN"/>
              </w:rPr>
              <w:t>≤38.47万元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AF6E9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执行率为100%</w:t>
            </w:r>
          </w:p>
        </w:tc>
        <w:tc>
          <w:tcPr>
            <w:tcW w:w="828" w:type="dxa"/>
            <w:tcBorders>
              <w:top w:val="nil"/>
              <w:left w:val="nil"/>
              <w:bottom w:val="single" w:color="auto" w:sz="4" w:space="0"/>
              <w:right w:val="single" w:color="auto" w:sz="4" w:space="0"/>
            </w:tcBorders>
            <w:noWrap w:val="0"/>
            <w:vAlign w:val="center"/>
          </w:tcPr>
          <w:p w14:paraId="7F01BC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B4CD2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D7486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DBFD6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655D02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0FCC8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9C79B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789B32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CC8C8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3AF9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3211E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D6FA0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实现节能减排，减少环保治理经费</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FA733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宋体" w:eastAsia="仿宋_GB2312" w:cs="仿宋_GB2312"/>
                <w:i w:val="0"/>
                <w:iCs w:val="0"/>
                <w:color w:val="000000"/>
                <w:kern w:val="0"/>
                <w:sz w:val="20"/>
                <w:szCs w:val="20"/>
                <w:u w:val="none"/>
                <w:lang w:val="en-US" w:eastAsia="zh-CN" w:bidi="ar"/>
              </w:rPr>
              <w:t>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6BBFD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宋体" w:eastAsia="仿宋_GB2312" w:cs="仿宋_GB2312"/>
                <w:i w:val="0"/>
                <w:iCs w:val="0"/>
                <w:color w:val="000000"/>
                <w:kern w:val="0"/>
                <w:sz w:val="20"/>
                <w:szCs w:val="20"/>
                <w:u w:val="none"/>
                <w:lang w:val="en-US" w:eastAsia="zh-CN" w:bidi="ar"/>
              </w:rPr>
              <w:t>经济平稳发展</w:t>
            </w:r>
          </w:p>
        </w:tc>
        <w:tc>
          <w:tcPr>
            <w:tcW w:w="828" w:type="dxa"/>
            <w:tcBorders>
              <w:top w:val="nil"/>
              <w:left w:val="nil"/>
              <w:bottom w:val="single" w:color="auto" w:sz="4" w:space="0"/>
              <w:right w:val="single" w:color="auto" w:sz="4" w:space="0"/>
            </w:tcBorders>
            <w:noWrap w:val="0"/>
            <w:vAlign w:val="center"/>
          </w:tcPr>
          <w:p w14:paraId="2FD87A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52429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F81DD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B11CD1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FF719C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398744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28223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46B42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406BA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宋体" w:eastAsia="仿宋_GB2312" w:cs="仿宋_GB2312"/>
                <w:i w:val="0"/>
                <w:iCs w:val="0"/>
                <w:color w:val="000000"/>
                <w:kern w:val="0"/>
                <w:sz w:val="20"/>
                <w:szCs w:val="20"/>
                <w:u w:val="none"/>
                <w:lang w:val="en-US" w:eastAsia="zh-CN" w:bidi="ar"/>
              </w:rPr>
              <w:t>改善居民生产、生活环境</w:t>
            </w:r>
          </w:p>
        </w:tc>
        <w:tc>
          <w:tcPr>
            <w:tcW w:w="1134" w:type="dxa"/>
            <w:tcBorders>
              <w:top w:val="nil"/>
              <w:left w:val="nil"/>
              <w:bottom w:val="single" w:color="auto" w:sz="4" w:space="0"/>
              <w:right w:val="single" w:color="auto" w:sz="4" w:space="0"/>
            </w:tcBorders>
            <w:noWrap w:val="0"/>
            <w:vAlign w:val="center"/>
          </w:tcPr>
          <w:p w14:paraId="43DA58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宋体" w:eastAsia="仿宋_GB2312" w:cs="仿宋_GB2312"/>
                <w:i w:val="0"/>
                <w:iCs w:val="0"/>
                <w:color w:val="000000"/>
                <w:kern w:val="0"/>
                <w:sz w:val="20"/>
                <w:szCs w:val="20"/>
                <w:u w:val="none"/>
                <w:lang w:val="en-US" w:eastAsia="zh-CN" w:bidi="ar"/>
              </w:rPr>
              <w:t>有所改善</w:t>
            </w:r>
          </w:p>
        </w:tc>
        <w:tc>
          <w:tcPr>
            <w:tcW w:w="1134" w:type="dxa"/>
            <w:tcBorders>
              <w:top w:val="nil"/>
              <w:left w:val="nil"/>
              <w:bottom w:val="single" w:color="auto" w:sz="4" w:space="0"/>
              <w:right w:val="single" w:color="auto" w:sz="4" w:space="0"/>
            </w:tcBorders>
            <w:noWrap w:val="0"/>
            <w:vAlign w:val="center"/>
          </w:tcPr>
          <w:p w14:paraId="0553E7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宋体" w:eastAsia="仿宋_GB2312" w:cs="仿宋_GB2312"/>
                <w:i w:val="0"/>
                <w:iCs w:val="0"/>
                <w:color w:val="000000"/>
                <w:kern w:val="0"/>
                <w:sz w:val="20"/>
                <w:szCs w:val="20"/>
                <w:u w:val="none"/>
                <w:lang w:val="en-US" w:eastAsia="zh-CN" w:bidi="ar"/>
              </w:rPr>
              <w:t>有所改善</w:t>
            </w:r>
          </w:p>
        </w:tc>
        <w:tc>
          <w:tcPr>
            <w:tcW w:w="828" w:type="dxa"/>
            <w:tcBorders>
              <w:top w:val="nil"/>
              <w:left w:val="nil"/>
              <w:bottom w:val="single" w:color="auto" w:sz="4" w:space="0"/>
              <w:right w:val="single" w:color="auto" w:sz="4" w:space="0"/>
            </w:tcBorders>
            <w:noWrap w:val="0"/>
            <w:vAlign w:val="center"/>
          </w:tcPr>
          <w:p w14:paraId="7DD474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D04F7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C413A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D0745B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3D1A3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208CD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A1760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7F377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6BE652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促进环境质量认知度</w:t>
            </w:r>
          </w:p>
        </w:tc>
        <w:tc>
          <w:tcPr>
            <w:tcW w:w="1134" w:type="dxa"/>
            <w:tcBorders>
              <w:top w:val="nil"/>
              <w:left w:val="nil"/>
              <w:bottom w:val="single" w:color="auto" w:sz="4" w:space="0"/>
              <w:right w:val="single" w:color="auto" w:sz="4" w:space="0"/>
            </w:tcBorders>
            <w:noWrap w:val="0"/>
            <w:vAlign w:val="center"/>
          </w:tcPr>
          <w:p w14:paraId="43B008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134" w:type="dxa"/>
            <w:tcBorders>
              <w:top w:val="nil"/>
              <w:left w:val="nil"/>
              <w:bottom w:val="single" w:color="auto" w:sz="4" w:space="0"/>
              <w:right w:val="single" w:color="auto" w:sz="4" w:space="0"/>
            </w:tcBorders>
            <w:noWrap w:val="0"/>
            <w:vAlign w:val="center"/>
          </w:tcPr>
          <w:p w14:paraId="452C79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828" w:type="dxa"/>
            <w:tcBorders>
              <w:top w:val="nil"/>
              <w:left w:val="nil"/>
              <w:bottom w:val="single" w:color="auto" w:sz="4" w:space="0"/>
              <w:right w:val="single" w:color="auto" w:sz="4" w:space="0"/>
            </w:tcBorders>
            <w:noWrap w:val="0"/>
            <w:vAlign w:val="center"/>
          </w:tcPr>
          <w:p w14:paraId="0C6862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9904C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3A89AB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7B22DD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949CF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56687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24AC1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BD314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水质、土地、环境污染指数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A09D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稳定</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6CC5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稳定</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9FC71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46189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7F008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37F2FC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C5BC7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12B466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AFFA9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5E4D5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right w:val="single" w:color="auto" w:sz="4" w:space="0"/>
            </w:tcBorders>
            <w:noWrap w:val="0"/>
            <w:vAlign w:val="center"/>
          </w:tcPr>
          <w:p w14:paraId="6163CD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1ADF79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社会公众满意率</w:t>
            </w:r>
          </w:p>
        </w:tc>
        <w:tc>
          <w:tcPr>
            <w:tcW w:w="1134" w:type="dxa"/>
            <w:tcBorders>
              <w:top w:val="nil"/>
              <w:left w:val="nil"/>
              <w:bottom w:val="single" w:color="auto" w:sz="4" w:space="0"/>
              <w:right w:val="single" w:color="auto" w:sz="4" w:space="0"/>
            </w:tcBorders>
            <w:noWrap w:val="0"/>
            <w:vAlign w:val="center"/>
          </w:tcPr>
          <w:p w14:paraId="1A25D5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14:paraId="60AB8B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93%</w:t>
            </w:r>
          </w:p>
        </w:tc>
        <w:tc>
          <w:tcPr>
            <w:tcW w:w="828" w:type="dxa"/>
            <w:tcBorders>
              <w:top w:val="nil"/>
              <w:left w:val="nil"/>
              <w:bottom w:val="single" w:color="auto" w:sz="4" w:space="0"/>
              <w:right w:val="single" w:color="auto" w:sz="4" w:space="0"/>
            </w:tcBorders>
            <w:noWrap w:val="0"/>
            <w:vAlign w:val="center"/>
          </w:tcPr>
          <w:p w14:paraId="656D58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56DB4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8</w:t>
            </w:r>
          </w:p>
        </w:tc>
        <w:tc>
          <w:tcPr>
            <w:tcW w:w="1418" w:type="dxa"/>
            <w:tcBorders>
              <w:top w:val="nil"/>
              <w:left w:val="nil"/>
              <w:bottom w:val="single" w:color="auto" w:sz="4" w:space="0"/>
              <w:right w:val="single" w:color="auto" w:sz="4" w:space="0"/>
            </w:tcBorders>
            <w:noWrap w:val="0"/>
            <w:vAlign w:val="center"/>
          </w:tcPr>
          <w:p w14:paraId="41C56D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黄梅港治理成效较差</w:t>
            </w:r>
          </w:p>
        </w:tc>
      </w:tr>
      <w:tr w14:paraId="61DA3B76">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3D2870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3616AF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1FC11D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418" w:type="dxa"/>
            <w:tcBorders>
              <w:top w:val="nil"/>
              <w:left w:val="nil"/>
              <w:bottom w:val="single" w:color="auto" w:sz="4" w:space="0"/>
              <w:right w:val="single" w:color="auto" w:sz="4" w:space="0"/>
            </w:tcBorders>
            <w:noWrap w:val="0"/>
            <w:vAlign w:val="center"/>
          </w:tcPr>
          <w:p w14:paraId="7923CE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6BA91A1">
      <w:pPr>
        <w:rPr>
          <w:rFonts w:hint="default" w:ascii="Times New Roman" w:hAnsi="Times New Roman" w:eastAsia="仿宋_GB2312" w:cs="Times New Roman"/>
          <w:sz w:val="18"/>
          <w:szCs w:val="18"/>
          <w:highlight w:val="none"/>
        </w:rPr>
      </w:pPr>
    </w:p>
    <w:p w14:paraId="76AE5CB0">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05380AE4">
      <w:pPr>
        <w:jc w:val="center"/>
        <w:rPr>
          <w:rFonts w:hint="default" w:ascii="Times New Roman" w:hAnsi="Times New Roman" w:eastAsia="方正小标宋_GBK" w:cs="Times New Roman"/>
          <w:sz w:val="52"/>
          <w:szCs w:val="52"/>
          <w:highlight w:val="none"/>
        </w:rPr>
      </w:pPr>
    </w:p>
    <w:p w14:paraId="30F6B05D">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年度岳阳市生态环境局南湖新区分局整体支出绩效自评报告</w:t>
      </w:r>
    </w:p>
    <w:p w14:paraId="78C62CA6">
      <w:pPr>
        <w:jc w:val="center"/>
        <w:rPr>
          <w:rFonts w:hint="default" w:ascii="Times New Roman" w:hAnsi="Times New Roman" w:eastAsia="方正小标宋_GBK" w:cs="Times New Roman"/>
          <w:b/>
          <w:sz w:val="52"/>
          <w:szCs w:val="52"/>
          <w:highlight w:val="none"/>
        </w:rPr>
      </w:pPr>
    </w:p>
    <w:p w14:paraId="461D7C21">
      <w:pPr>
        <w:jc w:val="center"/>
        <w:rPr>
          <w:rFonts w:hint="default" w:ascii="Times New Roman" w:hAnsi="Times New Roman" w:eastAsia="楷体_GB2312" w:cs="Times New Roman"/>
          <w:b/>
          <w:sz w:val="32"/>
          <w:szCs w:val="32"/>
          <w:highlight w:val="none"/>
        </w:rPr>
      </w:pPr>
    </w:p>
    <w:p w14:paraId="50116227">
      <w:pPr>
        <w:jc w:val="center"/>
        <w:rPr>
          <w:rFonts w:hint="default" w:ascii="Times New Roman" w:hAnsi="Times New Roman" w:eastAsia="楷体_GB2312" w:cs="Times New Roman"/>
          <w:b/>
          <w:sz w:val="32"/>
          <w:szCs w:val="32"/>
          <w:highlight w:val="none"/>
        </w:rPr>
      </w:pPr>
    </w:p>
    <w:p w14:paraId="14FDC871">
      <w:pPr>
        <w:jc w:val="center"/>
        <w:rPr>
          <w:rFonts w:hint="default" w:ascii="Times New Roman" w:hAnsi="Times New Roman" w:eastAsia="楷体_GB2312" w:cs="Times New Roman"/>
          <w:b/>
          <w:sz w:val="32"/>
          <w:szCs w:val="32"/>
          <w:highlight w:val="none"/>
        </w:rPr>
      </w:pPr>
    </w:p>
    <w:p w14:paraId="0D0DA204">
      <w:pPr>
        <w:jc w:val="center"/>
        <w:rPr>
          <w:rFonts w:hint="default" w:ascii="Times New Roman" w:hAnsi="Times New Roman" w:eastAsia="楷体_GB2312" w:cs="Times New Roman"/>
          <w:b/>
          <w:sz w:val="32"/>
          <w:szCs w:val="32"/>
          <w:highlight w:val="none"/>
        </w:rPr>
      </w:pPr>
    </w:p>
    <w:p w14:paraId="2D6E3EA4">
      <w:pPr>
        <w:jc w:val="center"/>
        <w:rPr>
          <w:rFonts w:hint="default" w:ascii="Times New Roman" w:hAnsi="Times New Roman" w:eastAsia="楷体_GB2312" w:cs="Times New Roman"/>
          <w:b/>
          <w:sz w:val="32"/>
          <w:szCs w:val="32"/>
          <w:highlight w:val="none"/>
        </w:rPr>
      </w:pPr>
    </w:p>
    <w:p w14:paraId="031E96BC">
      <w:pPr>
        <w:jc w:val="center"/>
        <w:rPr>
          <w:rFonts w:hint="default" w:ascii="Times New Roman" w:hAnsi="Times New Roman" w:eastAsia="楷体_GB2312" w:cs="Times New Roman"/>
          <w:b/>
          <w:sz w:val="32"/>
          <w:szCs w:val="32"/>
          <w:highlight w:val="none"/>
        </w:rPr>
      </w:pPr>
    </w:p>
    <w:p w14:paraId="303A8F57">
      <w:pPr>
        <w:jc w:val="center"/>
        <w:rPr>
          <w:rFonts w:hint="default" w:ascii="Times New Roman" w:hAnsi="Times New Roman" w:eastAsia="黑体" w:cs="Times New Roman"/>
          <w:sz w:val="32"/>
          <w:szCs w:val="32"/>
          <w:highlight w:val="none"/>
        </w:rPr>
      </w:pPr>
    </w:p>
    <w:p w14:paraId="2CD66E0F">
      <w:pPr>
        <w:jc w:val="center"/>
        <w:rPr>
          <w:rFonts w:hint="default" w:ascii="Times New Roman" w:hAnsi="Times New Roman" w:eastAsia="黑体" w:cs="Times New Roman"/>
          <w:sz w:val="32"/>
          <w:szCs w:val="32"/>
          <w:highlight w:val="none"/>
        </w:rPr>
      </w:pPr>
    </w:p>
    <w:p w14:paraId="28ACF126">
      <w:pPr>
        <w:jc w:val="center"/>
        <w:rPr>
          <w:rFonts w:hint="default" w:ascii="Times New Roman" w:hAnsi="Times New Roman" w:eastAsia="黑体" w:cs="Times New Roman"/>
          <w:sz w:val="32"/>
          <w:szCs w:val="32"/>
          <w:highlight w:val="none"/>
        </w:rPr>
      </w:pPr>
    </w:p>
    <w:p w14:paraId="1437F60E">
      <w:pPr>
        <w:jc w:val="both"/>
        <w:rPr>
          <w:rFonts w:hint="default" w:ascii="Times New Roman" w:hAnsi="Times New Roman" w:eastAsia="黑体" w:cs="Times New Roman"/>
          <w:sz w:val="32"/>
          <w:szCs w:val="32"/>
          <w:highlight w:val="none"/>
        </w:rPr>
      </w:pPr>
    </w:p>
    <w:p w14:paraId="45DF059A">
      <w:pPr>
        <w:jc w:val="center"/>
        <w:rPr>
          <w:rFonts w:hint="default" w:ascii="Times New Roman" w:hAnsi="Times New Roman" w:eastAsia="黑体" w:cs="Times New Roman"/>
          <w:sz w:val="32"/>
          <w:szCs w:val="32"/>
          <w:highlight w:val="none"/>
        </w:rPr>
      </w:pPr>
    </w:p>
    <w:p w14:paraId="1A4657D0">
      <w:pPr>
        <w:jc w:val="center"/>
        <w:rPr>
          <w:rFonts w:hint="default" w:ascii="Times New Roman" w:hAnsi="Times New Roman" w:eastAsia="黑体" w:cs="Times New Roman"/>
          <w:sz w:val="32"/>
          <w:szCs w:val="32"/>
          <w:highlight w:val="none"/>
        </w:rPr>
      </w:pPr>
    </w:p>
    <w:p w14:paraId="6C41E5AA">
      <w:pPr>
        <w:jc w:val="center"/>
        <w:rPr>
          <w:rFonts w:hint="default" w:ascii="Times New Roman" w:hAnsi="Times New Roman" w:eastAsia="黑体" w:cs="Times New Roman"/>
          <w:sz w:val="32"/>
          <w:szCs w:val="32"/>
          <w:highlight w:val="none"/>
        </w:rPr>
      </w:pPr>
    </w:p>
    <w:p w14:paraId="4FE5CE4F">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6C5C2BBB">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14:paraId="0BB5DB73">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3BF8A47D">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年度岳阳市生态环境局南湖新区分局整体支出绩效自评报告</w:t>
      </w:r>
    </w:p>
    <w:p w14:paraId="090BF758">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778B5362">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7330C413">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default"/>
        </w:rPr>
        <w:t>（一）职能职责</w:t>
      </w:r>
    </w:p>
    <w:p w14:paraId="38A1B1ED">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default"/>
        </w:rPr>
        <w:t>1.受市生态环境局委托，承担辖区内的生态环境相关工作；承担市生态环境局和区管委会交办的其他任务。</w:t>
      </w:r>
    </w:p>
    <w:p w14:paraId="4653EF51">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default"/>
        </w:rPr>
        <w:t>2.负责本辖区内重点污染源在线监控系统现场监督管理；负责受理和办理生态环境保护举报（信访），负责生态环境信访维稳事件的现场调查处置工作，负责本辖区生态环境质量监测、执法监测、污染源监测和应急监测；负责辖区内生态文明示范区创建。</w:t>
      </w:r>
    </w:p>
    <w:p w14:paraId="2778D5B4">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default"/>
        </w:rPr>
        <w:t>（二）机构设置</w:t>
      </w:r>
    </w:p>
    <w:p w14:paraId="6B0AB443">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default"/>
        </w:rPr>
        <w:t>南湖新区生态环境分局属岳阳市生态环境局二级机构。根据分局的整体情况，下设三个股室（办公室、监察大队、管理股）。分局目前共有工作人员</w:t>
      </w:r>
      <w:r>
        <w:rPr>
          <w:rFonts w:hint="eastAsia"/>
          <w:lang w:val="en-US" w:eastAsia="zh-CN"/>
        </w:rPr>
        <w:t>11</w:t>
      </w:r>
      <w:r>
        <w:rPr>
          <w:rFonts w:hint="default"/>
        </w:rPr>
        <w:t>人，其中在编人员</w:t>
      </w:r>
      <w:r>
        <w:rPr>
          <w:rFonts w:hint="eastAsia"/>
          <w:lang w:val="en-US" w:eastAsia="zh-CN"/>
        </w:rPr>
        <w:t>9</w:t>
      </w:r>
      <w:r>
        <w:rPr>
          <w:rFonts w:hint="default"/>
        </w:rPr>
        <w:t>人，退休2人，本科及以上学历为90%以上。</w:t>
      </w:r>
    </w:p>
    <w:p w14:paraId="126EA7CB">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082CACC1">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375BD60B">
      <w:pPr>
        <w:keepNext w:val="0"/>
        <w:keepLines w:val="0"/>
        <w:pageBreakBefore w:val="0"/>
        <w:widowControl/>
        <w:kinsoku/>
        <w:wordWrap w:val="0"/>
        <w:overflowPunct/>
        <w:topLinePunct w:val="0"/>
        <w:autoSpaceDE/>
        <w:autoSpaceDN/>
        <w:bidi w:val="0"/>
        <w:adjustRightInd/>
        <w:snapToGrid w:val="0"/>
        <w:spacing w:before="150" w:after="150" w:line="580" w:lineRule="exact"/>
        <w:ind w:firstLine="640" w:firstLineChars="200"/>
        <w:jc w:val="left"/>
        <w:textAlignment w:val="auto"/>
        <w:rPr>
          <w:rFonts w:hint="eastAsia" w:ascii="仿宋_GB2312" w:hAnsi="仿宋_GB2312" w:eastAsia="仿宋_GB2312" w:cs="仿宋_GB2312"/>
          <w:spacing w:val="-20"/>
          <w:kern w:val="0"/>
          <w:sz w:val="32"/>
          <w:szCs w:val="32"/>
          <w:lang w:val="en-US" w:eastAsia="zh-CN" w:bidi="ar-SA"/>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我分局基本支出主要用于人员经费和环境宣传、固定资产采购、“三公”经费等公用支出。</w:t>
      </w:r>
      <w:r>
        <w:rPr>
          <w:rFonts w:ascii="仿宋_GB2312" w:hAnsi="仿宋_GB2312" w:eastAsia="仿宋_GB2312" w:cs="仿宋_GB2312"/>
          <w:kern w:val="0"/>
          <w:sz w:val="32"/>
          <w:szCs w:val="32"/>
          <w:lang w:val="en-US" w:eastAsia="zh-CN" w:bidi="ar-SA"/>
        </w:rPr>
        <w:t>2</w:t>
      </w:r>
      <w:r>
        <w:rPr>
          <w:rFonts w:hint="eastAsia" w:ascii="仿宋_GB2312" w:hAnsi="仿宋_GB2312" w:eastAsia="仿宋_GB2312" w:cs="仿宋_GB2312"/>
          <w:kern w:val="0"/>
          <w:sz w:val="32"/>
          <w:szCs w:val="32"/>
          <w:lang w:val="en-US" w:eastAsia="zh-CN" w:bidi="ar-SA"/>
        </w:rPr>
        <w:t>024年度基本支出229.40万元，其中：人员经费支出</w:t>
      </w:r>
      <w:r>
        <w:rPr>
          <w:rFonts w:hint="eastAsia" w:ascii="仿宋_GB2312" w:hAnsi="仿宋_GB2312" w:eastAsia="仿宋_GB2312" w:cs="仿宋_GB2312"/>
          <w:spacing w:val="-20"/>
          <w:kern w:val="0"/>
          <w:sz w:val="32"/>
          <w:szCs w:val="32"/>
          <w:lang w:val="en-US" w:eastAsia="zh-CN" w:bidi="ar-SA"/>
        </w:rPr>
        <w:t>157.55万元</w:t>
      </w:r>
      <w:r>
        <w:rPr>
          <w:rFonts w:hint="eastAsia" w:ascii="仿宋_GB2312" w:hAnsi="仿宋_GB2312" w:eastAsia="仿宋_GB2312" w:cs="仿宋_GB2312"/>
          <w:spacing w:val="0"/>
          <w:kern w:val="0"/>
          <w:sz w:val="32"/>
          <w:szCs w:val="32"/>
          <w:lang w:val="en-US" w:eastAsia="zh-CN" w:bidi="ar-SA"/>
        </w:rPr>
        <w:t>；公用经费支出71.85万元</w:t>
      </w:r>
      <w:r>
        <w:rPr>
          <w:rFonts w:hint="eastAsia" w:ascii="仿宋_GB2312" w:hAnsi="仿宋_GB2312" w:eastAsia="仿宋_GB2312" w:cs="仿宋_GB2312"/>
          <w:spacing w:val="-20"/>
          <w:kern w:val="0"/>
          <w:sz w:val="32"/>
          <w:szCs w:val="32"/>
          <w:lang w:val="en-US" w:eastAsia="zh-CN" w:bidi="ar-SA"/>
        </w:rPr>
        <w:t>。</w:t>
      </w:r>
    </w:p>
    <w:p w14:paraId="299DDF55">
      <w:pPr>
        <w:keepNext w:val="0"/>
        <w:keepLines w:val="0"/>
        <w:pageBreakBefore w:val="0"/>
        <w:widowControl/>
        <w:kinsoku/>
        <w:wordWrap w:val="0"/>
        <w:overflowPunct/>
        <w:topLinePunct w:val="0"/>
        <w:autoSpaceDE/>
        <w:autoSpaceDN/>
        <w:bidi w:val="0"/>
        <w:adjustRightInd/>
        <w:snapToGrid w:val="0"/>
        <w:spacing w:before="150" w:after="150" w:line="560" w:lineRule="exact"/>
        <w:ind w:firstLine="560" w:firstLineChars="200"/>
        <w:jc w:val="left"/>
        <w:textAlignment w:val="auto"/>
        <w:rPr>
          <w:rFonts w:hint="eastAsia" w:ascii="Times New Roman" w:hAnsi="Times New Roman" w:eastAsia="楷体_GB2312" w:cs="Times New Roman"/>
          <w:b/>
          <w:sz w:val="32"/>
          <w:szCs w:val="32"/>
          <w:highlight w:val="none"/>
          <w:lang w:eastAsia="zh-CN"/>
        </w:rPr>
      </w:pPr>
      <w:r>
        <w:rPr>
          <w:rFonts w:hint="eastAsia" w:ascii="仿宋_GB2312" w:hAnsi="仿宋_GB2312" w:eastAsia="仿宋_GB2312" w:cs="仿宋_GB2312"/>
          <w:spacing w:val="-20"/>
          <w:kern w:val="0"/>
          <w:sz w:val="32"/>
          <w:szCs w:val="32"/>
          <w:lang w:val="en-US" w:eastAsia="zh-CN" w:bidi="ar-SA"/>
        </w:rPr>
        <w:t>2.</w:t>
      </w:r>
      <w:r>
        <w:rPr>
          <w:rFonts w:hint="eastAsia" w:ascii="仿宋_GB2312" w:hAnsi="仿宋_GB2312" w:eastAsia="仿宋_GB2312" w:cs="仿宋_GB2312"/>
          <w:kern w:val="0"/>
          <w:sz w:val="32"/>
          <w:szCs w:val="32"/>
          <w:lang w:val="en-US" w:eastAsia="zh-CN" w:bidi="ar-SA"/>
        </w:rPr>
        <w:t>“三公”经费公务用车运行维护费2.38万元较上年度1.85万元增加了0.53万元，主要是因为2024年中央环保督察、省级环保督察、省厅专项巡察增加。公务接待费0.00万元，</w:t>
      </w:r>
      <w:r>
        <w:rPr>
          <w:rFonts w:hint="eastAsia" w:ascii="仿宋_GB2312" w:hAnsi="仿宋_GB2312" w:eastAsia="仿宋_GB2312" w:cs="仿宋_GB2312"/>
          <w:b w:val="0"/>
          <w:bCs/>
          <w:kern w:val="0"/>
          <w:sz w:val="32"/>
          <w:szCs w:val="32"/>
          <w:lang w:val="en-US" w:eastAsia="zh-CN" w:bidi="ar-SA"/>
        </w:rPr>
        <w:t>公务用车购置费0.00万元；因公出国费0.00万元。</w:t>
      </w:r>
    </w:p>
    <w:p w14:paraId="2FE5B8D4">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14:paraId="7CB73760">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我分局</w:t>
      </w:r>
      <w:r>
        <w:rPr>
          <w:rFonts w:hint="eastAsia" w:ascii="仿宋_GB2312" w:hAnsi="仿宋_GB2312" w:eastAsia="仿宋_GB2312" w:cs="仿宋_GB2312"/>
          <w:b w:val="0"/>
          <w:bCs/>
          <w:sz w:val="32"/>
          <w:szCs w:val="32"/>
          <w:lang w:eastAsia="zh-CN"/>
        </w:rPr>
        <w:t>项目总体</w:t>
      </w:r>
      <w:r>
        <w:rPr>
          <w:rFonts w:hint="eastAsia" w:ascii="仿宋_GB2312" w:hAnsi="仿宋_GB2312" w:eastAsia="仿宋_GB2312" w:cs="仿宋_GB2312"/>
          <w:b w:val="0"/>
          <w:bCs/>
          <w:sz w:val="32"/>
          <w:szCs w:val="32"/>
        </w:rPr>
        <w:t>支出</w:t>
      </w:r>
      <w:r>
        <w:rPr>
          <w:rFonts w:hint="eastAsia" w:ascii="仿宋_GB2312" w:hAnsi="仿宋_GB2312" w:eastAsia="仿宋_GB2312" w:cs="仿宋_GB2312"/>
          <w:b w:val="0"/>
          <w:bCs/>
          <w:sz w:val="32"/>
          <w:szCs w:val="32"/>
          <w:lang w:val="en-US" w:eastAsia="zh-CN"/>
        </w:rPr>
        <w:t>59.65万元，其中：办案费支出 1.55万元；环境监察、监测等运行经费38.47万元；</w:t>
      </w:r>
      <w:r>
        <w:rPr>
          <w:rFonts w:hint="eastAsia" w:ascii="仿宋_GB2312" w:hAnsi="仿宋_GB2312" w:eastAsia="仿宋_GB2312" w:cs="仿宋_GB2312"/>
          <w:b w:val="0"/>
          <w:bCs/>
          <w:sz w:val="32"/>
          <w:szCs w:val="32"/>
        </w:rPr>
        <w:t>上级环保专项资金</w:t>
      </w:r>
      <w:r>
        <w:rPr>
          <w:rFonts w:hint="eastAsia" w:ascii="仿宋_GB2312" w:hAnsi="仿宋_GB2312" w:eastAsia="仿宋_GB2312" w:cs="仿宋_GB2312"/>
          <w:b w:val="0"/>
          <w:bCs/>
          <w:sz w:val="32"/>
          <w:szCs w:val="32"/>
          <w:lang w:val="en-US" w:eastAsia="zh-CN"/>
        </w:rPr>
        <w:t>13.00万元；罚没收入返还6.63万元。</w:t>
      </w:r>
    </w:p>
    <w:p w14:paraId="6F4DEC80">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48EE013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0"/>
          <w:sz w:val="32"/>
          <w:szCs w:val="32"/>
          <w:lang w:val="en-US" w:eastAsia="zh-CN" w:bidi="ar-SA"/>
        </w:rPr>
        <w:t>2024年本单位没有使用政府性基金预算安排的支出。</w:t>
      </w:r>
    </w:p>
    <w:p w14:paraId="3915CA11">
      <w:pPr>
        <w:pStyle w:val="10"/>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国有资本经营预算支出情</w:t>
      </w:r>
      <w:r>
        <w:rPr>
          <w:rFonts w:hint="eastAsia" w:ascii="Times New Roman" w:hAnsi="Times New Roman" w:eastAsia="黑体" w:cs="Times New Roman"/>
          <w:sz w:val="32"/>
          <w:szCs w:val="32"/>
          <w:highlight w:val="none"/>
          <w:lang w:eastAsia="zh-CN"/>
        </w:rPr>
        <w:t>况</w:t>
      </w:r>
    </w:p>
    <w:p w14:paraId="343E120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仿宋_GB2312" w:hAnsi="仿宋_GB2312" w:eastAsia="仿宋_GB2312" w:cs="仿宋_GB2312"/>
          <w:kern w:val="0"/>
          <w:sz w:val="32"/>
          <w:szCs w:val="32"/>
          <w:lang w:val="en-US" w:eastAsia="zh-CN" w:bidi="ar-SA"/>
        </w:rPr>
        <w:t>2024年本单位没有使用国有资本经营预算安排的支出。</w:t>
      </w:r>
    </w:p>
    <w:p w14:paraId="42C8E0AC">
      <w:pPr>
        <w:pStyle w:val="10"/>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14:paraId="2ACBDC21">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0"/>
          <w:sz w:val="32"/>
          <w:szCs w:val="32"/>
          <w:lang w:val="en-US" w:eastAsia="zh-CN" w:bidi="ar-SA"/>
        </w:rPr>
        <w:t>2024年本单位没有使用社会保险基金预算安排的支出。</w:t>
      </w:r>
    </w:p>
    <w:p w14:paraId="78193071">
      <w:pPr>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部门整体支出绩效情况</w:t>
      </w:r>
    </w:p>
    <w:p w14:paraId="2DEEB6A0">
      <w:pPr>
        <w:keepNext w:val="0"/>
        <w:keepLines w:val="0"/>
        <w:pageBreakBefore w:val="0"/>
        <w:widowControl/>
        <w:kinsoku/>
        <w:wordWrap w:val="0"/>
        <w:overflowPunct/>
        <w:topLinePunct w:val="0"/>
        <w:autoSpaceDE/>
        <w:autoSpaceDN/>
        <w:bidi w:val="0"/>
        <w:adjustRightInd/>
        <w:spacing w:before="150" w:after="15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ascii="仿宋_GB2312" w:hAnsi="仿宋_GB2312" w:eastAsia="仿宋_GB2312" w:cs="仿宋_GB2312"/>
          <w:kern w:val="0"/>
          <w:sz w:val="32"/>
          <w:szCs w:val="32"/>
          <w:lang w:val="en-US" w:eastAsia="zh-CN" w:bidi="ar-SA"/>
        </w:rPr>
        <w:t>20</w:t>
      </w:r>
      <w:r>
        <w:rPr>
          <w:rFonts w:hint="eastAsia" w:ascii="仿宋_GB2312" w:hAnsi="仿宋_GB2312" w:eastAsia="仿宋_GB2312" w:cs="仿宋_GB2312"/>
          <w:kern w:val="0"/>
          <w:sz w:val="32"/>
          <w:szCs w:val="32"/>
          <w:lang w:val="en-US" w:eastAsia="zh-CN" w:bidi="ar-SA"/>
        </w:rPr>
        <w:t>24年，我分局积极履职，强化管理，较好地完成了年度工作目标。</w:t>
      </w:r>
    </w:p>
    <w:p w14:paraId="59B039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（一）环境质量状况</w:t>
      </w:r>
    </w:p>
    <w:p w14:paraId="777E53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今年以来，我区环境质量稳中向好，1-11月南湖水质总体达到Ⅲ类，南湖水质连续四年总体达标Ⅲ类。空气质量优良率为86.5%，相比去年同期提升1.5% ，综合指数3.36 ，同比去年同期下降6.9%，PM2.5浓度为31.5，同比下降8%，PM10浓度为44，同比下降17%，SO2浓度为7，同比下降22%，NO2浓度为18，同比下降10%，各项大气污染物浓度指标均有较大幅度下调。</w:t>
      </w:r>
    </w:p>
    <w:p w14:paraId="23454B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（二）生态环境执法工作情况</w:t>
      </w:r>
    </w:p>
    <w:p w14:paraId="5DA697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一是开展日常环境执法监管。大队加强环境执法监管，严厉打击环境违法行为，开展现场执法83家次，立案查处8起环境违法行为，罚款5.632万元，免罚3起。1.监督企业落实主体责任，督促相关企业落实环境保护主体责任，完善污染防治设施，确保污染物达标排放。2.加大日常监管与巡查力度，开展“三查”行动、电力监控终端设备核查、联合卫健部门开展了医疗废水专项检查、机动车检验领域专项整治等专项行动，严厉打击环境违法行为。3.按照污染源“双随机、一公开”监管工作方案，以排污许可证发放情况为基础，对我区污染源开展双随机环境监管和排污许可清单式执法工作。建立企业生态环境监督执法正面清单，减少执法工作的随意性，做到无事不扰，减少对企业正常经营的打扰，优化营商环境。</w:t>
      </w:r>
    </w:p>
    <w:p w14:paraId="6192E6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二是配合开展环保督察工作。在省第二轮和中央第三轮生态环境保护督察工作期间，大队作为南湖新区的信访处理和信息联络员，整个督察期间除做好日常工作外，全天保持待命，及时应对处理上级交办各项工作任务，保证了信息的及时上传下达，督察期间，共计受理办理省环保督察组交办的信访问题14件、中央环保督察组交办的信访问题8件，大队及时跟进信访件办理进度，严格审核上报资料，全部按时上报了相关办理资料。目前省环保督察组交办的14件信访问题已全部办结；中央环保督察组交办的8件信访问题已办结6件。</w:t>
      </w:r>
    </w:p>
    <w:p w14:paraId="2ADCC2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三是协助企业办理辐射安全许可证2家次。开展辐射安全检查8家次，发现和督促相关单位整改问题14条。</w:t>
      </w:r>
    </w:p>
    <w:p w14:paraId="5C9963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四是办结各类生态环境相关投诉17件次，对投诉问题做到了件件有处理、宗宗有回复，对每起投诉，高度重视，积极应对。</w:t>
      </w:r>
    </w:p>
    <w:p w14:paraId="726F80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（三）污染防治攻坚战及夏季攻势工作情况</w:t>
      </w:r>
    </w:p>
    <w:p w14:paraId="2C953D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1.积极开展水污染防治工作。</w:t>
      </w:r>
    </w:p>
    <w:p w14:paraId="060F8A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持续开展南湖水环境综合整治工作，坚持湖面巡查密切关注南湖水质变化情况。督促相关部门加强蓝藻防治，加强治污治藻药剂投放监管，努力确保水质持续改良及无大面积藻类暴发。今年以来在我分局监管下总计投放净水剂273吨、微生物菌剂1340吨、除油剂2500升、除臭剂100升，杀藻剂51吨，改善了水质扼制住了藻类大面积暴发。经过一系列努力，南湖水质总体达到地表水Ⅲ类标准，强制污水处理厂深度处理。督促黄梅港污水处理厂、湖滨污水处理厂在稳定达标的基础上采取应急降磷措施，通过加大药剂使用量等降低尾水中总磷浓度，确保污水处理厂尾水排放总磷浓度不得高于0.1mg/L。做好水质监测。对南湖断面水质进行一周一次监测，分析水质状况，并针对性做好南湖治理工作。</w:t>
      </w:r>
    </w:p>
    <w:p w14:paraId="45B585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2.开展大气污染防治攻坚</w:t>
      </w:r>
    </w:p>
    <w:p w14:paraId="15820F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一是承担区蓝天办日常工作。负责对全区大气污染防治工作统筹、协调。对各街道办事处、管理处及相关责任单位的大气污染防治工作进行督查。</w:t>
      </w:r>
    </w:p>
    <w:p w14:paraId="05594E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二是开展空气质量数据分析。每隔两个小时查看空气自动监测站点数据，及时关注数据变化情况。针对数据变化情况，指导开展全区大气污染防治工作。</w:t>
      </w:r>
    </w:p>
    <w:p w14:paraId="2F379F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三是开展机动车路检路查专项行动。对辖区内2家环检机构开展每月一次专项检查，开展柴油货车路检路查，检查29台。</w:t>
      </w:r>
    </w:p>
    <w:p w14:paraId="77ADCE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四是开展秸秆禁焚工作。联合各相关部门、各街道办事处、管理处开展秸秆禁焚日常巡查工作。对巡查中发现的问题，及时进行处理，设立标识标语、横幅等方式进行秸秆禁焚宣传活动。</w:t>
      </w:r>
    </w:p>
    <w:p w14:paraId="2E0ED9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3.开展土壤污染防治工作</w:t>
      </w:r>
    </w:p>
    <w:p w14:paraId="3C5155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协助月山管理处提交蓝天冶炼厂土壤污染防治项目相关资料。</w:t>
      </w:r>
    </w:p>
    <w:p w14:paraId="6D4E9C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（四）项目审批和排污许可工作情况</w:t>
      </w:r>
    </w:p>
    <w:p w14:paraId="69127C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坚持把建设项目环境管理作为控制新污染源的重要手段，严把建设项目审批准入门槛。审批建设项目3件，并做好了项目事前、事中、事后信息公示工作。</w:t>
      </w:r>
    </w:p>
    <w:p w14:paraId="289595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督促我区排污许可证简化管理单位落实排污许可相关规定，按要求提交2024年度执行报告，完成率为100%。督促简化管理单位开展自行监测工作，完成率为100%。根据市生态环境局下发企业排污单位自行监测现场评估细则和监测报告问题清单，督促黄梅港污水处理有限公司与三峡水环境综合治理有限责任公司湖滨水质净化厂完成问题整改。对辖区内排污单位进行自行监测情况进行现场检查与评估，督促其完成相关问题整改。</w:t>
      </w:r>
    </w:p>
    <w:p w14:paraId="46C52C0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配合省生态环境厅检查组开展建设项目环评要求落实情况检查和排污许可质量核查，对我区岳阳学院二期建设项目环评落实情况。</w:t>
      </w:r>
    </w:p>
    <w:p w14:paraId="4B03EF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（五）做好固危废管理工作</w:t>
      </w:r>
    </w:p>
    <w:p w14:paraId="7049EA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开展固危废检查工作，对发现的问题要求企业及时整改。督促辖区内23家产废单位按要求提交管理计划并完成年度产废申报。开展新化学物质调查摸底工作。</w:t>
      </w:r>
    </w:p>
    <w:p w14:paraId="4A1AB9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（六）党建纪检工作情况</w:t>
      </w:r>
    </w:p>
    <w:p w14:paraId="5C4602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一是扎实推进南湖分局党支部五化建设，不断提升基层党组织战斗力；二是精心组织，高规格开好年度组织生活会，会议达到思想基础实、对照检查真、互相批评诚、努力方向明的预期效果；三是认真部署落实违规收送红包礼金、严禁酒驾醉驾等专项整治行动，合计上交省纪委清风账户9000元人民币；四是认真落实纪检组“三重一大”有关规定，按要求填报“三重一大”备案表；五是以党建红引领生态绿，党支部前往河泊潭开展主题党日活动，开展四次党纪学习，局班子前往建兴农场参与警示教育活动。六是开展普法学习，对《中华人民共和国长江保护法》、 《优化营商环境条例》、排污许可管理办法等进行学习。</w:t>
      </w:r>
    </w:p>
    <w:p w14:paraId="5CA7EA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（七）机关管理工作情况</w:t>
      </w:r>
    </w:p>
    <w:p w14:paraId="75FF7C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一是认真实施《岳阳市生态环境局南湖新区分局公务员平时考核工作实施方案》，进一步推动平考工作，不断提升分局整体工作效能；二是结合资产、资本、资源清查工作，推动分局节能、节资工作；三是严把“三公经费”关，确保节约、依规使用经费的要求得以落实；四是加强对外宣传，在岳阳晚报、南湖新媒体刊发新闻十余篇，利用六.五世界环境日、安全生产日制作宣传展板4块，印发宣传资料2000份，不断营造生态环境保护工作的浓厚氛围。联合区文明办主办了国际生物多样性宣传活动。6月5日，南湖生态环境分局围绕六五环境日“全面推进美丽中国建设”主题，有序开展各项宣传活动。首先在区管委会大屏幕，滚动播出主题标语。其次在区内，组织各企业、街道办事处循环播放环境日主题。最后选择在黄梅港污水处理厂，分局人员在现场发放宣传资料，宣讲环保法律法规，宣传习近平生态文明思想。我们以“六·五”环境日为契机，开展系列宣传，旨在落实《“美丽中国，我是行动者”提升公民生态文明意识行动计划》要求，引导全区牢固树立和践行绿水青山就是金山银山的理念，传播生态文明理念，建设美丽南湖新区。</w:t>
      </w:r>
    </w:p>
    <w:p w14:paraId="2CEB5F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（八）“两山”创新实践基地创建情况</w:t>
      </w:r>
    </w:p>
    <w:p w14:paraId="554686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当前南湖新区“两山”创新实践基地创建项目已入省厅储备库。</w:t>
      </w:r>
    </w:p>
    <w:p w14:paraId="6711D453">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6DE165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rPr>
          <w:rFonts w:hint="default"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（一）污水收集仍有缺口。管网建设不完善，雨污分流不彻底，导致生活污水收集缺口大，污水处理厂进水浓度不稳定。</w:t>
      </w:r>
    </w:p>
    <w:p w14:paraId="2539CC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　　（二）黄梅港治理成效较差。一是水体流动性差，在下游段形成死水，造成水体富营养化逐渐严重，水质变差；二是流域范围内管网建设不完善、雨污管网混接改造进度缓慢；三是周边存在农业面源污染。</w:t>
      </w:r>
    </w:p>
    <w:p w14:paraId="15BF98C3">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0"/>
          <w:sz w:val="32"/>
          <w:szCs w:val="32"/>
          <w:lang w:val="en-US" w:eastAsia="zh-CN" w:bidi="ar-SA"/>
        </w:rPr>
        <w:t>八、</w:t>
      </w:r>
      <w:r>
        <w:rPr>
          <w:rFonts w:hint="default" w:ascii="Times New Roman" w:hAnsi="Times New Roman" w:eastAsia="黑体" w:cs="Times New Roman"/>
          <w:sz w:val="32"/>
          <w:szCs w:val="32"/>
          <w:highlight w:val="none"/>
        </w:rPr>
        <w:t>下一步改进措施</w:t>
      </w:r>
    </w:p>
    <w:p w14:paraId="074715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（一）持续推进特护期污染防治攻坚战和夏季攻势工作</w:t>
      </w:r>
    </w:p>
    <w:p w14:paraId="214F45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　　一是加大大气污染防治工作力度。加强巡查、督查，协调、督导各责任单位落实大气污染防治工作职责，空气质量较2023年有明显改善，空气质量优良率、PM2.5浓度达到考核要求，力争空气质量达到国家二级标准。</w:t>
      </w:r>
    </w:p>
    <w:p w14:paraId="7E9F77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　　二是持续开展水污染防治攻坚。做好枯水期水环境管理工作，进一步加大南湖治理力度，力争南湖水质全年稳定达到地表水Ⅲ类，并做好南湖水华防治工作，避免出现蓝藻大面积爆发。做好双塘村“千人以上”饮用水源地保护工作，开展饮用水源地水质检测。</w:t>
      </w:r>
    </w:p>
    <w:p w14:paraId="0A7D43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　　三是加强项目申报和资金监管。加大项目申报力度，对已申报落地的项目加快项目实施和资金监管。</w:t>
      </w:r>
    </w:p>
    <w:p w14:paraId="4F75CF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　　四是做好企业服务工作。加强项目审批工作，对符合条件的项目一律从快、从简审批，做好项目审批信息公开工作。组织企业开展排污许可证、固废相关工作培训，对企业存在的问题进行解答，对相关系统操作进行解读。</w:t>
      </w:r>
    </w:p>
    <w:p w14:paraId="1641F1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　　（二）坚守生态环境安全底线</w:t>
      </w:r>
    </w:p>
    <w:p w14:paraId="2EDE13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　　一是贯彻实施好南湖截污、活水等“十字治理方针”，配合有关部门抓好南湖综合整治；二是按照时间节点推进突出生态环境问题的整改；三是加大执法力度，维护生态领域环境安全；四是全面推进长江重点入河（湖）排口整治工作按时按序完成；五是全面推进南湖新区创建“两山”实践创新基地。</w:t>
      </w:r>
    </w:p>
    <w:p w14:paraId="6EE7AC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　　（三）深入推进队伍建设</w:t>
      </w:r>
    </w:p>
    <w:p w14:paraId="6B21A8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　　一是以平考工作为抓手，狠抓队伍建设，不断提升工作绩效；二是严守廉洁底线，深入推进党风廉政建设和党纪学习，持续抓好违规收送红包礼金整治、严禁酒驾醉驾整治等工作；三是持续推进“五化”建设、守护好“一江碧水”等党建工作。</w:t>
      </w:r>
    </w:p>
    <w:p w14:paraId="4ED1BF2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79B20CC9">
      <w:pPr>
        <w:pStyle w:val="2"/>
        <w:ind w:firstLine="620" w:firstLineChars="200"/>
        <w:rPr>
          <w:rFonts w:hint="default"/>
        </w:rPr>
      </w:pPr>
      <w:r>
        <w:rPr>
          <w:rFonts w:hint="default"/>
        </w:rPr>
        <w:t>本单位绩效自评结果为</w:t>
      </w:r>
      <w:r>
        <w:rPr>
          <w:rFonts w:hint="eastAsia"/>
          <w:lang w:eastAsia="zh-CN"/>
        </w:rPr>
        <w:t>优秀</w:t>
      </w:r>
      <w:r>
        <w:rPr>
          <w:rFonts w:hint="default"/>
        </w:rPr>
        <w:t>等级。下一步将根据财政检查绩效自评发现的问题等进行改善，并按政务公开的相关规定，及时将部门整体支出及项目绩效自评报告，通过门户网站向社会公开。</w:t>
      </w:r>
    </w:p>
    <w:p w14:paraId="0DAC02B3">
      <w:pPr>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0"/>
          <w:sz w:val="32"/>
          <w:szCs w:val="32"/>
          <w:lang w:val="en-US" w:eastAsia="zh-CN" w:bidi="ar-SA"/>
        </w:rPr>
        <w:t>十、</w:t>
      </w:r>
      <w:r>
        <w:rPr>
          <w:rFonts w:hint="default" w:ascii="Times New Roman" w:hAnsi="Times New Roman" w:eastAsia="黑体" w:cs="Times New Roman"/>
          <w:sz w:val="32"/>
          <w:szCs w:val="32"/>
          <w:highlight w:val="none"/>
        </w:rPr>
        <w:t>其他需要说明的情况</w:t>
      </w:r>
    </w:p>
    <w:p w14:paraId="00995362">
      <w:pPr>
        <w:pStyle w:val="2"/>
        <w:ind w:firstLine="620" w:firstLineChars="200"/>
        <w:rPr>
          <w:rFonts w:hint="eastAsia"/>
          <w:lang w:eastAsia="zh-CN"/>
        </w:rPr>
      </w:pPr>
      <w:r>
        <w:rPr>
          <w:rFonts w:hint="eastAsia"/>
          <w:lang w:eastAsia="zh-CN"/>
        </w:rPr>
        <w:t>无。</w:t>
      </w:r>
    </w:p>
    <w:p w14:paraId="6EAABB9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4D13CD5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0FF7091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263774B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4AD728F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5C60B53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3232D62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1A4C12F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6FE0048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D5912"/>
    <w:multiLevelType w:val="singleLevel"/>
    <w:tmpl w:val="0D6D5912"/>
    <w:lvl w:ilvl="0" w:tentative="0">
      <w:start w:val="1"/>
      <w:numFmt w:val="chineseCounting"/>
      <w:suff w:val="nothing"/>
      <w:lvlText w:val="%1、"/>
      <w:lvlJc w:val="left"/>
      <w:rPr>
        <w:rFonts w:hint="eastAsia"/>
      </w:rPr>
    </w:lvl>
  </w:abstractNum>
  <w:abstractNum w:abstractNumId="1">
    <w:nsid w:val="472DDDE8"/>
    <w:multiLevelType w:val="singleLevel"/>
    <w:tmpl w:val="472DDDE8"/>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59886344"/>
    <w:rsid w:val="01A63CD7"/>
    <w:rsid w:val="02740C23"/>
    <w:rsid w:val="03380674"/>
    <w:rsid w:val="044779E7"/>
    <w:rsid w:val="04665F1D"/>
    <w:rsid w:val="05412745"/>
    <w:rsid w:val="058C7E64"/>
    <w:rsid w:val="05FD2B10"/>
    <w:rsid w:val="0AC8263F"/>
    <w:rsid w:val="0C844E03"/>
    <w:rsid w:val="0CE01F46"/>
    <w:rsid w:val="0D9D24E2"/>
    <w:rsid w:val="0EA578A0"/>
    <w:rsid w:val="0FFE195E"/>
    <w:rsid w:val="10282A91"/>
    <w:rsid w:val="113A4C18"/>
    <w:rsid w:val="11496C09"/>
    <w:rsid w:val="11F748B7"/>
    <w:rsid w:val="127C4DBC"/>
    <w:rsid w:val="16FF2141"/>
    <w:rsid w:val="17E01CEC"/>
    <w:rsid w:val="18B23140"/>
    <w:rsid w:val="191F5F30"/>
    <w:rsid w:val="1AF62AC5"/>
    <w:rsid w:val="1C161A62"/>
    <w:rsid w:val="1EA00084"/>
    <w:rsid w:val="1ED96131"/>
    <w:rsid w:val="20566C4C"/>
    <w:rsid w:val="21884F0C"/>
    <w:rsid w:val="219429D4"/>
    <w:rsid w:val="22FC2861"/>
    <w:rsid w:val="23B66BD2"/>
    <w:rsid w:val="25DD15C5"/>
    <w:rsid w:val="26676CA3"/>
    <w:rsid w:val="269229A8"/>
    <w:rsid w:val="29171045"/>
    <w:rsid w:val="2A222295"/>
    <w:rsid w:val="2D1A7254"/>
    <w:rsid w:val="307028E6"/>
    <w:rsid w:val="30B8300C"/>
    <w:rsid w:val="3188594B"/>
    <w:rsid w:val="3229553B"/>
    <w:rsid w:val="3375292D"/>
    <w:rsid w:val="33C63C91"/>
    <w:rsid w:val="35E12B4D"/>
    <w:rsid w:val="38657F1D"/>
    <w:rsid w:val="3925145A"/>
    <w:rsid w:val="393A75ED"/>
    <w:rsid w:val="39404BDD"/>
    <w:rsid w:val="398A3CE5"/>
    <w:rsid w:val="3D7F6A3A"/>
    <w:rsid w:val="3E081DAF"/>
    <w:rsid w:val="406C7CC6"/>
    <w:rsid w:val="438D1852"/>
    <w:rsid w:val="447339C1"/>
    <w:rsid w:val="469E71A8"/>
    <w:rsid w:val="474F17A4"/>
    <w:rsid w:val="49547006"/>
    <w:rsid w:val="49555444"/>
    <w:rsid w:val="49CA4977"/>
    <w:rsid w:val="4A0C3094"/>
    <w:rsid w:val="4ECF5C98"/>
    <w:rsid w:val="4EE43655"/>
    <w:rsid w:val="4F0B013B"/>
    <w:rsid w:val="55A439DB"/>
    <w:rsid w:val="568B06F7"/>
    <w:rsid w:val="570A0F13"/>
    <w:rsid w:val="57CE2F91"/>
    <w:rsid w:val="58095CBB"/>
    <w:rsid w:val="59886344"/>
    <w:rsid w:val="5AF17033"/>
    <w:rsid w:val="5B1C7423"/>
    <w:rsid w:val="5B531ADB"/>
    <w:rsid w:val="5BEA24B6"/>
    <w:rsid w:val="5C0105BA"/>
    <w:rsid w:val="5D55249C"/>
    <w:rsid w:val="5DAF73C1"/>
    <w:rsid w:val="61811074"/>
    <w:rsid w:val="61C6117D"/>
    <w:rsid w:val="645227C1"/>
    <w:rsid w:val="66263ABB"/>
    <w:rsid w:val="679338AF"/>
    <w:rsid w:val="699C5B6F"/>
    <w:rsid w:val="6B2A452A"/>
    <w:rsid w:val="6CAB51F7"/>
    <w:rsid w:val="725D3D4D"/>
    <w:rsid w:val="72C2773E"/>
    <w:rsid w:val="78DB3B19"/>
    <w:rsid w:val="791D063B"/>
    <w:rsid w:val="7ABD2CC5"/>
    <w:rsid w:val="7F0F7867"/>
    <w:rsid w:val="7F48099F"/>
    <w:rsid w:val="7F711595"/>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semiHidden/>
    <w:qFormat/>
    <w:uiPriority w:val="0"/>
    <w:rPr>
      <w:rFonts w:ascii="仿宋" w:hAnsi="仿宋" w:eastAsia="仿宋" w:cs="仿宋"/>
      <w:sz w:val="31"/>
      <w:szCs w:val="31"/>
      <w:lang w:val="en-US" w:eastAsia="en-US" w:bidi="ar-SA"/>
    </w:rPr>
  </w:style>
  <w:style w:type="paragraph" w:styleId="3">
    <w:name w:val="toc 5"/>
    <w:basedOn w:val="1"/>
    <w:next w:val="1"/>
    <w:autoRedefine/>
    <w:qFormat/>
    <w:uiPriority w:val="0"/>
    <w:pPr>
      <w:ind w:left="1680" w:leftChars="800"/>
    </w:pPr>
  </w:style>
  <w:style w:type="paragraph" w:styleId="4">
    <w:name w:val="footer"/>
    <w:qFormat/>
    <w:uiPriority w:val="0"/>
    <w:pPr>
      <w:widowControl w:val="0"/>
      <w:tabs>
        <w:tab w:val="center" w:pos="4153"/>
        <w:tab w:val="right" w:pos="8306"/>
      </w:tabs>
      <w:snapToGrid w:val="0"/>
      <w:jc w:val="left"/>
    </w:pPr>
    <w:rPr>
      <w:rFonts w:ascii="仿宋" w:hAnsi="仿宋" w:eastAsia="宋体" w:cs="Times New Roman"/>
      <w:kern w:val="0"/>
      <w:sz w:val="18"/>
      <w:szCs w:val="24"/>
      <w:lang w:val="en-US" w:eastAsia="zh-CN" w:bidi="ar-SA"/>
    </w:rPr>
  </w:style>
  <w:style w:type="paragraph" w:styleId="5">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仿宋" w:hAnsi="仿宋" w:eastAsia="宋体" w:cs="Times New Roman"/>
      <w:kern w:val="0"/>
      <w:sz w:val="18"/>
      <w:szCs w:val="24"/>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列出段落1"/>
    <w:basedOn w:val="1"/>
    <w:autoRedefine/>
    <w:qFormat/>
    <w:uiPriority w:val="34"/>
    <w:pPr>
      <w:ind w:firstLine="420" w:firstLineChars="200"/>
    </w:pPr>
  </w:style>
  <w:style w:type="paragraph" w:styleId="10">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4920</Words>
  <Characters>5540</Characters>
  <Lines>0</Lines>
  <Paragraphs>0</Paragraphs>
  <TotalTime>67</TotalTime>
  <ScaleCrop>false</ScaleCrop>
  <LinksUpToDate>false</LinksUpToDate>
  <CharactersWithSpaces>5886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廖小玲</cp:lastModifiedBy>
  <dcterms:modified xsi:type="dcterms:W3CDTF">2025-06-16T08:08:02Z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13E7E8408E0B4943BD534401FD34B28E_13</vt:lpwstr>
  </property>
  <property fmtid="{D5CDD505-2E9C-101B-9397-08002B2CF9AE}" pid="4" name="KSOTemplateDocerSaveRecord">
    <vt:lpwstr>eyJoZGlkIjoiYzMxZDJjNDQwZGU5MzlmNWMzMzkzY2I2NGQyYTJhODAiLCJ1c2VySWQiOiI0MzIxMDQyNjYifQ==</vt:lpwstr>
  </property>
</Properties>
</file>