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073"/>
        <w:gridCol w:w="1024"/>
        <w:gridCol w:w="1264"/>
        <w:gridCol w:w="1303"/>
        <w:gridCol w:w="1263"/>
        <w:gridCol w:w="713"/>
        <w:gridCol w:w="933"/>
        <w:gridCol w:w="14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岳阳市公共资源交易中心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1500.46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1805.6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2235.31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123.79%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805.13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1273.33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1430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1.加强党的政治建设。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2.积极开展党的二十大学习、宣传等系列活动。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3.巩固拓展党史学习教育成果。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4.开展“再学习、再整改、再落实”活动。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5.严肃党内政治生活。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强社区困难群众帮扶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7.全力推进乡村振兴。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推行交易全流程电子化。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推行远程异地评标常态化。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推行现场管理智慧化。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推行交易服务便利化。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切实加强廉政教育。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优化电子化交易系统。开发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建设“交易服务费线上缴费系统”，做到交易服务费的应收尽收，开发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IT监测平台，实现24小时对交易系统服务器进行监控。加强专家场内管理。完成了中心门禁系统与省综合评标专家库抽取系统对接，实现了专家名单无纸化流转，完成了专家评审劳务费线上发放平台建设方案研究；推进楼宇智能系统。加强楼宇智能系统维保，确保中心开评标设备的正常运转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、拓展服务范围，优化营商环境。积极推广“中标贷”应用。升级完善保证金管理系统。推进远程异地评标常态化。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、强化监督支持，防控廉政风险。对接住建、水利、交通部门等行政主管部门，在中心门户网站发布相关招投标政策法规文件，在曝光台发布了相关企业及个人违纪违规信息。向市公管办及项目行政监督部门上报涉嫌围标串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等问题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"一件事零跑腿"目标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零违纪违法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提升大数据人工智能数据采样分析精准度。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保证金智能化系统优化率100%。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加速推进“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交易贷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”平台，加强与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交易贷线上化程度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对接市本级及县区推行“交易贷”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持续深化交易全流程电子化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建立三个以上远程异地评标电子化开标室。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加大对代理公司、投标人、专家的电子化交易培训。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次以上交易培训会。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解决中小微企业融资难，银行放款难。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实现为50%以上需要贷款的中小微企业实现与银行贷款问题。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推行现场管理智慧化。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完成中心门禁系统与湖南省综合评标专家库、湖南省政府采购专家库的对接。推进评标专家劳务报酬不见面支付系统开发。全面加强招投标监控。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强化民生保障。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确保学校建设工程、国企“三供一业”、标准化农田建设等时效性强关系民生的重大项目，按期完成交易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" w:eastAsia="zh-CN"/>
              </w:rPr>
              <w:t>推行交易服务便利化。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开发投标保证金智能化管理系统。积极推进电子保函在招投标领域的应用，有效解决了投标保证金占用企业流动资金的问题。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丰富创建活动，打造文明标杆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开展10场以上知识讲座。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优化营商环境，打造服务标杆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上线电子保函。营商环境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加大信用评估，推进诚信建设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推进全市统一的信用信息数据库建设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提高市场满意度指标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市场满意度100%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iM2UwNzk5ODY1YmQwODNmNzkyZDM5ZGZmNTY4MjkifQ=="/>
    <w:docVar w:name="KSO_WPS_MARK_KEY" w:val="347ccd68-9e85-41ba-a2f1-49d310c9da0b"/>
  </w:docVars>
  <w:rsids>
    <w:rsidRoot w:val="5B7C3AE1"/>
    <w:rsid w:val="5B7C3AE1"/>
    <w:rsid w:val="7A29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1303</Words>
  <Characters>1445</Characters>
  <Lines>0</Lines>
  <Paragraphs>0</Paragraphs>
  <TotalTime>1</TotalTime>
  <ScaleCrop>false</ScaleCrop>
  <LinksUpToDate>false</LinksUpToDate>
  <CharactersWithSpaces>1498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2024-07-15T08:09:00Z</dcterms:created>
  <dc:creator>WPS_1644586232</dc:creator>
  <cp:lastModifiedBy>WPS_1644586232</cp:lastModifiedBy>
  <dcterms:modified xsi:type="dcterms:W3CDTF">2025-08-05T02:58:21Z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461A91199B444C3D98C4B976E31D1659_11</vt:lpwstr>
  </property>
</Properties>
</file>