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sz w:val="56"/>
          <w:szCs w:val="56"/>
        </w:rPr>
      </w:pPr>
    </w:p>
    <w:p>
      <w:pPr>
        <w:pStyle w:val="14"/>
        <w:jc w:val="center"/>
        <w:rPr>
          <w:sz w:val="56"/>
          <w:szCs w:val="56"/>
        </w:rPr>
      </w:pPr>
    </w:p>
    <w:p>
      <w:pPr>
        <w:pStyle w:val="14"/>
        <w:jc w:val="center"/>
        <w:rPr>
          <w:sz w:val="84"/>
          <w:szCs w:val="84"/>
        </w:rPr>
      </w:pPr>
    </w:p>
    <w:p>
      <w:pPr>
        <w:pStyle w:val="14"/>
        <w:jc w:val="center"/>
        <w:rPr>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岳阳市城市建设档案馆</w:t>
      </w:r>
      <w:r>
        <w:rPr>
          <w:rFonts w:hint="eastAsia" w:ascii="方正小标宋_GBK" w:hAnsi="方正小标宋_GBK" w:eastAsia="方正小标宋_GBK" w:cs="方正小标宋_GBK"/>
          <w:sz w:val="84"/>
          <w:szCs w:val="84"/>
        </w:rPr>
        <w:t>部门决算</w:t>
      </w:r>
    </w:p>
    <w:p>
      <w:pPr>
        <w:pStyle w:val="14"/>
        <w:jc w:val="center"/>
        <w:rPr>
          <w:rFonts w:hint="eastAsia" w:ascii="方正小标宋_GBK" w:hAnsi="方正小标宋_GBK" w:eastAsia="方正小标宋_GBK" w:cs="方正小标宋_GBK"/>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32"/>
          <w:szCs w:val="32"/>
        </w:rPr>
      </w:pPr>
    </w:p>
    <w:p>
      <w:pPr>
        <w:pStyle w:val="14"/>
        <w:jc w:val="center"/>
        <w:rPr>
          <w:sz w:val="32"/>
          <w:szCs w:val="32"/>
        </w:rPr>
      </w:pPr>
    </w:p>
    <w:p>
      <w:pPr>
        <w:pStyle w:val="14"/>
        <w:jc w:val="center"/>
        <w:rPr>
          <w:sz w:val="32"/>
          <w:szCs w:val="32"/>
        </w:rPr>
      </w:pPr>
    </w:p>
    <w:p>
      <w:pPr>
        <w:pStyle w:val="14"/>
        <w:jc w:val="center"/>
        <w:rPr>
          <w:sz w:val="32"/>
          <w:szCs w:val="32"/>
        </w:rPr>
      </w:pPr>
    </w:p>
    <w:p>
      <w:pPr>
        <w:pStyle w:val="14"/>
        <w:spacing w:line="500" w:lineRule="exact"/>
        <w:jc w:val="center"/>
        <w:rPr>
          <w:b/>
          <w:sz w:val="36"/>
          <w:szCs w:val="28"/>
        </w:rPr>
      </w:pPr>
      <w:r>
        <w:rPr>
          <w:rFonts w:hint="eastAsia"/>
          <w:b/>
          <w:sz w:val="36"/>
          <w:szCs w:val="28"/>
        </w:rPr>
        <w:t>目录</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岳阳市城市建设档案馆</w:t>
      </w:r>
      <w:r>
        <w:rPr>
          <w:rFonts w:hint="eastAsia" w:ascii="黑体" w:hAnsi="黑体" w:eastAsia="黑体" w:cs="黑体"/>
          <w:b w:val="0"/>
          <w:bCs/>
          <w:sz w:val="28"/>
          <w:szCs w:val="28"/>
        </w:rPr>
        <w:t>概况</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4"/>
        <w:spacing w:line="500" w:lineRule="exact"/>
        <w:ind w:firstLine="700" w:firstLineChars="25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val="en-US" w:eastAsia="zh-CN"/>
        </w:rPr>
        <w:t>及决算单位构成</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4"/>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4"/>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岳阳市城市建设档案馆单位</w:t>
      </w:r>
      <w:r>
        <w:rPr>
          <w:rFonts w:hint="eastAsia" w:ascii="方正小标宋_GBK" w:hAnsi="方正小标宋_GBK" w:eastAsia="方正小标宋_GBK" w:cs="方正小标宋_GBK"/>
          <w:sz w:val="84"/>
          <w:szCs w:val="84"/>
        </w:rPr>
        <w:t>概况</w:t>
      </w:r>
    </w:p>
    <w:p>
      <w:pPr>
        <w:pStyle w:val="9"/>
        <w:rPr>
          <w:rFonts w:hint="eastAsia" w:ascii="方正小标宋_GBK" w:hAnsi="方正小标宋_GBK" w:eastAsia="方正小标宋_GBK" w:cs="方正小标宋_GBK"/>
          <w:sz w:val="84"/>
          <w:szCs w:val="84"/>
        </w:rPr>
      </w:pPr>
    </w:p>
    <w:p>
      <w:pPr>
        <w:pStyle w:val="5"/>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9"/>
        <w:rPr>
          <w:rFonts w:hint="eastAsia" w:ascii="方正小标宋_GBK" w:hAnsi="方正小标宋_GBK" w:eastAsia="方正小标宋_GBK" w:cs="方正小标宋_GBK"/>
          <w:sz w:val="84"/>
          <w:szCs w:val="84"/>
        </w:rPr>
      </w:pPr>
    </w:p>
    <w:p>
      <w:pPr>
        <w:pStyle w:val="5"/>
        <w:rPr>
          <w:rFonts w:hint="eastAsia" w:ascii="方正小标宋_GBK" w:hAnsi="方正小标宋_GBK" w:eastAsia="方正小标宋_GBK" w:cs="方正小标宋_GBK"/>
          <w:sz w:val="84"/>
          <w:szCs w:val="84"/>
        </w:rPr>
      </w:pPr>
    </w:p>
    <w:p>
      <w:pPr>
        <w:pStyle w:val="15"/>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（一）负责拟定城建档案发展规划。</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（二）负责城市规划区范围内的城建档案的统一管理。</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（三）负责做好进馆档案的保管、保护工作。</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（四）负责依法收集、接受、征集市区范围内产生的需永久和长期保管的城建档案等有关资料。</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（五）负责开发城建档案信息资源。</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（六）负责县（市、区）城建档案工作的指导、监督、检查。</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（七）负责城市规划区范围内地下管线资料及数据的收集、管理、利用工作。</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（八）负责住房和城乡建设信息资源管理、信息系统规划建设、智慧住建等行政辅助和技术保障工作。</w:t>
      </w:r>
    </w:p>
    <w:p>
      <w:pPr>
        <w:keepNext/>
        <w:keepLines/>
        <w:shd w:val="clear" w:color="auto" w:fill="FFFFFF"/>
        <w:spacing w:beforeLines="0" w:afterLines="0"/>
        <w:jc w:val="left"/>
        <w:rPr>
          <w:rFonts w:hint="eastAsia" w:ascii="Times New Roman" w:hAnsi="Times New Roman" w:eastAsia="仿宋_GB2312" w:cs="仿宋_GB2312"/>
          <w:sz w:val="32"/>
          <w:szCs w:val="32"/>
        </w:rPr>
      </w:pPr>
      <w:r>
        <w:rPr>
          <w:rFonts w:hint="eastAsia" w:ascii="Times New Roman" w:hAnsi="Times New Roman" w:eastAsia="仿宋_GB2312" w:cs="仿宋_GB2312"/>
          <w:bCs/>
          <w:kern w:val="0"/>
          <w:sz w:val="32"/>
          <w:szCs w:val="32"/>
        </w:rPr>
        <w:t>（九）完成市住建局交办的其他工作</w:t>
      </w:r>
      <w:r>
        <w:rPr>
          <w:rFonts w:ascii="Times New Roman" w:hAnsi="Times New Roman" w:eastAsia="仿宋_GB2312" w:cs="仿宋_GB2312"/>
          <w:bCs/>
          <w:kern w:val="0"/>
          <w:sz w:val="32"/>
          <w:szCs w:val="32"/>
        </w:rPr>
        <w:t>。</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岳阳市城市建设档案馆</w:t>
      </w:r>
      <w:r>
        <w:rPr>
          <w:rFonts w:hint="eastAsia" w:ascii="Times New Roman" w:hAnsi="Times New Roman" w:eastAsia="仿宋_GB2312" w:cs="仿宋_GB2312"/>
          <w:bCs/>
          <w:kern w:val="0"/>
          <w:sz w:val="32"/>
          <w:szCs w:val="32"/>
        </w:rPr>
        <w:t>内设机构包括：综合室、业务室、信息室。</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本单位无独立核算的下属单位，</w:t>
      </w:r>
      <w:r>
        <w:rPr>
          <w:rFonts w:hint="eastAsia" w:ascii="Times New Roman" w:hAnsi="Times New Roman" w:eastAsia="仿宋_GB2312" w:cs="仿宋_GB2312"/>
          <w:bCs/>
          <w:kern w:val="0"/>
          <w:sz w:val="32"/>
          <w:szCs w:val="32"/>
          <w:lang w:val="en-US" w:eastAsia="zh-CN"/>
        </w:rPr>
        <w:t>2023年度部门决算汇总公开单位仅包括岳阳市城市建设档案馆本级。</w:t>
      </w: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4"/>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931.48</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427.68</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84.89</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本年度有地下管线平台运行维护经费和城市管网及污水处理补助项目资金。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931.48</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99.98</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0.15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0.02</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931.47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340.24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36.53</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591.23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63.47</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4"/>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448.02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92.70</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本年度有地下管线平台运行维护经费和城市管网及污水处理补助项目资金。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99.98</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448.02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92.70</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本年度有地下管线平台运行维护经费和城市管网及污水处理补助项目资金。</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sz w:val="32"/>
          <w:szCs w:val="32"/>
          <w:lang w:val="en-US" w:eastAsia="zh-CN"/>
        </w:rPr>
        <w:t>社会保障和就业</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25.30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2.72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卫生健康</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10.43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1.12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节能环保</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440.08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47.25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194.04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20.84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资源勘探工业信息等</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241.52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25.93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住房保障</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19.95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2.14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426.00</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218.62</w:t>
      </w:r>
      <w:r>
        <w:rPr>
          <w:rFonts w:hint="eastAsia" w:ascii="仿宋_GB2312" w:hAnsi="仿宋_GB2312" w:eastAsia="仿宋_GB2312" w:cs="仿宋_GB2312"/>
          <w:sz w:val="32"/>
          <w:szCs w:val="32"/>
        </w:rPr>
        <w:t>%，其中：</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机关事业单位基本养老保险缴费支出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20.46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19.74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96.48</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其他社会保障和就业支出（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其他社会保障和就业支出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5.95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5.56</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93.45</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卫生健康支出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行政事业单位医疗</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事业单位医疗</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10.74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10.43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97.11</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节能环保支出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污染防治</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水体</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440.08</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8月指标调剂城市管网及污水处理补助资金731万。</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城乡社区管理事务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其他城乡社区管理事务支出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11.58</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11月追加2023年人员经费补差。</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城乡社区规划与管理</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城乡社区规划与管理</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116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151.15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130.30</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2月追加地下管线平台运行维护经费61.28万元，部分档案事务管理经费应付款项未付。</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其他城乡社区支出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其他城乡社区支出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31.31</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7月追加综合绩效奖和平安岳阳建设奖，12月追加退休人员一个月工资奖。</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资源勘探工业信息等支出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建筑业</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行政运行</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252.22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241.52</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95.76</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住房保障支出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住房改革支出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住房公积金</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20.62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19.95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96.75</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有人员调出。</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340.10</w:t>
      </w:r>
      <w:r>
        <w:rPr>
          <w:rFonts w:hint="eastAsia" w:ascii="仿宋_GB2312" w:hAnsi="仿宋_GB2312" w:eastAsia="仿宋_GB2312" w:cs="仿宋_GB2312"/>
          <w:sz w:val="32"/>
          <w:szCs w:val="32"/>
        </w:rPr>
        <w:t>万元，其中：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311.73</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91.66</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绩效工资、机关事业单位基本养老保险缴费、职工基本医疗保险缴费、其他社会保障缴费、住房公积金、</w:t>
      </w:r>
      <w:r>
        <w:rPr>
          <w:rFonts w:hint="eastAsia" w:ascii="Times New Roman" w:hAnsi="Times New Roman" w:eastAsia="仿宋_GB2312"/>
          <w:sz w:val="32"/>
          <w:szCs w:val="32"/>
        </w:rPr>
        <w:t>医疗费、其他工资福利支出、退休费、医疗费补助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其他对个人和家庭的补助。</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b w:val="0"/>
          <w:bCs w:val="0"/>
          <w:sz w:val="32"/>
          <w:szCs w:val="32"/>
          <w:lang w:val="en-US" w:eastAsia="zh-CN"/>
        </w:rPr>
        <w:t>28.37</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8.34</w:t>
      </w:r>
      <w:r>
        <w:rPr>
          <w:rFonts w:hint="eastAsia" w:ascii="仿宋_GB2312" w:hAnsi="仿宋_GB2312" w:eastAsia="仿宋_GB2312" w:cs="仿宋_GB2312"/>
          <w:sz w:val="32"/>
          <w:szCs w:val="32"/>
        </w:rPr>
        <w:t>%，主要包括办公费、印刷费、</w:t>
      </w:r>
      <w:r>
        <w:rPr>
          <w:rFonts w:hint="eastAsia" w:ascii="仿宋_GB2312" w:hAnsi="仿宋_GB2312" w:eastAsia="仿宋_GB2312" w:cs="仿宋_GB2312"/>
          <w:sz w:val="32"/>
          <w:szCs w:val="32"/>
          <w:lang w:val="en-US" w:eastAsia="zh-CN"/>
        </w:rPr>
        <w:t>电费、差旅费、维修（护）费、劳务费、工会经费、福利费、其他交通费用、其他商品和服务支出</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textAlignment w:val="auto"/>
        <w:rPr>
          <w:rFonts w:hint="default" w:ascii="仿宋_GB2312" w:hAnsi="仿宋_GB2312" w:eastAsia="仿宋_GB2312" w:cs="仿宋_GB2312"/>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 xml:space="preserve">    </w:t>
      </w: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pPr>
        <w:pStyle w:val="14"/>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财政拨款三公经费支出决算情况说明</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hAnsi="黑体" w:cs="黑体"/>
          <w:b w:val="0"/>
          <w:bCs/>
          <w:color w:val="auto"/>
          <w:sz w:val="32"/>
          <w:szCs w:val="32"/>
          <w:lang w:val="en-US" w:eastAsia="zh-CN"/>
        </w:rPr>
        <w:t xml:space="preserve">  </w:t>
      </w:r>
      <w:r>
        <w:rPr>
          <w:rFonts w:hint="eastAsia" w:ascii="仿宋_GB2312" w:hAnsi="仿宋_GB2312" w:eastAsia="仿宋_GB2312" w:cs="仿宋_GB2312"/>
          <w:b w:val="0"/>
          <w:bCs/>
          <w:color w:val="auto"/>
          <w:kern w:val="0"/>
          <w:sz w:val="32"/>
          <w:szCs w:val="32"/>
          <w:lang w:val="en-US" w:eastAsia="zh-CN" w:bidi="ar-SA"/>
        </w:rPr>
        <w:t xml:space="preserve">“三公”经费财政拨款支出决算总体情况说明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2023年度“三公”经费财政拨款支出预算为0万元，支出决算为0万元，决算数等于预算数。其中：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公务接待费支出预算为0万元，支出决算为0万元，决算数等于预算数，主要原因是严格执行中央八项规定；与上年一致，无增减变动，主要原因是按有关政策厉行节约，严控公务接待支出。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公务用车购置费支出预算为0万元，支出决算为0万元，决算数等于预算数，主要原因是我单位严格按预算执行决算；与上年一致，无增减变动，主要原因是两年均未购置公务用车。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公务用车运行维护费支出预算为0万元，支出决算为0万元，决算数等于预算数，主要原因是我单位严格按预算执行决算；与上年一致，无增减变动，主要原因是两年均无公务用车需要运行维护。 </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“三公”经费财政拨款支出决算具体情况说明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2023年度“三公”经费财政拨款支出决算中，公务接待费支出决算0万元，因公出国（境）费支出决算0万元，公务用车购置费及运行维护费支出决算0万元。其中：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1、因公出国（境）费支出决算为0万元，全年安排因公出国（境）团组0个，累计0人次，我单位2023年度无因公出国（境）费支出。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2、公务接待费支出决算为0万元，全年共接待来访团组0个、来宾0人次，我单位2023年度无公务接待费支出。  </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default" w:ascii="黑体" w:hAnsi="黑体" w:eastAsia="黑体" w:cs="黑体"/>
          <w:b w:val="0"/>
          <w:bCs/>
          <w:sz w:val="32"/>
          <w:szCs w:val="32"/>
          <w:lang w:val="en-US" w:eastAsia="zh-CN"/>
        </w:rPr>
      </w:pPr>
      <w:r>
        <w:rPr>
          <w:rFonts w:hint="eastAsia" w:ascii="仿宋_GB2312" w:hAnsi="仿宋_GB2312" w:eastAsia="仿宋_GB2312" w:cs="仿宋_GB2312"/>
          <w:b w:val="0"/>
          <w:bCs/>
          <w:color w:val="auto"/>
          <w:kern w:val="0"/>
          <w:sz w:val="32"/>
          <w:szCs w:val="32"/>
          <w:lang w:val="en-US" w:eastAsia="zh-CN" w:bidi="ar-SA"/>
        </w:rPr>
        <w:t>3、公务用车购置费及运行维护费支出决算为0万元，其中：公务用车购置费0万元，当年没有购置公务用车。公务用车运行维护费0万元，截至2023年12月31日，我单位开支财政拨款的公务用车保有量为0辆。</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4"/>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万元，比上年决算数</w:t>
      </w:r>
      <w:r>
        <w:rPr>
          <w:rFonts w:hint="eastAsia" w:ascii="仿宋_GB2312" w:hAnsi="仿宋_GB2312" w:eastAsia="仿宋_GB2312" w:cs="仿宋_GB2312"/>
          <w:sz w:val="32"/>
          <w:szCs w:val="32"/>
          <w:lang w:val="en-US" w:eastAsia="zh-CN"/>
        </w:rPr>
        <w:t>无增减变化</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本级和所属单位均为事业单位，按照机关运行经费的口径，本年度机关运行经费为0。</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年度，会议费年初预算0万元，支出决算为0万元，本单位无会议费的预算和支出决算数；</w:t>
      </w:r>
    </w:p>
    <w:p>
      <w:pPr>
        <w:widowControl w:val="0"/>
        <w:autoSpaceDE w:val="0"/>
        <w:autoSpaceDN w:val="0"/>
        <w:adjustRightInd w:val="0"/>
        <w:ind w:firstLine="640" w:firstLineChars="200"/>
        <w:rPr>
          <w:rFonts w:hint="default"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另有项目支出培训费预算2万元，支出决算为1.69万元，完成年初预算的84.50%，用于开展事业单位工作人员培训、入党积极分子培训、继续教育培训、八一活动声乐指导培训、档案干部业务提升培训，人数17人，内容为事业单位工作人员培训、入党积极分子培训、继续教育培训、八一活动声乐指导培训、档案干部业务提升培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val="0"/>
          <w:iCs w:val="0"/>
          <w:color w:val="FF0000"/>
          <w:kern w:val="0"/>
          <w:sz w:val="40"/>
          <w:szCs w:val="40"/>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举办节庆、晚会、论坛、赛事活动年初预算0万元，支出决算为0万元，本单位无举办节庆、晚会、论坛、赛事等活动的预算和支出决算数。</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607.97</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19.19</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501.37</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87.41</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553.92</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91.11</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103.01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18.60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89.22</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Style w:val="14"/>
        <w:keepNext w:val="0"/>
        <w:keepLines w:val="0"/>
        <w:pageBreakBefore w:val="0"/>
        <w:widowControl w:val="0"/>
        <w:numPr>
          <w:ilvl w:val="0"/>
          <w:numId w:val="4"/>
        </w:numPr>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关于国有资产占用情况说明</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FF0000"/>
          <w:sz w:val="32"/>
          <w:szCs w:val="32"/>
          <w:lang w:val="en-US" w:eastAsia="zh-CN"/>
        </w:rPr>
      </w:pPr>
      <w:r>
        <w:rPr>
          <w:rFonts w:hint="eastAsia" w:ascii="仿宋_GB2312" w:hAnsi="仿宋_GB2312" w:eastAsia="仿宋_GB2312" w:cs="仿宋_GB2312"/>
          <w:color w:val="auto"/>
          <w:sz w:val="32"/>
          <w:szCs w:val="32"/>
          <w:lang w:val="en-US" w:eastAsia="zh-CN"/>
        </w:rPr>
        <w:t>截至2023年12月31日，本单位共有车辆0辆，其中，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r>
        <w:rPr>
          <w:rFonts w:hint="eastAsia" w:ascii="仿宋_GB2312" w:hAnsi="仿宋_GB2312" w:eastAsia="仿宋_GB2312" w:cs="仿宋_GB2312"/>
          <w:color w:val="auto"/>
          <w:sz w:val="32"/>
          <w:szCs w:val="32"/>
          <w:lang w:eastAsia="zh-CN"/>
        </w:rPr>
        <w:t>。</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931.48万元，政府性基金预算支出0万元，国有资本经营预算支出0万元。从评价情况来看，整体支出绩效评价中，2023年整体支出931.48万元，其中：基本支出340.25万元，项目支出591.23万元，本单位整体支出绩效自评综合评分94.94分，评价结果等次为优秀。</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3个，共涉及资金591.23万元，占一般公共预算项目支出总额的63.47%。从评价情况来看，项目绩效自评得分分别为95.5分、91.42分、100分，评价结果等次为优秀。组织对政府性基金预算项目支出开展绩效自评，项目0个，共涉及资金0万元（由于政府性基金预算项目支出总额为0，故无法计算占政府性基金预算项目支出总额的比重）。组织对国有资本经营预算项目支出开展绩效自评，项目0个，共涉及资金0万</w:t>
      </w:r>
      <w:bookmarkStart w:id="0" w:name="_GoBack"/>
      <w:bookmarkEnd w:id="0"/>
      <w:r>
        <w:rPr>
          <w:rFonts w:hint="eastAsia" w:ascii="仿宋_GB2312" w:hAnsi="仿宋_GB2312" w:eastAsia="仿宋_GB2312" w:cs="仿宋_GB2312"/>
          <w:b w:val="0"/>
          <w:bCs w:val="0"/>
          <w:color w:val="000000"/>
          <w:kern w:val="0"/>
          <w:sz w:val="32"/>
          <w:szCs w:val="32"/>
          <w:lang w:val="en-US" w:eastAsia="zh-CN" w:bidi="ar-SA"/>
        </w:rPr>
        <w:t>元（由于国有资本经营预算项目支出总额为0，故无法计算占国有资本经营预算项目支出总额的比重）。</w:t>
      </w:r>
    </w:p>
    <w:p>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left="630" w:leftChars="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根据年初设定的绩效目标，绩效自评得分为94.94 分。全年预算数为1260.67 万元，执行数为931.48万元，完成预算的73.89%。绩效目标完成情况：一是完成档案收集入库5万余卷；二是完成档案查询利用1万余卷，图纸约3万幅，查询利用1500多人次；三是档案查询利用服务满意率100%。</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pStyle w:val="3"/>
        <w:spacing w:before="0" w:after="0" w:line="600" w:lineRule="exact"/>
        <w:ind w:firstLine="640" w:firstLineChars="200"/>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1、预算执行进度不均衡。部分项目支出未能按计划支出，原因是部门之间，内部各环节之间缺乏沟通。</w:t>
      </w:r>
    </w:p>
    <w:p>
      <w:pPr>
        <w:pStyle w:val="3"/>
        <w:spacing w:before="0" w:after="0" w:line="600" w:lineRule="exact"/>
        <w:ind w:firstLine="640" w:firstLineChars="200"/>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2、绩效管理意识不强。对绩效评价工作重视程度不够，缺乏主动意识，原因是对绩效理念的宣传和培训不足。</w:t>
      </w:r>
    </w:p>
    <w:p>
      <w:pPr>
        <w:pStyle w:val="3"/>
        <w:spacing w:before="0" w:after="0" w:line="600" w:lineRule="exact"/>
        <w:ind w:firstLine="640" w:firstLineChars="200"/>
        <w:rPr>
          <w:rFonts w:hint="default"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3、绩效指标设置不够精准。部分绩效指标难以准确衡量实际绩效，原因是指标设置时考虑不够全面，缺乏对实际工作的深入理解。</w:t>
      </w:r>
    </w:p>
    <w:p>
      <w:pPr>
        <w:pStyle w:val="14"/>
        <w:jc w:val="both"/>
        <w:rPr>
          <w:sz w:val="72"/>
          <w:szCs w:val="72"/>
        </w:rPr>
      </w:pPr>
    </w:p>
    <w:p>
      <w:pPr>
        <w:pStyle w:val="14"/>
        <w:jc w:val="center"/>
        <w:rPr>
          <w:sz w:val="72"/>
          <w:szCs w:val="72"/>
        </w:rPr>
      </w:pPr>
    </w:p>
    <w:p>
      <w:pPr>
        <w:pStyle w:val="14"/>
        <w:jc w:val="center"/>
        <w:rPr>
          <w:rFonts w:hint="eastAsia" w:ascii="方正小标宋_GBK" w:hAnsi="方正小标宋_GBK" w:eastAsia="方正小标宋_GBK" w:cs="方正小标宋_GBK"/>
          <w:sz w:val="70"/>
          <w:szCs w:val="70"/>
          <w:lang w:eastAsia="zh-CN"/>
        </w:rPr>
      </w:pPr>
    </w:p>
    <w:p>
      <w:pPr>
        <w:pStyle w:val="14"/>
        <w:jc w:val="center"/>
        <w:rPr>
          <w:rFonts w:hint="eastAsia" w:ascii="方正小标宋_GBK" w:hAnsi="方正小标宋_GBK" w:eastAsia="方正小标宋_GBK" w:cs="方正小标宋_GBK"/>
          <w:sz w:val="70"/>
          <w:szCs w:val="70"/>
          <w:lang w:eastAsia="zh-CN"/>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w:t>
      </w:r>
      <w:r>
        <w:rPr>
          <w:rFonts w:ascii="仿宋_GB2312" w:hAnsi="仿宋_GB2312" w:eastAsia="仿宋_GB2312" w:cs="仿宋_GB2312"/>
          <w:color w:val="000000"/>
          <w:kern w:val="0"/>
          <w:sz w:val="32"/>
          <w:szCs w:val="32"/>
        </w:rPr>
        <w:t>基本支出，指保障机构正常运转、完成日常工作任务而发生的人员支出和公用支出。</w:t>
      </w:r>
    </w:p>
    <w:p>
      <w:pPr>
        <w:spacing w:line="60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四、项目支出，指在基本支出之外为完成特定行政任务和事业发展目标所发生的支出。</w:t>
      </w: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4"/>
        <w:jc w:val="both"/>
        <w:rPr>
          <w:rFonts w:hint="eastAsia" w:ascii="方正小标宋_GBK" w:hAnsi="方正小标宋_GBK" w:eastAsia="方正小标宋_GBK" w:cs="方正小标宋_GBK"/>
          <w:sz w:val="70"/>
          <w:szCs w:val="70"/>
          <w:lang w:eastAsia="zh-CN"/>
        </w:rPr>
      </w:pPr>
    </w:p>
    <w:p>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p/>
    <w:p/>
    <w:p/>
    <w:p/>
    <w:p/>
    <w:p/>
    <w:p/>
    <w:p/>
    <w:p/>
    <w:p/>
    <w:p/>
    <w:p/>
    <w:p/>
    <w:p/>
    <w:p/>
    <w:p/>
    <w:p/>
    <w:p/>
    <w:p/>
    <w:p/>
    <w:p/>
    <w:p/>
    <w:p/>
    <w:p/>
    <w:p/>
    <w:p/>
    <w:p/>
    <w:p/>
    <w:p/>
    <w:p/>
    <w:p>
      <w:pPr>
        <w:keepNext w:val="0"/>
        <w:keepLines w:val="0"/>
        <w:pageBreakBefore w:val="0"/>
        <w:widowControl w:val="0"/>
        <w:kinsoku/>
        <w:wordWrap/>
        <w:overflowPunct/>
        <w:topLinePunct w:val="0"/>
        <w:autoSpaceDE/>
        <w:autoSpaceDN/>
        <w:bidi w:val="0"/>
        <w:adjustRightInd/>
        <w:snapToGrid/>
        <w:spacing w:afterLines="0" w:line="360" w:lineRule="auto"/>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10"/>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22</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18</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81.82%</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147.84</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116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591.23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31.84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建设档案事务管理经费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89.863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地下管线平台运行维护经费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61.284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城市管网及污水处理补助</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440.083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29.92</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32.64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28.45</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sz w:val="20"/>
                <w:szCs w:val="20"/>
                <w:highlight w:val="none"/>
                <w:lang w:val="en-US" w:eastAsia="zh-CN"/>
              </w:rPr>
              <w:t>29.92</w:t>
            </w:r>
            <w:r>
              <w:rPr>
                <w:rFonts w:hint="eastAsia" w:ascii="仿宋_GB2312" w:hAnsi="仿宋_GB2312" w:eastAsia="仿宋_GB2312" w:cs="仿宋_GB2312"/>
                <w:color w:val="FF0000"/>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29.84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26.45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2.8</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1057.85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607.97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352.386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340.25</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1.党员干部起模范带头作用，精打细算、厉行节约。主要控制了三公经费、</w:t>
            </w:r>
            <w:r>
              <w:rPr>
                <w:rFonts w:hint="eastAsia" w:ascii="仿宋_GB2312" w:hAnsi="仿宋_GB2312" w:eastAsia="仿宋_GB2312" w:cs="仿宋_GB2312"/>
                <w:sz w:val="18"/>
                <w:szCs w:val="18"/>
              </w:rPr>
              <w:t>会议费、</w:t>
            </w:r>
            <w:r>
              <w:rPr>
                <w:rFonts w:hint="eastAsia" w:ascii="仿宋_GB2312" w:hAnsi="仿宋_GB2312" w:eastAsia="仿宋_GB2312" w:cs="仿宋_GB2312"/>
                <w:sz w:val="20"/>
                <w:szCs w:val="20"/>
              </w:rPr>
              <w:t>办公费等日常经费开支。</w:t>
            </w:r>
          </w:p>
          <w:p>
            <w:pPr>
              <w:widowControl/>
              <w:spacing w:line="30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2.健全管理制度，抓制度落实，控制费用增长。</w:t>
            </w:r>
          </w:p>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rPr>
              <w:t>3、加强预算管理及财务收支管理。严格遵照“先有预算后有支出”预算管理要求，控制经费预算，对超预算资金严格管控；加强财务收支管理，对支出每笔费用认真审核，对不合规</w:t>
            </w:r>
            <w:r>
              <w:rPr>
                <w:rFonts w:hint="eastAsia" w:ascii="仿宋_GB2312" w:hAnsi="仿宋_GB2312" w:eastAsia="仿宋_GB2312" w:cs="仿宋_GB2312"/>
                <w:sz w:val="20"/>
                <w:szCs w:val="20"/>
                <w:lang w:val="en-US" w:eastAsia="zh-CN"/>
              </w:rPr>
              <w:t>7</w:t>
            </w:r>
            <w:r>
              <w:rPr>
                <w:rFonts w:hint="eastAsia" w:ascii="仿宋_GB2312" w:hAnsi="仿宋_GB2312" w:eastAsia="仿宋_GB2312" w:cs="仿宋_GB2312"/>
                <w:sz w:val="20"/>
                <w:szCs w:val="20"/>
              </w:rPr>
              <w:t>费用拒绝支付，把控资金支付合规性、合法性、准确性。</w:t>
            </w: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10"/>
        <w:tblW w:w="10079" w:type="dxa"/>
        <w:jc w:val="center"/>
        <w:tblLayout w:type="fixed"/>
        <w:tblCellMar>
          <w:top w:w="0" w:type="dxa"/>
          <w:left w:w="108" w:type="dxa"/>
          <w:bottom w:w="0" w:type="dxa"/>
          <w:right w:w="108" w:type="dxa"/>
        </w:tblCellMar>
      </w:tblPr>
      <w:tblGrid>
        <w:gridCol w:w="1081"/>
        <w:gridCol w:w="1079"/>
        <w:gridCol w:w="1034"/>
        <w:gridCol w:w="1457"/>
        <w:gridCol w:w="1395"/>
        <w:gridCol w:w="1290"/>
        <w:gridCol w:w="645"/>
        <w:gridCol w:w="869"/>
        <w:gridCol w:w="1229"/>
      </w:tblGrid>
      <w:tr>
        <w:tblPrEx>
          <w:tblCellMar>
            <w:top w:w="0" w:type="dxa"/>
            <w:left w:w="108" w:type="dxa"/>
            <w:bottom w:w="0" w:type="dxa"/>
            <w:right w:w="108" w:type="dxa"/>
          </w:tblCellMar>
        </w:tblPrEx>
        <w:trPr>
          <w:jc w:val="center"/>
        </w:trPr>
        <w:tc>
          <w:tcPr>
            <w:tcW w:w="108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8"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岳阳市城市建设档案馆</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3"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457"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9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9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64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22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1"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3"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457"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425.17</w:t>
            </w:r>
          </w:p>
        </w:tc>
        <w:tc>
          <w:tcPr>
            <w:tcW w:w="1395"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1260.67</w:t>
            </w:r>
          </w:p>
        </w:tc>
        <w:tc>
          <w:tcPr>
            <w:tcW w:w="129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931.48</w:t>
            </w:r>
          </w:p>
        </w:tc>
        <w:tc>
          <w:tcPr>
            <w:tcW w:w="64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6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73.88%</w:t>
            </w:r>
          </w:p>
        </w:tc>
        <w:tc>
          <w:tcPr>
            <w:tcW w:w="122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7.39</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 xml:space="preserve">   1260.67</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 xml:space="preserve">  340.25</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 xml:space="preserve">  591.23</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 xml:space="preserve">      </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96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033"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1"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single" w:color="auto" w:sz="4" w:space="0"/>
              <w:left w:val="nil"/>
              <w:bottom w:val="single" w:color="auto" w:sz="4" w:space="0"/>
              <w:right w:val="single" w:color="000000" w:sz="4" w:space="0"/>
            </w:tcBorders>
            <w:noWrap w:val="0"/>
            <w:vAlign w:val="center"/>
          </w:tcPr>
          <w:p>
            <w:pPr>
              <w:widowControl/>
              <w:numPr>
                <w:ilvl w:val="0"/>
                <w:numId w:val="0"/>
              </w:numPr>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1、全年城建档案收集入库3万卷以上；</w:t>
            </w:r>
          </w:p>
          <w:p>
            <w:pPr>
              <w:widowControl/>
              <w:numPr>
                <w:ilvl w:val="0"/>
                <w:numId w:val="0"/>
              </w:numPr>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2、全年档案查询利用1万卷，图纸3万幅，查询利用500人次；</w:t>
            </w:r>
          </w:p>
          <w:p>
            <w:pPr>
              <w:widowControl/>
              <w:numPr>
                <w:ilvl w:val="0"/>
                <w:numId w:val="0"/>
              </w:numPr>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3、档案查询利用服务满意率95%以上。</w:t>
            </w:r>
          </w:p>
        </w:tc>
        <w:tc>
          <w:tcPr>
            <w:tcW w:w="4033"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1、已完成城建档案收集入库5万余卷；</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2、已完成档案查询利用1万余卷，图纸3万幅左右，查询利用1500多人次；</w:t>
            </w:r>
          </w:p>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3、档案查询利用服务满意率100%。</w:t>
            </w:r>
          </w:p>
        </w:tc>
      </w:tr>
      <w:tr>
        <w:tblPrEx>
          <w:tblCellMar>
            <w:top w:w="0" w:type="dxa"/>
            <w:left w:w="108" w:type="dxa"/>
            <w:bottom w:w="0" w:type="dxa"/>
            <w:right w:w="108" w:type="dxa"/>
          </w:tblCellMar>
        </w:tblPrEx>
        <w:trPr>
          <w:jc w:val="center"/>
        </w:trPr>
        <w:tc>
          <w:tcPr>
            <w:tcW w:w="108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城建档案的收集、入库</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3万卷以上</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5万余卷</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城建档案利用查询服务满意率</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95%以上</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建设单位申请竣工联合验收，出具验收意见的时间</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8个工作日内</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8个工作日内</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基本支出</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309.18万元</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309.18万元</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项目支出</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908.284万元</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591.23万元</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200" w:firstLineChars="1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偏差原因：应付未付款。改进措施：加强各部门协调，及时付款。</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档案利用查询</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利用档案1万卷，图纸3万幅</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提供电子档文字材料1万余卷，图纸3万幅左右幅。</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接收档案入库</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接收档案入库3万余卷</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接收档案入库5万余卷</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接待社会各界查询利用档案人次</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500人次</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1591人次</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地下管线修补测工作</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及时更新地下管线数据</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及时更新地下管线数据</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90" w:hRule="atLeast"/>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推进岳阳市全过程数字城建档案信息管理平台的建设，积极探索城建档案联合验收工作新模式</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实现档案工作由“被动指导型”到“主动服务型”的转变</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推行服务前移，优化档案验收服务，实现档案工作由“被动指导型”到“主动服务型”的转变。</w:t>
            </w:r>
          </w:p>
          <w:p>
            <w:pPr>
              <w:widowControl/>
              <w:spacing w:line="240" w:lineRule="exact"/>
              <w:jc w:val="left"/>
              <w:rPr>
                <w:rFonts w:hint="default" w:ascii="仿宋_GB2312" w:hAnsi="仿宋_GB2312" w:eastAsia="仿宋_GB2312" w:cs="仿宋_GB2312"/>
                <w:color w:val="000000"/>
                <w:sz w:val="20"/>
                <w:szCs w:val="20"/>
                <w:highlight w:val="none"/>
                <w:lang w:val="en-US" w:eastAsia="zh-CN"/>
              </w:rPr>
            </w:pP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30" w:hRule="atLeast"/>
          <w:jc w:val="center"/>
        </w:trPr>
        <w:tc>
          <w:tcPr>
            <w:tcW w:w="1081" w:type="dxa"/>
            <w:vMerge w:val="continue"/>
            <w:tcBorders>
              <w:top w:val="single" w:color="auto" w:sz="4" w:space="0"/>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4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档案查询利用对象对本单位服务满意度</w:t>
            </w:r>
          </w:p>
        </w:tc>
        <w:tc>
          <w:tcPr>
            <w:tcW w:w="1395"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95%以上</w:t>
            </w:r>
          </w:p>
        </w:tc>
        <w:tc>
          <w:tcPr>
            <w:tcW w:w="1290"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645"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70" w:hRule="atLeast"/>
          <w:jc w:val="center"/>
        </w:trPr>
        <w:tc>
          <w:tcPr>
            <w:tcW w:w="7336"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6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69"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94.94</w:t>
            </w:r>
          </w:p>
        </w:tc>
        <w:tc>
          <w:tcPr>
            <w:tcW w:w="12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建设档案事务管理经费</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岳阳市住房和城乡建设局</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岳阳市城市建设档案馆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89.86</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77.47%</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89.86</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77.47%</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确保库存档案不受潮，不霉变，档案库房达到“九防”管理要求；确保各信息平台正常运行</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　　</w:t>
            </w:r>
          </w:p>
        </w:tc>
        <w:tc>
          <w:tcPr>
            <w:tcW w:w="425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库房档案保存良好，达到“九防”管理要求，各信息平台正常运行。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定期开展库房巡查</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每天</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每天开展库房巡查</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档案保存情况</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达到“九防”要求</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达到“九防”管理要求，档案保存完好。</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在规定时间内完成</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本年度内</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本年度内完成</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在预算内</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116万元</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89.86万元</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7.75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偏差原因：应付未付款。改进措施：加强各部门协调，及时付款。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服务城市建设</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信息共享</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档案资料完好率</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98%</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对本单位服务满意率</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2"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城市管网及污水处理补助</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岳阳市住房和城乡建设局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岳阳市城市建设档案馆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731</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440.083</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60.20%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 xml:space="preserve"> 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731</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440.083</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60.20%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完成外业数据采集新测840公里、修补测1793.88公里、排水管道清淤、CCTV检测57.28公里</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　　</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截至2023年12月31日完成外业数据采集新测804.33公里、修补测1720.68公里、排水管道清淤、CCTV检测57.281公里。累计完成工程量产值1069.44万元，完成总进度52.18%。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数据采集新测</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840km</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804.33km</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9.58</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偏差原因：</w:t>
            </w:r>
            <w:r>
              <w:rPr>
                <w:rFonts w:hint="eastAsia" w:ascii="仿宋_GB2312" w:hAnsi="仿宋_GB2312" w:eastAsia="仿宋_GB2312" w:cs="仿宋_GB2312"/>
                <w:color w:val="000000"/>
                <w:sz w:val="20"/>
                <w:szCs w:val="20"/>
                <w:highlight w:val="none"/>
              </w:rPr>
              <w:t>与三峡数据对接时间过长</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改进</w:t>
            </w:r>
            <w:r>
              <w:rPr>
                <w:rFonts w:hint="eastAsia" w:ascii="仿宋_GB2312" w:hAnsi="仿宋_GB2312" w:eastAsia="仿宋_GB2312" w:cs="仿宋_GB2312"/>
                <w:color w:val="000000"/>
                <w:sz w:val="20"/>
                <w:szCs w:val="20"/>
                <w:highlight w:val="none"/>
                <w:lang w:val="en-US" w:eastAsia="zh-CN"/>
              </w:rPr>
              <w:t>措施</w:t>
            </w:r>
            <w:r>
              <w:rPr>
                <w:rFonts w:hint="eastAsia" w:ascii="仿宋_GB2312" w:hAnsi="仿宋_GB2312" w:eastAsia="仿宋_GB2312" w:cs="仿宋_GB2312"/>
                <w:color w:val="000000"/>
                <w:sz w:val="20"/>
                <w:szCs w:val="20"/>
                <w:highlight w:val="none"/>
              </w:rPr>
              <w:t>：增加人员作业小组</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加快后续施工进度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管线修补测</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1793.88km</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1720.68km</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4.80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偏差原因：</w:t>
            </w:r>
            <w:r>
              <w:rPr>
                <w:rFonts w:hint="eastAsia" w:ascii="仿宋_GB2312" w:hAnsi="仿宋_GB2312" w:eastAsia="仿宋_GB2312" w:cs="仿宋_GB2312"/>
                <w:color w:val="000000"/>
                <w:sz w:val="20"/>
                <w:szCs w:val="20"/>
                <w:highlight w:val="none"/>
              </w:rPr>
              <w:t>与三峡数据对接时间过长</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改进</w:t>
            </w:r>
            <w:r>
              <w:rPr>
                <w:rFonts w:hint="eastAsia" w:ascii="仿宋_GB2312" w:hAnsi="仿宋_GB2312" w:eastAsia="仿宋_GB2312" w:cs="仿宋_GB2312"/>
                <w:color w:val="000000"/>
                <w:sz w:val="20"/>
                <w:szCs w:val="20"/>
                <w:highlight w:val="none"/>
                <w:lang w:val="en-US" w:eastAsia="zh-CN"/>
              </w:rPr>
              <w:t>措施</w:t>
            </w:r>
            <w:r>
              <w:rPr>
                <w:rFonts w:hint="eastAsia" w:ascii="仿宋_GB2312" w:hAnsi="仿宋_GB2312" w:eastAsia="仿宋_GB2312" w:cs="仿宋_GB2312"/>
                <w:color w:val="000000"/>
                <w:sz w:val="20"/>
                <w:szCs w:val="20"/>
                <w:highlight w:val="none"/>
              </w:rPr>
              <w:t>：增加人员作业小组</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加快后续施工进度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排水管网清淤、CCTV检测</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57.28km</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57.281km</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测量数据入库完成率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任务完成时间</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2023年12月31日前</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2023年12月31日前</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预算控制数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731万元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440.083万元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6.02</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按合同支付</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服务城市建设</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为社会各界提供管线数据查询利用、服务群众</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为社会各界提供管线数据查询利用、服务群众</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雨污分流</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优化环境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优化环境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en-US"/>
              </w:rPr>
            </w:pPr>
            <w:r>
              <w:rPr>
                <w:rFonts w:hint="eastAsia" w:ascii="仿宋_GB2312" w:hAnsi="仿宋_GB2312" w:eastAsia="仿宋_GB2312" w:cs="仿宋_GB2312"/>
                <w:color w:val="000000"/>
                <w:sz w:val="20"/>
                <w:szCs w:val="20"/>
                <w:highlight w:val="none"/>
                <w:lang w:val="en-US" w:eastAsia="zh-CN"/>
              </w:rPr>
              <w:t>提供查询   和利用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服务满意度</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2" w:type="dxa"/>
            <w:gridSpan w:val="6"/>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91.42</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地下管线平台运行维护经费</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岳阳市住房和城乡建设局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岳阳市城市建设档案馆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61.284</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用于支付岳阳市地下管线补测工程费用。</w:t>
            </w:r>
            <w:r>
              <w:rPr>
                <w:rFonts w:hint="eastAsia" w:ascii="仿宋_GB2312" w:hAnsi="仿宋_GB2312" w:eastAsia="仿宋_GB2312" w:cs="仿宋_GB2312"/>
                <w:color w:val="000000"/>
                <w:sz w:val="20"/>
                <w:szCs w:val="20"/>
                <w:highlight w:val="none"/>
              </w:rPr>
              <w:t>　　</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岳阳市地下管线补测工程已经完成建设，并通过验收投入使用，已按合同支付进度款。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地下管线平台运行维护</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1项</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1项</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符合行业规范要求</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符合《湖南省城市地下管线探测技术规范》等相关规范要求</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符合相关要求</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符合本项目要求</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符合本项目实际情况</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符合项目建设要求</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符合项目实施进度</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符合项目实施进度</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符合要求</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按进度支付费用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按项目实施进度支付费用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按约定支付</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项目成本</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项目成本</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61.284万元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服务工程规划、勘察设计、施工建设、应急防灾等</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信息共享</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实现地下管线信息共享</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提供查询和利用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永久</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对本单位服务满意率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2" w:type="dxa"/>
            <w:gridSpan w:val="6"/>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 xml:space="preserve">岳阳市城市建设档案馆                 </w:t>
      </w: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br w:type="page"/>
      </w:r>
    </w:p>
    <w:p>
      <w:pPr>
        <w:spacing w:before="140" w:line="757" w:lineRule="exact"/>
        <w:ind w:firstLine="988" w:firstLineChars="200"/>
        <w:jc w:val="both"/>
        <w:rPr>
          <w:rFonts w:ascii="宋体" w:hAnsi="宋体" w:cs="宋体"/>
          <w:b/>
          <w:bCs/>
          <w:color w:val="000000" w:themeColor="text1"/>
          <w:spacing w:val="32"/>
          <w:position w:val="24"/>
          <w:sz w:val="43"/>
          <w:szCs w:val="43"/>
          <w14:textFill>
            <w14:solidFill>
              <w14:schemeClr w14:val="tx1"/>
            </w14:solidFill>
          </w14:textFill>
        </w:rPr>
      </w:pPr>
      <w:r>
        <w:rPr>
          <w:rFonts w:ascii="宋体" w:hAnsi="宋体" w:cs="宋体"/>
          <w:b/>
          <w:bCs/>
          <w:color w:val="000000" w:themeColor="text1"/>
          <w:spacing w:val="32"/>
          <w:position w:val="24"/>
          <w:sz w:val="43"/>
          <w:szCs w:val="43"/>
          <w14:textFill>
            <w14:solidFill>
              <w14:schemeClr w14:val="tx1"/>
            </w14:solidFill>
          </w14:textFill>
        </w:rPr>
        <w:t>202</w:t>
      </w:r>
      <w:r>
        <w:rPr>
          <w:rFonts w:hint="eastAsia" w:ascii="宋体" w:hAnsi="宋体" w:cs="宋体"/>
          <w:b/>
          <w:bCs/>
          <w:color w:val="000000" w:themeColor="text1"/>
          <w:spacing w:val="32"/>
          <w:position w:val="24"/>
          <w:sz w:val="43"/>
          <w:szCs w:val="43"/>
          <w:lang w:val="en-US" w:eastAsia="zh-CN"/>
          <w14:textFill>
            <w14:solidFill>
              <w14:schemeClr w14:val="tx1"/>
            </w14:solidFill>
          </w14:textFill>
        </w:rPr>
        <w:t>3</w:t>
      </w:r>
      <w:r>
        <w:rPr>
          <w:rFonts w:ascii="宋体" w:hAnsi="宋体" w:cs="宋体"/>
          <w:b/>
          <w:bCs/>
          <w:color w:val="000000" w:themeColor="text1"/>
          <w:spacing w:val="32"/>
          <w:position w:val="24"/>
          <w:sz w:val="43"/>
          <w:szCs w:val="43"/>
          <w14:textFill>
            <w14:solidFill>
              <w14:schemeClr w14:val="tx1"/>
            </w14:solidFill>
          </w14:textFill>
        </w:rPr>
        <w:t>年度</w:t>
      </w:r>
      <w:r>
        <w:rPr>
          <w:rFonts w:hint="eastAsia" w:ascii="宋体" w:hAnsi="宋体" w:cs="宋体"/>
          <w:b/>
          <w:bCs/>
          <w:color w:val="000000" w:themeColor="text1"/>
          <w:spacing w:val="32"/>
          <w:position w:val="24"/>
          <w:sz w:val="43"/>
          <w:szCs w:val="43"/>
          <w14:textFill>
            <w14:solidFill>
              <w14:schemeClr w14:val="tx1"/>
            </w14:solidFill>
          </w14:textFill>
        </w:rPr>
        <w:t>岳阳市城市建设档案馆</w:t>
      </w:r>
    </w:p>
    <w:p>
      <w:pPr>
        <w:pStyle w:val="2"/>
        <w:ind w:firstLine="1976" w:firstLineChars="400"/>
        <w:jc w:val="both"/>
        <w:rPr>
          <w:rFonts w:ascii="宋体" w:hAnsi="宋体" w:cs="宋体"/>
          <w:b/>
          <w:bCs/>
          <w:color w:val="000000" w:themeColor="text1"/>
          <w:spacing w:val="32"/>
          <w:position w:val="24"/>
          <w:sz w:val="43"/>
          <w:szCs w:val="43"/>
          <w14:textFill>
            <w14:solidFill>
              <w14:schemeClr w14:val="tx1"/>
            </w14:solidFill>
          </w14:textFill>
        </w:rPr>
      </w:pPr>
      <w:r>
        <w:rPr>
          <w:rFonts w:hint="eastAsia" w:ascii="宋体" w:hAnsi="宋体" w:cs="宋体"/>
          <w:b/>
          <w:bCs/>
          <w:color w:val="000000" w:themeColor="text1"/>
          <w:spacing w:val="32"/>
          <w:position w:val="24"/>
          <w:sz w:val="43"/>
          <w:szCs w:val="43"/>
          <w14:textFill>
            <w14:solidFill>
              <w14:schemeClr w14:val="tx1"/>
            </w14:solidFill>
          </w14:textFill>
        </w:rPr>
        <w:t>整体支出绩效自评报告</w:t>
      </w:r>
    </w:p>
    <w:p>
      <w:pPr>
        <w:spacing w:line="299" w:lineRule="auto"/>
        <w:rPr>
          <w:rFonts w:ascii="Arial"/>
          <w:color w:val="000000" w:themeColor="text1"/>
          <w:sz w:val="21"/>
          <w14:textFill>
            <w14:solidFill>
              <w14:schemeClr w14:val="tx1"/>
            </w14:solidFill>
          </w14:textFill>
        </w:rPr>
      </w:pPr>
    </w:p>
    <w:p>
      <w:pPr>
        <w:numPr>
          <w:ilvl w:val="0"/>
          <w:numId w:val="0"/>
        </w:numPr>
        <w:spacing w:before="104" w:line="222" w:lineRule="auto"/>
        <w:ind w:firstLine="744" w:firstLineChars="200"/>
        <w:rPr>
          <w:rFonts w:ascii="黑体" w:hAnsi="黑体" w:eastAsia="黑体" w:cs="黑体"/>
          <w:color w:val="000000" w:themeColor="text1"/>
          <w:spacing w:val="26"/>
          <w:sz w:val="32"/>
          <w:szCs w:val="32"/>
          <w14:textFill>
            <w14:solidFill>
              <w14:schemeClr w14:val="tx1"/>
            </w14:solidFill>
          </w14:textFill>
        </w:rPr>
      </w:pPr>
      <w:r>
        <w:rPr>
          <w:rFonts w:hint="eastAsia" w:ascii="黑体" w:hAnsi="黑体" w:eastAsia="黑体" w:cs="黑体"/>
          <w:color w:val="000000" w:themeColor="text1"/>
          <w:spacing w:val="26"/>
          <w:sz w:val="32"/>
          <w:szCs w:val="32"/>
          <w:lang w:val="en-US" w:eastAsia="zh-CN"/>
          <w14:textFill>
            <w14:solidFill>
              <w14:schemeClr w14:val="tx1"/>
            </w14:solidFill>
          </w14:textFill>
        </w:rPr>
        <w:t>一</w:t>
      </w:r>
      <w:r>
        <w:rPr>
          <w:rFonts w:hint="eastAsia" w:ascii="黑体" w:hAnsi="黑体" w:eastAsia="黑体" w:cs="黑体"/>
          <w:color w:val="000000" w:themeColor="text1"/>
          <w:spacing w:val="26"/>
          <w:sz w:val="32"/>
          <w:szCs w:val="32"/>
          <w:lang w:eastAsia="zh-CN"/>
          <w14:textFill>
            <w14:solidFill>
              <w14:schemeClr w14:val="tx1"/>
            </w14:solidFill>
          </w14:textFill>
        </w:rPr>
        <w:t>、</w:t>
      </w:r>
      <w:r>
        <w:rPr>
          <w:rFonts w:ascii="黑体" w:hAnsi="黑体" w:eastAsia="黑体" w:cs="黑体"/>
          <w:color w:val="000000" w:themeColor="text1"/>
          <w:spacing w:val="26"/>
          <w:sz w:val="32"/>
          <w:szCs w:val="32"/>
          <w14:textFill>
            <w14:solidFill>
              <w14:schemeClr w14:val="tx1"/>
            </w14:solidFill>
          </w14:textFill>
        </w:rPr>
        <w:t>部门(单位)基本情况</w:t>
      </w:r>
    </w:p>
    <w:p>
      <w:pPr>
        <w:pStyle w:val="3"/>
        <w:spacing w:before="0" w:after="0"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rPr>
        <w:t>职能职责</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负责拟定城建档案发展规划。</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负责城市规划区范围内的城建档案的统一管理。</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负责做好进馆档案的保管、保护工作。</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负责依法收集、接受、征集市区范围内产生的需永久和长期保管的城建档案等有关资料。</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负责开发城建档案信息资源。</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负责县（市、区）城建档案工作的指导、监督、检查。</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负责城市规划区范围内地下管线资料及数据的收集、管理、利用工作。</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rPr>
        <w:t>负责住房和城乡建设信息资源管理、信息系统规划建设、智慧住建等行政辅助和技术保障工作。</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9、</w:t>
      </w:r>
      <w:r>
        <w:rPr>
          <w:rFonts w:hint="eastAsia" w:ascii="仿宋" w:hAnsi="仿宋" w:eastAsia="仿宋"/>
          <w:sz w:val="32"/>
          <w:szCs w:val="32"/>
        </w:rPr>
        <w:t>完成市住建局交办的其他工作</w:t>
      </w:r>
      <w:r>
        <w:rPr>
          <w:rFonts w:ascii="仿宋" w:hAnsi="仿宋" w:eastAsia="仿宋"/>
          <w:sz w:val="32"/>
          <w:szCs w:val="32"/>
        </w:rPr>
        <w:t>。</w:t>
      </w:r>
    </w:p>
    <w:p>
      <w:pPr>
        <w:ind w:firstLine="640" w:firstLineChars="200"/>
        <w:rPr>
          <w:rFonts w:hint="default" w:eastAsia="仿宋"/>
          <w:lang w:val="en-US" w:eastAsia="zh-CN"/>
        </w:rPr>
      </w:pPr>
      <w:r>
        <w:rPr>
          <w:rFonts w:hint="eastAsia" w:eastAsia="仿宋"/>
          <w:sz w:val="32"/>
          <w:szCs w:val="32"/>
          <w:lang w:eastAsia="zh-CN"/>
        </w:rPr>
        <w:t>（</w:t>
      </w:r>
      <w:r>
        <w:rPr>
          <w:rFonts w:hint="eastAsia" w:eastAsia="仿宋"/>
          <w:sz w:val="32"/>
          <w:szCs w:val="32"/>
          <w:lang w:val="en-US" w:eastAsia="zh-CN"/>
        </w:rPr>
        <w:t>二</w:t>
      </w:r>
      <w:r>
        <w:rPr>
          <w:rFonts w:hint="eastAsia" w:eastAsia="仿宋"/>
          <w:sz w:val="32"/>
          <w:szCs w:val="32"/>
          <w:lang w:eastAsia="zh-CN"/>
        </w:rPr>
        <w:t>）</w:t>
      </w:r>
      <w:r>
        <w:rPr>
          <w:rFonts w:hint="eastAsia" w:eastAsia="仿宋"/>
          <w:sz w:val="32"/>
          <w:szCs w:val="32"/>
          <w:lang w:val="en-US" w:eastAsia="zh-CN"/>
        </w:rPr>
        <w:t>机构设置</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独立编制、核算机构数1个，内设科室3个：综合室、业务室、信息室。核定编制22人，正式干部职工18人，退休人员12人，临聘人员3人。领导职数：馆长（正科级）1名，副馆长（副科级）3名，党组织专职副书记兼纪检员（副科级）1名。</w:t>
      </w:r>
    </w:p>
    <w:p>
      <w:pPr>
        <w:pStyle w:val="2"/>
        <w:ind w:firstLine="0" w:firstLineChars="0"/>
      </w:pPr>
    </w:p>
    <w:p>
      <w:pPr>
        <w:spacing w:before="242" w:line="221" w:lineRule="auto"/>
        <w:ind w:left="610"/>
        <w:rPr>
          <w:rFonts w:ascii="黑体" w:hAnsi="黑体" w:eastAsia="黑体" w:cs="黑体"/>
          <w:sz w:val="32"/>
          <w:szCs w:val="32"/>
        </w:rPr>
      </w:pPr>
      <w:r>
        <w:rPr>
          <w:rFonts w:ascii="黑体" w:hAnsi="黑体" w:eastAsia="黑体" w:cs="黑体"/>
          <w:spacing w:val="-8"/>
          <w:sz w:val="32"/>
          <w:szCs w:val="32"/>
        </w:rPr>
        <w:t>二、</w:t>
      </w:r>
      <w:r>
        <w:rPr>
          <w:rFonts w:ascii="黑体" w:hAnsi="黑体" w:eastAsia="黑体" w:cs="黑体"/>
          <w:spacing w:val="-73"/>
          <w:sz w:val="32"/>
          <w:szCs w:val="32"/>
        </w:rPr>
        <w:t xml:space="preserve"> </w:t>
      </w:r>
      <w:r>
        <w:rPr>
          <w:rFonts w:ascii="黑体" w:hAnsi="黑体" w:eastAsia="黑体" w:cs="黑体"/>
          <w:spacing w:val="-8"/>
          <w:sz w:val="32"/>
          <w:szCs w:val="32"/>
        </w:rPr>
        <w:t>一般公共预算支出情况</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(一)基本支出情况</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2023年度财政拨款基本支出340.25万元，其中人员经费311.80万元，占基本支出的91.64%；公用经费28.45万元，占基本支出的8.36%。</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（二）项目支出情况</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2023年度财政拨款项目支出591.23万元，其中城市管网及污水处理补助项目支出440.083万元，占项目支出的74.43%；建设档案事务管理经费支出89.863万元，占项目支出的15.20%；地下管线平台运行维护经费支出61.284万元，占项目支出的10.37%。</w:t>
      </w:r>
    </w:p>
    <w:p>
      <w:pPr>
        <w:spacing w:before="247" w:line="222" w:lineRule="auto"/>
        <w:ind w:left="610"/>
        <w:outlineLvl w:val="0"/>
        <w:rPr>
          <w:rFonts w:ascii="黑体" w:hAnsi="黑体" w:eastAsia="黑体" w:cs="黑体"/>
          <w:b/>
          <w:bCs/>
          <w:spacing w:val="-13"/>
          <w:sz w:val="32"/>
          <w:szCs w:val="32"/>
        </w:rPr>
      </w:pPr>
      <w:r>
        <w:rPr>
          <w:rFonts w:ascii="黑体" w:hAnsi="黑体" w:eastAsia="黑体" w:cs="黑体"/>
          <w:b/>
          <w:bCs/>
          <w:spacing w:val="-13"/>
          <w:sz w:val="32"/>
          <w:szCs w:val="32"/>
        </w:rPr>
        <w:t>三、政府性基金预算支出情况</w:t>
      </w:r>
    </w:p>
    <w:p>
      <w:pPr>
        <w:spacing w:before="247"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spacing w:before="255" w:line="222" w:lineRule="auto"/>
        <w:ind w:firstLine="588" w:firstLineChars="200"/>
        <w:outlineLvl w:val="0"/>
        <w:rPr>
          <w:rFonts w:ascii="黑体" w:hAnsi="黑体" w:eastAsia="黑体" w:cs="黑体"/>
          <w:b/>
          <w:bCs/>
          <w:spacing w:val="-13"/>
          <w:sz w:val="32"/>
          <w:szCs w:val="32"/>
        </w:rPr>
      </w:pPr>
      <w:r>
        <w:rPr>
          <w:rFonts w:hint="eastAsia" w:ascii="黑体" w:hAnsi="黑体" w:eastAsia="黑体" w:cs="黑体"/>
          <w:b/>
          <w:bCs/>
          <w:spacing w:val="-13"/>
          <w:sz w:val="32"/>
          <w:szCs w:val="32"/>
        </w:rPr>
        <w:t>四、</w:t>
      </w:r>
      <w:r>
        <w:rPr>
          <w:rFonts w:ascii="黑体" w:hAnsi="黑体" w:eastAsia="黑体" w:cs="黑体"/>
          <w:b/>
          <w:bCs/>
          <w:spacing w:val="-13"/>
          <w:sz w:val="32"/>
          <w:szCs w:val="32"/>
        </w:rPr>
        <w:t>国有资本经营预算支出情况</w:t>
      </w:r>
    </w:p>
    <w:p>
      <w:pPr>
        <w:spacing w:before="247"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spacing w:before="255" w:line="222" w:lineRule="auto"/>
        <w:ind w:firstLine="588" w:firstLineChars="200"/>
        <w:outlineLvl w:val="0"/>
        <w:rPr>
          <w:rFonts w:ascii="黑体" w:hAnsi="黑体" w:eastAsia="黑体" w:cs="黑体"/>
          <w:b/>
          <w:bCs/>
          <w:spacing w:val="-13"/>
          <w:sz w:val="32"/>
          <w:szCs w:val="32"/>
        </w:rPr>
      </w:pPr>
      <w:r>
        <w:rPr>
          <w:rFonts w:ascii="黑体" w:hAnsi="黑体" w:eastAsia="黑体" w:cs="黑体"/>
          <w:b/>
          <w:bCs/>
          <w:spacing w:val="-13"/>
          <w:sz w:val="32"/>
          <w:szCs w:val="32"/>
        </w:rPr>
        <w:t>五、社会保险基金预算支出情况</w:t>
      </w:r>
    </w:p>
    <w:p>
      <w:pPr>
        <w:spacing w:before="255"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numPr>
          <w:ilvl w:val="0"/>
          <w:numId w:val="5"/>
        </w:numPr>
        <w:spacing w:before="255" w:line="221" w:lineRule="auto"/>
        <w:ind w:left="614"/>
        <w:outlineLvl w:val="0"/>
        <w:rPr>
          <w:rFonts w:ascii="黑体" w:hAnsi="黑体" w:eastAsia="黑体" w:cs="黑体"/>
          <w:b/>
          <w:bCs/>
          <w:spacing w:val="-13"/>
          <w:sz w:val="32"/>
          <w:szCs w:val="32"/>
        </w:rPr>
      </w:pPr>
      <w:r>
        <w:rPr>
          <w:rFonts w:ascii="黑体" w:hAnsi="黑体" w:eastAsia="黑体" w:cs="黑体"/>
          <w:b/>
          <w:bCs/>
          <w:spacing w:val="-13"/>
          <w:sz w:val="32"/>
          <w:szCs w:val="32"/>
        </w:rPr>
        <w:t>部门整体支出绩效情况</w:t>
      </w:r>
    </w:p>
    <w:p>
      <w:pPr>
        <w:pStyle w:val="9"/>
        <w:keepNext w:val="0"/>
        <w:keepLines w:val="0"/>
        <w:pageBreakBefore w:val="0"/>
        <w:widowControl w:val="0"/>
        <w:numPr>
          <w:ilvl w:val="0"/>
          <w:numId w:val="6"/>
        </w:numPr>
        <w:kinsoku/>
        <w:wordWrap/>
        <w:overflowPunct/>
        <w:topLinePunct w:val="0"/>
        <w:autoSpaceDE/>
        <w:autoSpaceDN/>
        <w:bidi w:val="0"/>
        <w:adjustRightInd/>
        <w:spacing w:beforeAutospacing="0" w:line="600" w:lineRule="exact"/>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档案验收方面</w:t>
      </w:r>
    </w:p>
    <w:p>
      <w:pPr>
        <w:pStyle w:val="3"/>
        <w:spacing w:before="0" w:after="0" w:line="60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我馆严格落实省厅97号文件要求，高标准、严要求执行档案验收审查工作。通过全馆上下的不懈努力，实现2023年全年接收入库</w:t>
      </w:r>
      <w:r>
        <w:rPr>
          <w:rFonts w:hint="eastAsia" w:ascii="仿宋" w:hAnsi="仿宋" w:eastAsia="仿宋"/>
          <w:sz w:val="32"/>
          <w:szCs w:val="32"/>
          <w:lang w:val="en-US" w:eastAsia="zh-CN"/>
        </w:rPr>
        <w:t>90</w:t>
      </w:r>
      <w:r>
        <w:rPr>
          <w:rFonts w:hint="default" w:ascii="仿宋" w:hAnsi="仿宋" w:eastAsia="仿宋"/>
          <w:sz w:val="32"/>
          <w:szCs w:val="32"/>
          <w:lang w:val="en-US" w:eastAsia="zh-CN"/>
        </w:rPr>
        <w:t>个建设工程项目，纸质档案入库5万余卷，完成与市工改办和省厅工改平台对接，实现所有项目均纳入工改系统。及时接收茅岭东路等市政工程地下管线工程档案，并接收2公里新铺设地下管线工程档案。</w:t>
      </w:r>
    </w:p>
    <w:p>
      <w:pPr>
        <w:pStyle w:val="9"/>
        <w:keepNext w:val="0"/>
        <w:keepLines w:val="0"/>
        <w:pageBreakBefore w:val="0"/>
        <w:widowControl w:val="0"/>
        <w:numPr>
          <w:ilvl w:val="0"/>
          <w:numId w:val="0"/>
        </w:numPr>
        <w:kinsoku/>
        <w:wordWrap/>
        <w:overflowPunct/>
        <w:topLinePunct w:val="0"/>
        <w:autoSpaceDE/>
        <w:autoSpaceDN/>
        <w:bidi w:val="0"/>
        <w:adjustRightInd/>
        <w:spacing w:beforeAutospacing="0" w:line="600" w:lineRule="exact"/>
        <w:ind w:firstLine="640" w:firstLineChars="200"/>
        <w:jc w:val="left"/>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（二）馆藏保护方面</w:t>
      </w:r>
    </w:p>
    <w:p>
      <w:pPr>
        <w:pStyle w:val="3"/>
        <w:spacing w:before="0" w:after="0" w:line="60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全年窗口为有关单位和个人提供档案利用服务共计达到890余次，接待1538人，配合纪检审计查阅档案8次、政务信息公开7次，调档35680卷，提供电子档文字材料11092卷，图纸24588张。地下管线信息提供查询利用53人次，图纸利用4000余幅。纸质档案保存良好，无丢失、扩散档案内容现象。</w:t>
      </w:r>
    </w:p>
    <w:p>
      <w:pPr>
        <w:pStyle w:val="9"/>
        <w:keepNext w:val="0"/>
        <w:keepLines w:val="0"/>
        <w:pageBreakBefore w:val="0"/>
        <w:widowControl w:val="0"/>
        <w:numPr>
          <w:ilvl w:val="0"/>
          <w:numId w:val="0"/>
        </w:numPr>
        <w:kinsoku/>
        <w:wordWrap/>
        <w:overflowPunct/>
        <w:topLinePunct w:val="0"/>
        <w:autoSpaceDE/>
        <w:autoSpaceDN/>
        <w:bidi w:val="0"/>
        <w:adjustRightInd/>
        <w:spacing w:beforeAutospacing="0" w:line="600" w:lineRule="exact"/>
        <w:ind w:firstLine="640" w:firstLineChars="200"/>
        <w:jc w:val="left"/>
        <w:textAlignment w:val="auto"/>
        <w:rPr>
          <w:rFonts w:hint="default" w:ascii="Times New Roman" w:hAnsi="Times New Roman" w:eastAsia="楷体_GB2312" w:cs="Times New Roman"/>
          <w:b w:val="0"/>
          <w:bCs w:val="0"/>
          <w:sz w:val="32"/>
          <w:szCs w:val="32"/>
          <w:lang w:val="en-US" w:eastAsia="zh-CN"/>
        </w:rPr>
      </w:pPr>
      <w:r>
        <w:rPr>
          <w:rFonts w:hint="default" w:ascii="Times New Roman" w:hAnsi="Times New Roman" w:eastAsia="楷体_GB2312" w:cs="Times New Roman"/>
          <w:b/>
          <w:bCs/>
          <w:color w:val="auto"/>
          <w:sz w:val="32"/>
          <w:szCs w:val="32"/>
          <w:lang w:val="en-US" w:eastAsia="zh-CN"/>
        </w:rPr>
        <w:t>（三）信息化建设方面</w:t>
      </w:r>
    </w:p>
    <w:p>
      <w:pPr>
        <w:pStyle w:val="3"/>
        <w:spacing w:before="0" w:after="0" w:line="60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截至目前，全年在我局门户网站共发布信息共计达到1990条，招投标监管网发布238条，局官网发布条目包括政务公开类792条、行业管理340条、施工许可399条、红黄牌195条、商品房预售许可94条、专题专栏64条、其他类别 106条，微信公众号发布86期，总用户3833人，今年新增用户622人，在市信用办“双公示”平台报送行政许可数据652条。在市大数据中心数据共享平台报送协税数据25362条。在局机关大楼共进行维护1561次，国贸会议室调试及会议保障共进行91次。</w:t>
      </w:r>
    </w:p>
    <w:p>
      <w:pPr>
        <w:numPr>
          <w:ilvl w:val="0"/>
          <w:numId w:val="5"/>
        </w:numPr>
        <w:spacing w:before="276" w:line="222" w:lineRule="auto"/>
        <w:ind w:left="614" w:leftChars="0" w:firstLine="0" w:firstLineChars="0"/>
        <w:outlineLvl w:val="0"/>
        <w:rPr>
          <w:rFonts w:ascii="黑体" w:hAnsi="黑体" w:eastAsia="黑体" w:cs="黑体"/>
          <w:b/>
          <w:bCs/>
          <w:spacing w:val="-5"/>
          <w:sz w:val="32"/>
          <w:szCs w:val="32"/>
        </w:rPr>
      </w:pPr>
      <w:r>
        <w:rPr>
          <w:rFonts w:ascii="黑体" w:hAnsi="黑体" w:eastAsia="黑体" w:cs="黑体"/>
          <w:b/>
          <w:bCs/>
          <w:spacing w:val="-5"/>
          <w:sz w:val="32"/>
          <w:szCs w:val="32"/>
        </w:rPr>
        <w:t>存在的问题及原因分析</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1、预算执行进度不均衡。部分项目支出未能按计划支出，原因是部门之间，内部各环节之间缺乏沟通。</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2、绩效管理意识不强。对绩效评价工作重视程度不够，缺乏主动意识，原因是对绩效理念的宣传和培训不足。</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3、绩效指标设置不够精准。部分绩效指标难以准确衡量实际绩效，原因是指标设置时考虑不够全面，缺乏对实际工作的深入理解。</w:t>
      </w:r>
    </w:p>
    <w:p>
      <w:pPr>
        <w:spacing w:before="250" w:line="222" w:lineRule="auto"/>
        <w:ind w:firstLine="588" w:firstLineChars="200"/>
        <w:outlineLvl w:val="0"/>
        <w:rPr>
          <w:rFonts w:hint="eastAsia" w:ascii="黑体" w:hAnsi="黑体" w:eastAsia="黑体" w:cs="黑体"/>
          <w:b/>
          <w:bCs/>
          <w:spacing w:val="-13"/>
          <w:sz w:val="32"/>
          <w:szCs w:val="32"/>
        </w:rPr>
      </w:pPr>
      <w:r>
        <w:rPr>
          <w:rFonts w:hint="eastAsia" w:ascii="黑体" w:hAnsi="黑体" w:eastAsia="黑体" w:cs="黑体"/>
          <w:b/>
          <w:bCs/>
          <w:spacing w:val="-13"/>
          <w:sz w:val="32"/>
          <w:szCs w:val="32"/>
        </w:rPr>
        <w:t>八、下一步改进措施</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1、加强预算执行管理，加强各部门，内部各环节之间的沟通，建立定期跟踪机制，确保今后项目支出及时支付。</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2、强化绩效管理意识，加强绩效理念的宣传和培训力度，提高全员重视程度。</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3、优化绩效指标体系，结合实际情况进行深入调研和分析，确保指标科学合理。</w:t>
      </w:r>
    </w:p>
    <w:p>
      <w:pPr>
        <w:spacing w:before="250" w:line="222" w:lineRule="auto"/>
        <w:ind w:firstLine="588" w:firstLineChars="200"/>
        <w:outlineLvl w:val="0"/>
        <w:rPr>
          <w:rFonts w:hint="eastAsia" w:ascii="黑体" w:hAnsi="黑体" w:eastAsia="黑体" w:cs="黑体"/>
          <w:b/>
          <w:bCs/>
          <w:spacing w:val="-13"/>
          <w:sz w:val="32"/>
          <w:szCs w:val="32"/>
        </w:rPr>
      </w:pPr>
      <w:r>
        <w:rPr>
          <w:rFonts w:hint="eastAsia" w:ascii="黑体" w:hAnsi="黑体" w:eastAsia="黑体" w:cs="黑体"/>
          <w:b/>
          <w:bCs/>
          <w:spacing w:val="-13"/>
          <w:sz w:val="32"/>
          <w:szCs w:val="32"/>
        </w:rPr>
        <w:t>九、 部门整体支出绩效自评结果拟应用和公开情况</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建立了部门整体支出绩效自评结果与单位预算相结合的应用机制，强化评价结果在单位预算编制和执行中的应用，促进财政资金的合理分配和有效使用。同时将评价结果按照政府信息公开的要求进行公开，加强社会公众对财政资金使用效益的监督。</w:t>
      </w:r>
    </w:p>
    <w:p>
      <w:pPr>
        <w:spacing w:before="1" w:line="220" w:lineRule="auto"/>
        <w:ind w:left="694"/>
        <w:rPr>
          <w:rFonts w:ascii="黑体" w:hAnsi="黑体" w:eastAsia="黑体" w:cs="黑体"/>
          <w:b/>
          <w:bCs/>
          <w:sz w:val="31"/>
          <w:szCs w:val="31"/>
        </w:rPr>
      </w:pPr>
      <w:r>
        <w:rPr>
          <w:rFonts w:ascii="黑体" w:hAnsi="黑体" w:eastAsia="黑体" w:cs="黑体"/>
          <w:b/>
          <w:bCs/>
          <w:sz w:val="31"/>
          <w:szCs w:val="31"/>
        </w:rPr>
        <w:t>其他需要说明的情况</w:t>
      </w:r>
    </w:p>
    <w:p>
      <w:pPr>
        <w:ind w:firstLine="1240" w:firstLineChars="400"/>
        <w:rPr>
          <w:rFonts w:ascii="黑体" w:hAnsi="黑体" w:eastAsia="黑体" w:cs="黑体"/>
          <w:b/>
          <w:bCs/>
          <w:snapToGrid w:val="0"/>
          <w:sz w:val="31"/>
          <w:szCs w:val="31"/>
        </w:rPr>
      </w:pPr>
      <w:r>
        <w:rPr>
          <w:rFonts w:hint="eastAsia" w:ascii="黑体" w:hAnsi="黑体" w:eastAsia="黑体" w:cs="黑体"/>
          <w:b/>
          <w:bCs/>
          <w:snapToGrid w:val="0"/>
          <w:sz w:val="31"/>
          <w:szCs w:val="31"/>
        </w:rPr>
        <w:t>无</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C01C04"/>
    <w:multiLevelType w:val="singleLevel"/>
    <w:tmpl w:val="D2C01C04"/>
    <w:lvl w:ilvl="0" w:tentative="0">
      <w:start w:val="1"/>
      <w:numFmt w:val="chineseCounting"/>
      <w:suff w:val="nothing"/>
      <w:lvlText w:val="（%1）"/>
      <w:lvlJc w:val="left"/>
      <w:rPr>
        <w:rFonts w:hint="eastAsia"/>
      </w:rPr>
    </w:lvl>
  </w:abstractNum>
  <w:abstractNum w:abstractNumId="1">
    <w:nsid w:val="E2ED363B"/>
    <w:multiLevelType w:val="singleLevel"/>
    <w:tmpl w:val="E2ED363B"/>
    <w:lvl w:ilvl="0" w:tentative="0">
      <w:start w:val="13"/>
      <w:numFmt w:val="chineseCounting"/>
      <w:suff w:val="nothing"/>
      <w:lvlText w:val="%1、"/>
      <w:lvlJc w:val="left"/>
      <w:rPr>
        <w:rFonts w:hint="eastAsia"/>
      </w:rPr>
    </w:lvl>
  </w:abstractNum>
  <w:abstractNum w:abstractNumId="2">
    <w:nsid w:val="E3DF3E1E"/>
    <w:multiLevelType w:val="singleLevel"/>
    <w:tmpl w:val="E3DF3E1E"/>
    <w:lvl w:ilvl="0" w:tentative="0">
      <w:start w:val="8"/>
      <w:numFmt w:val="chineseCounting"/>
      <w:suff w:val="nothing"/>
      <w:lvlText w:val="%1、"/>
      <w:lvlJc w:val="left"/>
      <w:rPr>
        <w:rFonts w:hint="eastAsia"/>
      </w:rPr>
    </w:lvl>
  </w:abstractNum>
  <w:abstractNum w:abstractNumId="3">
    <w:nsid w:val="F4623889"/>
    <w:multiLevelType w:val="singleLevel"/>
    <w:tmpl w:val="F4623889"/>
    <w:lvl w:ilvl="0" w:tentative="0">
      <w:start w:val="6"/>
      <w:numFmt w:val="chineseCounting"/>
      <w:suff w:val="space"/>
      <w:lvlText w:val="%1、"/>
      <w:lvlJc w:val="left"/>
      <w:rPr>
        <w:rFonts w:hint="eastAsia"/>
      </w:rPr>
    </w:lvl>
  </w:abstractNum>
  <w:abstractNum w:abstractNumId="4">
    <w:nsid w:val="293140ED"/>
    <w:multiLevelType w:val="singleLevel"/>
    <w:tmpl w:val="293140ED"/>
    <w:lvl w:ilvl="0" w:tentative="0">
      <w:start w:val="1"/>
      <w:numFmt w:val="chineseCounting"/>
      <w:suff w:val="nothing"/>
      <w:lvlText w:val="（%1）"/>
      <w:lvlJc w:val="left"/>
      <w:rPr>
        <w:rFonts w:hint="eastAsia"/>
      </w:rPr>
    </w:lvl>
  </w:abstractNum>
  <w:abstractNum w:abstractNumId="5">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1Y2E5ZjQxZWQ0NDk4ODI0NGM3NTM0NWE4OTIzYj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97D30"/>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ED5986"/>
    <w:rsid w:val="00F74360"/>
    <w:rsid w:val="00FB462F"/>
    <w:rsid w:val="00FE16FA"/>
    <w:rsid w:val="00FE328A"/>
    <w:rsid w:val="00FE6269"/>
    <w:rsid w:val="00FF5CD6"/>
    <w:rsid w:val="059958AD"/>
    <w:rsid w:val="066761DB"/>
    <w:rsid w:val="0A5B7E05"/>
    <w:rsid w:val="0B8E2545"/>
    <w:rsid w:val="0DDF6F9F"/>
    <w:rsid w:val="0FF87EA4"/>
    <w:rsid w:val="124473D0"/>
    <w:rsid w:val="12583BA5"/>
    <w:rsid w:val="13BA5B9C"/>
    <w:rsid w:val="19235F91"/>
    <w:rsid w:val="1C534DE0"/>
    <w:rsid w:val="1D5C5F16"/>
    <w:rsid w:val="1D97DEFF"/>
    <w:rsid w:val="1DFF72E5"/>
    <w:rsid w:val="1E3D18A3"/>
    <w:rsid w:val="1EFC6F07"/>
    <w:rsid w:val="20DA787E"/>
    <w:rsid w:val="21A41C3A"/>
    <w:rsid w:val="22AC03C2"/>
    <w:rsid w:val="22C95DFC"/>
    <w:rsid w:val="231D1CA3"/>
    <w:rsid w:val="242F72C8"/>
    <w:rsid w:val="255B6AB3"/>
    <w:rsid w:val="285D2B42"/>
    <w:rsid w:val="28C332ED"/>
    <w:rsid w:val="2A8B1CB5"/>
    <w:rsid w:val="2AC1560A"/>
    <w:rsid w:val="2FDF85B8"/>
    <w:rsid w:val="2FFFEE04"/>
    <w:rsid w:val="31C95635"/>
    <w:rsid w:val="34C91C8B"/>
    <w:rsid w:val="34DF85B0"/>
    <w:rsid w:val="354B6B44"/>
    <w:rsid w:val="38C84008"/>
    <w:rsid w:val="3A773801"/>
    <w:rsid w:val="3AC90E66"/>
    <w:rsid w:val="3B4007CD"/>
    <w:rsid w:val="3B8F36BC"/>
    <w:rsid w:val="415D5C35"/>
    <w:rsid w:val="424B0183"/>
    <w:rsid w:val="42554B5E"/>
    <w:rsid w:val="44E1092B"/>
    <w:rsid w:val="46DA3884"/>
    <w:rsid w:val="476870E2"/>
    <w:rsid w:val="491FF225"/>
    <w:rsid w:val="494E1653"/>
    <w:rsid w:val="4AA04DE4"/>
    <w:rsid w:val="4BDD46A9"/>
    <w:rsid w:val="4C60482B"/>
    <w:rsid w:val="4C7157A6"/>
    <w:rsid w:val="4CC052CA"/>
    <w:rsid w:val="4EBC7D13"/>
    <w:rsid w:val="4FFD214C"/>
    <w:rsid w:val="513F7105"/>
    <w:rsid w:val="51577DE2"/>
    <w:rsid w:val="5352765A"/>
    <w:rsid w:val="544D588A"/>
    <w:rsid w:val="55676C2B"/>
    <w:rsid w:val="5777D4F5"/>
    <w:rsid w:val="59DD8326"/>
    <w:rsid w:val="5ADA7E9F"/>
    <w:rsid w:val="5AE12FDB"/>
    <w:rsid w:val="5C052CF9"/>
    <w:rsid w:val="5DEF592A"/>
    <w:rsid w:val="5FC6BB1E"/>
    <w:rsid w:val="5FF720F1"/>
    <w:rsid w:val="60255718"/>
    <w:rsid w:val="60A96349"/>
    <w:rsid w:val="62AA63A9"/>
    <w:rsid w:val="62F255C7"/>
    <w:rsid w:val="67FF5C0B"/>
    <w:rsid w:val="6A2627B9"/>
    <w:rsid w:val="6BAA4A2F"/>
    <w:rsid w:val="6C07486C"/>
    <w:rsid w:val="6EF72976"/>
    <w:rsid w:val="6EFC0924"/>
    <w:rsid w:val="6F9401C4"/>
    <w:rsid w:val="6FB74722"/>
    <w:rsid w:val="6FC36CFC"/>
    <w:rsid w:val="6FEF8B7E"/>
    <w:rsid w:val="70765BCD"/>
    <w:rsid w:val="70A02B99"/>
    <w:rsid w:val="70D32F6E"/>
    <w:rsid w:val="71A6591B"/>
    <w:rsid w:val="737D59BA"/>
    <w:rsid w:val="737F32B1"/>
    <w:rsid w:val="76197675"/>
    <w:rsid w:val="762C5DA7"/>
    <w:rsid w:val="77C37683"/>
    <w:rsid w:val="785D5F3F"/>
    <w:rsid w:val="788F3C1F"/>
    <w:rsid w:val="78F65A4C"/>
    <w:rsid w:val="79FF515B"/>
    <w:rsid w:val="7A0328C7"/>
    <w:rsid w:val="7E9E1962"/>
    <w:rsid w:val="7E9F11B4"/>
    <w:rsid w:val="7ED4682F"/>
    <w:rsid w:val="7F37EC1E"/>
    <w:rsid w:val="7F435763"/>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sz w:val="21"/>
    </w:rPr>
  </w:style>
  <w:style w:type="paragraph" w:styleId="3">
    <w:name w:val="toa heading"/>
    <w:basedOn w:val="1"/>
    <w:next w:val="1"/>
    <w:qFormat/>
    <w:uiPriority w:val="99"/>
    <w:pPr>
      <w:spacing w:before="120" w:after="200" w:line="276" w:lineRule="auto"/>
    </w:pPr>
    <w:rPr>
      <w:rFonts w:ascii="Arial" w:hAnsi="Arial"/>
      <w:kern w:val="2"/>
      <w:sz w:val="24"/>
      <w:szCs w:val="21"/>
    </w:rPr>
  </w:style>
  <w:style w:type="paragraph" w:styleId="4">
    <w:name w:val="Body Text Indent"/>
    <w:basedOn w:val="1"/>
    <w:next w:val="5"/>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First Indent 2"/>
    <w:basedOn w:val="4"/>
    <w:next w:val="1"/>
    <w:unhideWhenUsed/>
    <w:qFormat/>
    <w:uiPriority w:val="99"/>
    <w:pPr>
      <w:ind w:firstLine="420" w:firstLineChars="200"/>
    </w:pPr>
  </w:style>
  <w:style w:type="paragraph" w:styleId="6">
    <w:name w:val="Balloon Text"/>
    <w:basedOn w:val="1"/>
    <w:link w:val="16"/>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semiHidden/>
    <w:qFormat/>
    <w:uiPriority w:val="0"/>
    <w:pPr>
      <w:snapToGrid w:val="0"/>
      <w:jc w:val="left"/>
    </w:pPr>
    <w:rPr>
      <w:sz w:val="18"/>
      <w:szCs w:val="18"/>
    </w:rPr>
  </w:style>
  <w:style w:type="character" w:customStyle="1" w:styleId="12">
    <w:name w:val="页眉 Char"/>
    <w:basedOn w:val="11"/>
    <w:link w:val="8"/>
    <w:qFormat/>
    <w:uiPriority w:val="99"/>
    <w:rPr>
      <w:sz w:val="18"/>
      <w:szCs w:val="18"/>
    </w:rPr>
  </w:style>
  <w:style w:type="character" w:customStyle="1" w:styleId="13">
    <w:name w:val="页脚 Char"/>
    <w:basedOn w:val="11"/>
    <w:link w:val="7"/>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6"/>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29</TotalTime>
  <ScaleCrop>false</ScaleCrop>
  <LinksUpToDate>false</LinksUpToDate>
  <CharactersWithSpaces>9008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紫色的山</cp:lastModifiedBy>
  <cp:lastPrinted>2024-09-10T03:20:00Z</cp:lastPrinted>
  <dcterms:modified xsi:type="dcterms:W3CDTF">2025-08-25T07:04:57Z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98623D6660B449428EB8E073C6C952EA</vt:lpwstr>
  </property>
</Properties>
</file>