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rPr>
      </w:pPr>
      <w:r>
        <w:rPr>
          <w:rFonts w:hint="eastAsia"/>
          <w:sz w:val="84"/>
          <w:szCs w:val="84"/>
        </w:rPr>
        <w:t xml:space="preserve">岳阳市公安局岳阳楼分局 </w:t>
      </w:r>
      <w:r>
        <w:rPr>
          <w:rFonts w:hint="eastAsia" w:ascii="方正小标宋_GBK" w:hAnsi="方正小标宋_GBK" w:eastAsia="方正小标宋_GBK" w:cs="方正小标宋_GBK"/>
          <w:sz w:val="84"/>
          <w:szCs w:val="84"/>
        </w:rPr>
        <w:t>部门决算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both"/>
        <w:rPr>
          <w:sz w:val="56"/>
          <w:szCs w:val="56"/>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岳阳市公安局岳阳楼分局</w:t>
      </w:r>
      <w:r>
        <w:rPr>
          <w:rFonts w:hint="eastAsia" w:ascii="黑体" w:hAnsi="黑体" w:eastAsia="黑体" w:cs="黑体"/>
          <w:b w:val="0"/>
          <w:bCs/>
          <w:sz w:val="28"/>
          <w:szCs w:val="28"/>
        </w:rPr>
        <w:t>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岳阳市公安局岳阳楼分局</w:t>
      </w: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部门</w:t>
      </w:r>
      <w:r>
        <w:rPr>
          <w:rFonts w:hint="eastAsia" w:ascii="方正小标宋_GBK" w:hAnsi="方正小标宋_GBK" w:eastAsia="方正小标宋_GBK" w:cs="方正小标宋_GBK"/>
          <w:sz w:val="84"/>
          <w:szCs w:val="84"/>
        </w:rPr>
        <w:t>概况</w:t>
      </w:r>
    </w:p>
    <w:p>
      <w:pPr>
        <w:pStyle w:val="7"/>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3"/>
        <w:ind w:left="0" w:leftChars="0" w:firstLine="0" w:firstLineChars="0"/>
        <w:rPr>
          <w:rFonts w:hint="eastAsia" w:ascii="方正小标宋_GBK" w:hAnsi="方正小标宋_GBK" w:eastAsia="方正小标宋_GBK" w:cs="方正小标宋_GBK"/>
          <w:sz w:val="84"/>
          <w:szCs w:val="84"/>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numPr>
          <w:ilvl w:val="0"/>
          <w:numId w:val="2"/>
        </w:numPr>
        <w:spacing w:line="360" w:lineRule="auto"/>
        <w:ind w:firstLine="640"/>
        <w:rPr>
          <w:rFonts w:ascii="宋体" w:hAnsi="宋体" w:cs="宋体"/>
          <w:sz w:val="32"/>
          <w:szCs w:val="32"/>
        </w:rPr>
      </w:pPr>
      <w:r>
        <w:rPr>
          <w:rFonts w:hint="eastAsia" w:ascii="宋体" w:hAnsi="宋体" w:cs="宋体"/>
          <w:sz w:val="32"/>
          <w:szCs w:val="32"/>
        </w:rPr>
        <w:t>预防制止和侦查违法犯罪活动；</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维护社会治安秩序，制止危害社会治安秩序的行为；</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组织实施消防工作，实行消防监督；</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管理枪支弹药、控制刀具和易燃易爆、剧毒、放射等危险物品；对法律、法规指定的特种行业进行管理；</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警卫国家规定的特定人员，守卫重要的场所和设施；管理集会、游行、示威活动；</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管理户政、国籍、出入境事务和外国人在中国境内居留、旅行的有关事务；</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维护国边境地区的治安秩序；管理监督计算机信息系统的安全保卫工作；</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指导监督国家机关、社会团体、企业事业组织和重点建设工程的治安保卫工作，指导治安保卫委员会等群众性组织的治安防范工作；</w:t>
      </w:r>
    </w:p>
    <w:p>
      <w:pPr>
        <w:numPr>
          <w:ilvl w:val="0"/>
          <w:numId w:val="2"/>
        </w:numPr>
        <w:spacing w:line="360" w:lineRule="auto"/>
        <w:ind w:firstLine="640"/>
        <w:rPr>
          <w:rFonts w:ascii="仿宋_GB2312" w:hAnsi="宋体" w:eastAsia="仿宋_GB2312"/>
          <w:sz w:val="28"/>
          <w:szCs w:val="32"/>
        </w:rPr>
      </w:pPr>
      <w:r>
        <w:rPr>
          <w:rFonts w:hint="eastAsia" w:ascii="宋体" w:hAnsi="宋体" w:cs="宋体"/>
          <w:sz w:val="32"/>
          <w:szCs w:val="32"/>
        </w:rPr>
        <w:t>法律法规规定的其他职责。</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ind w:firstLine="640" w:firstLineChars="200"/>
        <w:rPr>
          <w:rFonts w:ascii="宋体" w:hAnsi="宋体"/>
          <w:bCs/>
          <w:kern w:val="0"/>
          <w:sz w:val="32"/>
          <w:szCs w:val="32"/>
        </w:rPr>
      </w:pPr>
      <w:r>
        <w:rPr>
          <w:rFonts w:hint="eastAsia" w:ascii="宋体" w:hAnsi="宋体"/>
          <w:bCs/>
          <w:kern w:val="0"/>
          <w:sz w:val="32"/>
          <w:szCs w:val="32"/>
        </w:rPr>
        <w:t>（一）内设机构设置。本单位内设机构包括：19个公安派出所（东茅岭所、五里牌所、站前路所、枫桥湖所、金鹗山所、南湖所、洛王所、梅溪所、三眼桥所、王家河所、望岳路所、奇家岭所、岳阳楼所、吕仙亭所、湖滨所、郭镇所、城陵矶所、洞庭所、龙山所）、16个执法办案大队（巡逻大队、便衣大队、内保大队、刑侦大队、法制大队、情报大队、人境大队、禁毒大队、经侦大队、城管大队、反恐大队、科信大队、网安大队、执法办案中心）、5个机关科室（指挥中心、警务保障室、政工室、辅警办、纪委）。</w:t>
      </w:r>
    </w:p>
    <w:p>
      <w:pPr>
        <w:widowControl/>
        <w:spacing w:line="600" w:lineRule="exact"/>
        <w:ind w:firstLine="640" w:firstLineChars="200"/>
        <w:rPr>
          <w:rFonts w:ascii="宋体" w:hAnsi="宋体"/>
          <w:bCs/>
          <w:kern w:val="0"/>
          <w:sz w:val="32"/>
          <w:szCs w:val="32"/>
        </w:rPr>
      </w:pPr>
      <w:r>
        <w:rPr>
          <w:rFonts w:hint="eastAsia" w:ascii="宋体" w:hAnsi="宋体"/>
          <w:bCs/>
          <w:kern w:val="0"/>
          <w:sz w:val="32"/>
          <w:szCs w:val="32"/>
        </w:rPr>
        <w:t>（二）决算单位构成。本单位</w:t>
      </w:r>
      <w:r>
        <w:rPr>
          <w:rFonts w:ascii="宋体" w:hAnsi="宋体"/>
          <w:bCs/>
          <w:kern w:val="0"/>
          <w:sz w:val="32"/>
          <w:szCs w:val="32"/>
        </w:rPr>
        <w:t>20</w:t>
      </w:r>
      <w:r>
        <w:rPr>
          <w:rFonts w:hint="eastAsia" w:ascii="宋体" w:hAnsi="宋体"/>
          <w:bCs/>
          <w:kern w:val="0"/>
          <w:sz w:val="32"/>
          <w:szCs w:val="32"/>
        </w:rPr>
        <w:t>2</w:t>
      </w:r>
      <w:r>
        <w:rPr>
          <w:rFonts w:hint="eastAsia" w:ascii="宋体" w:hAnsi="宋体"/>
          <w:bCs/>
          <w:kern w:val="0"/>
          <w:sz w:val="32"/>
          <w:szCs w:val="32"/>
          <w:lang w:val="en-US" w:eastAsia="zh-CN"/>
        </w:rPr>
        <w:t>3</w:t>
      </w:r>
      <w:r>
        <w:rPr>
          <w:rFonts w:hint="eastAsia" w:ascii="宋体" w:hAnsi="宋体"/>
          <w:bCs/>
          <w:kern w:val="0"/>
          <w:sz w:val="32"/>
          <w:szCs w:val="32"/>
        </w:rPr>
        <w:t>年部门决算汇总公开单位构成包括单位本级，无二级预算单位。</w:t>
      </w: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widowControl w:val="0"/>
        <w:autoSpaceDE w:val="0"/>
        <w:autoSpaceDN w:val="0"/>
        <w:adjustRightInd w:val="0"/>
        <w:ind w:firstLine="640" w:firstLineChars="200"/>
        <w:rPr>
          <w:rFonts w:hint="eastAsia" w:ascii="仿宋_GB2312" w:hAnsi="仿宋_GB2312" w:eastAsia="仿宋_GB2312" w:cs="仿宋_GB2312"/>
          <w:i/>
          <w:iCs/>
          <w:color w:val="000000"/>
          <w:kern w:val="0"/>
          <w:sz w:val="32"/>
          <w:szCs w:val="32"/>
          <w:highlight w:val="yellow"/>
          <w:shd w:val="clear"/>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Times New Roman" w:hAnsi="Times New Roman" w:eastAsia="仿宋_GB2312" w:cs="黑体"/>
          <w:color w:val="000000"/>
          <w:kern w:val="0"/>
          <w:sz w:val="32"/>
          <w:szCs w:val="32"/>
          <w:lang w:val="en-US" w:eastAsia="zh-CN" w:bidi="ar-SA"/>
        </w:rPr>
        <w:t>度收、支总计20679.57万元。与上年相比，增加3988.49万元，增长23.89%，主要是因为项目</w:t>
      </w:r>
      <w:r>
        <w:rPr>
          <w:rFonts w:hint="eastAsia" w:ascii="Times New Roman" w:hAnsi="Times New Roman" w:eastAsia="仿宋_GB2312"/>
          <w:sz w:val="32"/>
          <w:szCs w:val="32"/>
        </w:rPr>
        <w:t>支出</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shd w:val="clea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年度收入合计20659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万元，其中：财政拨款收入17964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86.96</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%；其他收入2694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13.04</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年度支出合计20641</w:t>
      </w:r>
      <w:r>
        <w:rPr>
          <w:rFonts w:hint="eastAsia" w:ascii="仿宋_GB2312" w:hAnsi="仿宋_GB2312" w:eastAsia="仿宋_GB2312" w:cs="仿宋_GB2312"/>
          <w:sz w:val="32"/>
          <w:szCs w:val="32"/>
          <w:lang w:val="en-US" w:eastAsia="zh-CN"/>
        </w:rPr>
        <w:t>.79</w:t>
      </w:r>
      <w:r>
        <w:rPr>
          <w:rFonts w:hint="eastAsia" w:ascii="仿宋_GB2312" w:hAnsi="仿宋_GB2312" w:eastAsia="仿宋_GB2312" w:cs="仿宋_GB2312"/>
          <w:sz w:val="32"/>
          <w:szCs w:val="32"/>
        </w:rPr>
        <w:t>万元，其中：基本支出15546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6万元，占</w:t>
      </w:r>
      <w:r>
        <w:rPr>
          <w:rFonts w:hint="eastAsia" w:ascii="仿宋_GB2312" w:hAnsi="仿宋_GB2312" w:eastAsia="仿宋_GB2312" w:cs="仿宋_GB2312"/>
          <w:sz w:val="32"/>
          <w:szCs w:val="32"/>
          <w:lang w:val="en-US" w:eastAsia="zh-CN"/>
        </w:rPr>
        <w:t>75.32</w:t>
      </w:r>
      <w:r>
        <w:rPr>
          <w:rFonts w:hint="eastAsia" w:ascii="仿宋_GB2312" w:hAnsi="仿宋_GB2312" w:eastAsia="仿宋_GB2312" w:cs="仿宋_GB2312"/>
          <w:sz w:val="32"/>
          <w:szCs w:val="32"/>
        </w:rPr>
        <w:t>%；项目支出5095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24.68</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color w:val="auto"/>
          <w:sz w:val="32"/>
          <w:szCs w:val="32"/>
          <w:shd w:val="clear" w:fill="FFFF00"/>
          <w:lang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4689.09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26.1</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shd w:val="clear"/>
        </w:rPr>
        <w:t>主要是因为</w:t>
      </w:r>
      <w:r>
        <w:rPr>
          <w:rFonts w:hint="eastAsia" w:ascii="Times New Roman" w:hAnsi="Times New Roman" w:eastAsia="仿宋_GB2312"/>
          <w:color w:val="auto"/>
          <w:sz w:val="32"/>
          <w:szCs w:val="32"/>
        </w:rPr>
        <w:t>非税收入超收安排比上年增加</w:t>
      </w:r>
      <w:r>
        <w:rPr>
          <w:rFonts w:hint="eastAsia" w:ascii="Times New Roman" w:hAnsi="Times New Roman" w:eastAsia="仿宋_GB2312"/>
          <w:color w:val="auto"/>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87.03</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4689.09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35.32</w:t>
      </w:r>
      <w:r>
        <w:rPr>
          <w:rFonts w:hint="eastAsia" w:ascii="仿宋_GB2312" w:hAnsi="仿宋_GB2312" w:eastAsia="仿宋_GB2312" w:cs="仿宋_GB2312"/>
          <w:sz w:val="32"/>
          <w:szCs w:val="32"/>
        </w:rPr>
        <w:t>%，主要是因为</w:t>
      </w:r>
      <w:r>
        <w:rPr>
          <w:rFonts w:hint="eastAsia" w:ascii="Times New Roman" w:hAnsi="Times New Roman" w:eastAsia="仿宋_GB2312"/>
          <w:color w:val="auto"/>
          <w:sz w:val="32"/>
          <w:szCs w:val="32"/>
        </w:rPr>
        <w:t>非税收入超收安排比上年增加</w:t>
      </w:r>
      <w:r>
        <w:rPr>
          <w:rFonts w:hint="eastAsia" w:ascii="Times New Roman" w:hAnsi="Times New Roman" w:eastAsia="仿宋_GB2312"/>
          <w:color w:val="auto"/>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w:t>
      </w:r>
      <w:r>
        <w:rPr>
          <w:rFonts w:hint="eastAsia" w:ascii="仿宋_GB2312" w:hAnsi="仿宋_GB2312" w:eastAsia="仿宋_GB2312" w:cs="仿宋_GB2312"/>
          <w:sz w:val="32"/>
          <w:szCs w:val="32"/>
        </w:rPr>
        <w:t>结构</w:t>
      </w:r>
      <w:r>
        <w:rPr>
          <w:rFonts w:hint="eastAsia" w:ascii="仿宋_GB2312" w:hAnsi="仿宋_GB2312" w:eastAsia="仿宋_GB2312" w:cs="仿宋_GB2312"/>
          <w:b w:val="0"/>
          <w:bCs/>
          <w:sz w:val="32"/>
          <w:szCs w:val="32"/>
        </w:rPr>
        <w:t>情况</w:t>
      </w:r>
    </w:p>
    <w:p>
      <w:pPr>
        <w:pStyle w:val="12"/>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万元，主要用于以下方面：</w:t>
      </w:r>
      <w:r>
        <w:rPr>
          <w:rFonts w:hint="eastAsia" w:ascii="Times New Roman" w:hAnsi="Times New Roman" w:eastAsia="仿宋_GB2312"/>
          <w:sz w:val="32"/>
          <w:szCs w:val="32"/>
          <w:lang w:val="en-US" w:eastAsia="zh-CN"/>
        </w:rPr>
        <w:t>公共安全（类</w:t>
      </w:r>
      <w:r>
        <w:rPr>
          <w:rFonts w:hint="eastAsia" w:ascii="Times New Roman" w:hAnsi="Times New Roman" w:eastAsia="仿宋_GB2312"/>
          <w:sz w:val="32"/>
          <w:szCs w:val="32"/>
          <w:shd w:val="clear"/>
          <w:lang w:val="en-US" w:eastAsia="zh-CN"/>
        </w:rPr>
        <w:t>）支</w:t>
      </w:r>
      <w:r>
        <w:rPr>
          <w:rFonts w:hint="eastAsia" w:ascii="仿宋_GB2312" w:hAnsi="仿宋_GB2312" w:eastAsia="仿宋_GB2312" w:cs="仿宋_GB2312"/>
          <w:sz w:val="32"/>
          <w:szCs w:val="32"/>
          <w:shd w:val="clear"/>
          <w:lang w:val="en-US" w:eastAsia="zh-CN"/>
        </w:rPr>
        <w:t>出16259.59万元</w:t>
      </w:r>
      <w:r>
        <w:rPr>
          <w:rFonts w:hint="eastAsia" w:ascii="仿宋_GB2312" w:hAnsi="仿宋_GB2312" w:eastAsia="仿宋_GB2312" w:cs="仿宋_GB2312"/>
          <w:sz w:val="32"/>
          <w:szCs w:val="32"/>
        </w:rPr>
        <w:t>，占9</w:t>
      </w:r>
      <w:r>
        <w:rPr>
          <w:rFonts w:hint="eastAsia" w:ascii="仿宋_GB2312" w:hAnsi="仿宋_GB2312" w:eastAsia="仿宋_GB2312" w:cs="仿宋_GB2312"/>
          <w:sz w:val="32"/>
          <w:szCs w:val="32"/>
          <w:lang w:val="en-US" w:eastAsia="zh-CN"/>
        </w:rPr>
        <w:t>0.51</w:t>
      </w:r>
      <w:r>
        <w:rPr>
          <w:rFonts w:hint="eastAsia" w:ascii="仿宋_GB2312" w:hAnsi="仿宋_GB2312" w:eastAsia="仿宋_GB2312" w:cs="仿宋_GB2312"/>
          <w:sz w:val="32"/>
          <w:szCs w:val="32"/>
        </w:rPr>
        <w:t>%；社会保障和就业类支出766.67万元，占</w:t>
      </w:r>
      <w:r>
        <w:rPr>
          <w:rFonts w:hint="eastAsia" w:ascii="仿宋_GB2312" w:hAnsi="仿宋_GB2312" w:eastAsia="仿宋_GB2312" w:cs="仿宋_GB2312"/>
          <w:sz w:val="32"/>
          <w:szCs w:val="32"/>
          <w:lang w:val="en-US" w:eastAsia="zh-CN"/>
        </w:rPr>
        <w:t>4.27</w:t>
      </w:r>
      <w:r>
        <w:rPr>
          <w:rFonts w:hint="eastAsia" w:ascii="仿宋_GB2312" w:hAnsi="仿宋_GB2312" w:eastAsia="仿宋_GB2312" w:cs="仿宋_GB2312"/>
          <w:sz w:val="32"/>
          <w:szCs w:val="32"/>
        </w:rPr>
        <w:t>%；卫生健康类支出334万元，占</w:t>
      </w:r>
      <w:r>
        <w:rPr>
          <w:rFonts w:hint="eastAsia" w:ascii="仿宋_GB2312" w:hAnsi="仿宋_GB2312" w:eastAsia="仿宋_GB2312" w:cs="仿宋_GB2312"/>
          <w:sz w:val="32"/>
          <w:szCs w:val="32"/>
          <w:lang w:val="en-US" w:eastAsia="zh-CN"/>
        </w:rPr>
        <w:t>1.86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；住房保障支出604.67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3.36</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年度财政拨款支出年初预算数为10805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万元，支出决算数为17964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166.26</w:t>
      </w:r>
      <w:r>
        <w:rPr>
          <w:rFonts w:hint="eastAsia" w:ascii="仿宋_GB2312" w:hAnsi="仿宋_GB2312" w:eastAsia="仿宋_GB2312" w:cs="仿宋_GB2312"/>
          <w:sz w:val="32"/>
          <w:szCs w:val="32"/>
        </w:rPr>
        <w:t>%，其中：</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1、公共安全支出（类）公安（款）行政运行（项）。</w:t>
      </w:r>
    </w:p>
    <w:p>
      <w:pPr>
        <w:pStyle w:val="12"/>
        <w:spacing w:line="600" w:lineRule="exact"/>
        <w:ind w:firstLine="800" w:firstLineChars="250"/>
        <w:rPr>
          <w:rFonts w:ascii="Times New Roman" w:hAnsi="Times New Roman" w:eastAsia="仿宋_GB2312"/>
          <w:sz w:val="32"/>
          <w:szCs w:val="32"/>
          <w:shd w:val="clear"/>
        </w:rPr>
      </w:pPr>
      <w:r>
        <w:rPr>
          <w:rFonts w:hint="eastAsia" w:ascii="Times New Roman" w:hAnsi="Times New Roman" w:eastAsia="仿宋_GB2312"/>
          <w:sz w:val="32"/>
          <w:szCs w:val="32"/>
        </w:rPr>
        <w:t>年初预算</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8377.37</w:t>
      </w:r>
      <w:r>
        <w:rPr>
          <w:rFonts w:hint="eastAsia" w:ascii="仿宋_GB2312" w:hAnsi="仿宋_GB2312" w:eastAsia="仿宋_GB2312" w:cs="仿宋_GB2312"/>
          <w:sz w:val="32"/>
          <w:szCs w:val="32"/>
        </w:rPr>
        <w:t>万元，支出决算为11990.89万元，完成年</w:t>
      </w:r>
      <w:r>
        <w:rPr>
          <w:rFonts w:hint="eastAsia" w:ascii="Times New Roman" w:hAnsi="Times New Roman" w:eastAsia="仿宋_GB2312"/>
          <w:sz w:val="32"/>
          <w:szCs w:val="32"/>
        </w:rPr>
        <w:t>初预算的</w:t>
      </w:r>
      <w:r>
        <w:rPr>
          <w:rFonts w:hint="eastAsia" w:ascii="仿宋_GB2312" w:hAnsi="仿宋_GB2312" w:eastAsia="仿宋_GB2312" w:cs="仿宋_GB2312"/>
          <w:sz w:val="32"/>
          <w:szCs w:val="32"/>
          <w:lang w:val="en-US" w:eastAsia="zh-CN"/>
        </w:rPr>
        <w:t>143.13</w:t>
      </w:r>
      <w:r>
        <w:rPr>
          <w:rFonts w:hint="eastAsia" w:ascii="仿宋_GB2312" w:hAnsi="仿宋_GB2312" w:eastAsia="仿宋_GB2312" w:cs="仿宋_GB2312"/>
          <w:sz w:val="32"/>
          <w:szCs w:val="32"/>
        </w:rPr>
        <w:t>%，决</w:t>
      </w:r>
      <w:r>
        <w:rPr>
          <w:rFonts w:hint="eastAsia" w:ascii="Times New Roman" w:hAnsi="Times New Roman" w:eastAsia="仿宋_GB2312"/>
          <w:sz w:val="32"/>
          <w:szCs w:val="32"/>
          <w:shd w:val="clear"/>
        </w:rPr>
        <w:t>算数大于年初预算数的主要原因是人员工资调标及财政追加、年终先进单位奖金。</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2、公共安全支出（类）公安（款）一般行政管理事务（项）。</w:t>
      </w:r>
    </w:p>
    <w:p>
      <w:pPr>
        <w:pStyle w:val="12"/>
        <w:spacing w:line="600" w:lineRule="exact"/>
        <w:ind w:firstLine="800" w:firstLineChars="250"/>
        <w:rPr>
          <w:rFonts w:ascii="Times New Roman" w:hAnsi="Times New Roman" w:eastAsia="仿宋_GB2312"/>
          <w:sz w:val="32"/>
          <w:szCs w:val="32"/>
          <w:shd w:val="clear"/>
        </w:rPr>
      </w:pPr>
      <w:r>
        <w:rPr>
          <w:rFonts w:hint="eastAsia" w:ascii="Times New Roman" w:hAnsi="Times New Roman" w:eastAsia="仿宋_GB2312"/>
          <w:sz w:val="32"/>
          <w:szCs w:val="32"/>
        </w:rPr>
        <w:t>年</w:t>
      </w:r>
      <w:r>
        <w:rPr>
          <w:rFonts w:hint="eastAsia" w:ascii="仿宋_GB2312" w:hAnsi="仿宋_GB2312" w:eastAsia="仿宋_GB2312" w:cs="仿宋_GB2312"/>
          <w:sz w:val="32"/>
          <w:szCs w:val="32"/>
        </w:rPr>
        <w:t>初预算为55万元，支出决算为1126.41万元，完成年</w:t>
      </w:r>
      <w:r>
        <w:rPr>
          <w:rFonts w:hint="eastAsia" w:ascii="Times New Roman" w:hAnsi="Times New Roman" w:eastAsia="仿宋_GB2312"/>
          <w:sz w:val="32"/>
          <w:szCs w:val="32"/>
        </w:rPr>
        <w:t>初预算的</w:t>
      </w:r>
      <w:r>
        <w:rPr>
          <w:rFonts w:hint="eastAsia" w:ascii="仿宋_GB2312" w:hAnsi="仿宋_GB2312" w:eastAsia="仿宋_GB2312" w:cs="仿宋_GB2312"/>
          <w:sz w:val="32"/>
          <w:szCs w:val="32"/>
          <w:lang w:val="en-US" w:eastAsia="zh-CN"/>
        </w:rPr>
        <w:t>2048.02</w:t>
      </w:r>
      <w:r>
        <w:rPr>
          <w:rFonts w:hint="eastAsia" w:ascii="仿宋_GB2312" w:hAnsi="仿宋_GB2312" w:eastAsia="仿宋_GB2312" w:cs="仿宋_GB2312"/>
          <w:sz w:val="32"/>
          <w:szCs w:val="32"/>
        </w:rPr>
        <w:t>%，决算数大于年初预算数的主要原因是财政追加退休人员年终先进</w:t>
      </w:r>
      <w:r>
        <w:rPr>
          <w:rFonts w:hint="eastAsia" w:ascii="Times New Roman" w:hAnsi="Times New Roman" w:eastAsia="仿宋_GB2312"/>
          <w:sz w:val="32"/>
          <w:szCs w:val="32"/>
          <w:shd w:val="clear"/>
        </w:rPr>
        <w:t>单位奖金、转移支付公安办案经费的投入以及非税收入超收安排。</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 xml:space="preserve">3、公共安全支出（类）公安（款）执法办案（项）。 </w:t>
      </w:r>
    </w:p>
    <w:p>
      <w:pPr>
        <w:pStyle w:val="12"/>
        <w:spacing w:line="600" w:lineRule="exact"/>
        <w:ind w:firstLine="800" w:firstLineChars="250"/>
        <w:rPr>
          <w:rFonts w:ascii="Times New Roman" w:hAnsi="Times New Roman" w:eastAsia="仿宋_GB2312"/>
          <w:sz w:val="32"/>
          <w:szCs w:val="32"/>
          <w:highlight w:val="red"/>
          <w:shd w:val="clear"/>
        </w:rPr>
      </w:pPr>
      <w:r>
        <w:rPr>
          <w:rFonts w:hint="eastAsia" w:ascii="Times New Roman" w:hAnsi="Times New Roman" w:eastAsia="仿宋_GB2312"/>
          <w:sz w:val="32"/>
          <w:szCs w:val="32"/>
        </w:rPr>
        <w:t>年初预</w:t>
      </w:r>
      <w:r>
        <w:rPr>
          <w:rFonts w:hint="eastAsia" w:ascii="仿宋_GB2312" w:hAnsi="仿宋_GB2312" w:eastAsia="仿宋_GB2312" w:cs="仿宋_GB2312"/>
          <w:sz w:val="32"/>
          <w:szCs w:val="32"/>
        </w:rPr>
        <w:t>算为637.7万元，支出决算为652.2万元，完成预算</w:t>
      </w:r>
      <w:r>
        <w:rPr>
          <w:rFonts w:hint="eastAsia" w:ascii="仿宋_GB2312" w:hAnsi="仿宋_GB2312" w:eastAsia="仿宋_GB2312" w:cs="仿宋_GB2312"/>
          <w:sz w:val="32"/>
          <w:szCs w:val="32"/>
          <w:lang w:val="en-US" w:eastAsia="zh-CN"/>
        </w:rPr>
        <w:t>102.27</w:t>
      </w:r>
      <w:r>
        <w:rPr>
          <w:rFonts w:hint="eastAsia" w:ascii="仿宋_GB2312" w:hAnsi="仿宋_GB2312" w:eastAsia="仿宋_GB2312" w:cs="仿宋_GB2312"/>
          <w:sz w:val="32"/>
          <w:szCs w:val="32"/>
        </w:rPr>
        <w:t>%，决</w:t>
      </w:r>
      <w:r>
        <w:rPr>
          <w:rFonts w:hint="eastAsia" w:ascii="Times New Roman" w:hAnsi="Times New Roman" w:eastAsia="仿宋_GB2312"/>
          <w:sz w:val="32"/>
          <w:szCs w:val="32"/>
          <w:shd w:val="clear"/>
        </w:rPr>
        <w:t>算数大于年初预算数的主要原因是财政追加公安工作经费。</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4、公共安全支出（类）公安（款）其他公安支出（项）。</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w:t>
      </w:r>
      <w:r>
        <w:rPr>
          <w:rFonts w:hint="eastAsia" w:ascii="仿宋_GB2312" w:hAnsi="仿宋_GB2312" w:eastAsia="仿宋_GB2312" w:cs="仿宋_GB2312"/>
          <w:sz w:val="32"/>
          <w:szCs w:val="32"/>
        </w:rPr>
        <w:t>算为0万元，支出决算为2490.09万元，决算数大于年初预算</w:t>
      </w:r>
      <w:r>
        <w:rPr>
          <w:rFonts w:hint="eastAsia" w:ascii="Times New Roman" w:hAnsi="Times New Roman" w:eastAsia="仿宋_GB2312"/>
          <w:sz w:val="32"/>
          <w:szCs w:val="32"/>
          <w:shd w:val="clear"/>
        </w:rPr>
        <w:t>数的主要原因是转移支付公安装备的投入以及非同级财政的拨款收入。</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、社会保障和就业支出（类）行政事业单位养老支出（款）机关事业单位养老保险缴费支出（项）。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年初预</w:t>
      </w:r>
      <w:r>
        <w:rPr>
          <w:rFonts w:hint="eastAsia" w:ascii="仿宋_GB2312" w:hAnsi="仿宋_GB2312" w:eastAsia="仿宋_GB2312" w:cs="仿宋_GB2312"/>
          <w:sz w:val="32"/>
          <w:szCs w:val="32"/>
        </w:rPr>
        <w:t>算为6</w:t>
      </w:r>
      <w:r>
        <w:rPr>
          <w:rFonts w:hint="eastAsia" w:ascii="仿宋_GB2312" w:hAnsi="仿宋_GB2312" w:eastAsia="仿宋_GB2312" w:cs="仿宋_GB2312"/>
          <w:sz w:val="32"/>
          <w:szCs w:val="32"/>
          <w:lang w:val="en-US" w:eastAsia="zh-CN"/>
        </w:rPr>
        <w:t>37.3</w:t>
      </w:r>
      <w:r>
        <w:rPr>
          <w:rFonts w:hint="eastAsia" w:ascii="仿宋_GB2312" w:hAnsi="仿宋_GB2312" w:eastAsia="仿宋_GB2312" w:cs="仿宋_GB2312"/>
          <w:sz w:val="32"/>
          <w:szCs w:val="32"/>
        </w:rPr>
        <w:t>万</w:t>
      </w:r>
      <w:r>
        <w:rPr>
          <w:rFonts w:hint="eastAsia" w:ascii="Times New Roman" w:hAnsi="Times New Roman" w:eastAsia="仿宋_GB2312"/>
          <w:sz w:val="32"/>
          <w:szCs w:val="32"/>
        </w:rPr>
        <w:t>元，支出决算为6</w:t>
      </w:r>
      <w:r>
        <w:rPr>
          <w:rFonts w:hint="eastAsia" w:ascii="Times New Roman" w:hAnsi="Times New Roman" w:eastAsia="仿宋_GB2312"/>
          <w:sz w:val="32"/>
          <w:szCs w:val="32"/>
          <w:lang w:val="en-US" w:eastAsia="zh-CN"/>
        </w:rPr>
        <w:t>37.3</w:t>
      </w:r>
      <w:r>
        <w:rPr>
          <w:rFonts w:hint="eastAsia" w:ascii="Times New Roman" w:hAnsi="Times New Roman" w:eastAsia="仿宋_GB2312"/>
          <w:sz w:val="32"/>
          <w:szCs w:val="32"/>
        </w:rPr>
        <w:t>万元，完成预算100%，决算数等于年初预算数的主要原因是财政拨付机关事业单位养老保险缴费。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、社会保障和就业支出（类）抚恤（款）其他优抚支出（项）。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年初预算为0元，支出决算为129.37万元，决算数大于年初预算数的主要原因是财政追加抚恤金支出。</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卫生健康支出（类）行政事业单位医疗（款）行政单位医疗（项）。</w:t>
      </w:r>
    </w:p>
    <w:p>
      <w:pPr>
        <w:pStyle w:val="12"/>
        <w:spacing w:line="600" w:lineRule="exact"/>
        <w:ind w:firstLine="800" w:firstLineChars="250"/>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334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 完成预算100%，</w:t>
      </w:r>
      <w:r>
        <w:rPr>
          <w:rFonts w:hint="eastAsia" w:ascii="仿宋_GB2312" w:hAnsi="仿宋_GB2312" w:eastAsia="仿宋_GB2312" w:cs="仿宋_GB2312"/>
          <w:sz w:val="32"/>
          <w:szCs w:val="32"/>
        </w:rPr>
        <w:t>决算数</w:t>
      </w:r>
      <w:r>
        <w:rPr>
          <w:rFonts w:hint="eastAsia" w:ascii="Times New Roman" w:hAnsi="Times New Roman" w:eastAsia="仿宋_GB2312"/>
          <w:sz w:val="32"/>
          <w:szCs w:val="32"/>
          <w:shd w:val="clear"/>
        </w:rPr>
        <w:t>等于年初预算数的主</w:t>
      </w:r>
      <w:r>
        <w:rPr>
          <w:rFonts w:hint="eastAsia" w:ascii="Times New Roman" w:hAnsi="Times New Roman" w:eastAsia="仿宋_GB2312"/>
          <w:sz w:val="32"/>
          <w:szCs w:val="32"/>
        </w:rPr>
        <w:t>要原因是财政拨付机关事业单位</w:t>
      </w:r>
      <w:r>
        <w:rPr>
          <w:rFonts w:hint="eastAsia" w:ascii="Times New Roman" w:hAnsi="Times New Roman" w:eastAsia="仿宋_GB2312"/>
          <w:sz w:val="32"/>
          <w:szCs w:val="32"/>
          <w:lang w:eastAsia="zh-CN"/>
        </w:rPr>
        <w:t>医疗</w:t>
      </w:r>
      <w:r>
        <w:rPr>
          <w:rFonts w:hint="eastAsia" w:ascii="Times New Roman" w:hAnsi="Times New Roman" w:eastAsia="仿宋_GB2312"/>
          <w:sz w:val="32"/>
          <w:szCs w:val="32"/>
        </w:rPr>
        <w:t>保险缴费</w:t>
      </w:r>
      <w:r>
        <w:rPr>
          <w:rFonts w:hint="eastAsia" w:ascii="Times New Roman" w:hAnsi="Times New Roman" w:eastAsia="仿宋_GB2312"/>
          <w:sz w:val="32"/>
          <w:szCs w:val="32"/>
          <w:lang w:eastAsia="zh-CN"/>
        </w:rPr>
        <w:t>。</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、卫生健康支出（类）行政事业单位医疗（款）公务员医疗补助（行政事业单位医疗）（项）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年初预算为15</w:t>
      </w:r>
      <w:r>
        <w:rPr>
          <w:rFonts w:hint="eastAsia" w:ascii="Times New Roman" w:hAnsi="Times New Roman" w:eastAsia="仿宋_GB2312"/>
          <w:sz w:val="32"/>
          <w:szCs w:val="32"/>
          <w:lang w:val="en-US" w:eastAsia="zh-CN"/>
        </w:rPr>
        <w:t>9.32</w:t>
      </w:r>
      <w:r>
        <w:rPr>
          <w:rFonts w:hint="eastAsia" w:ascii="Times New Roman" w:hAnsi="Times New Roman" w:eastAsia="仿宋_GB2312"/>
          <w:sz w:val="32"/>
          <w:szCs w:val="32"/>
        </w:rPr>
        <w:t>万元，支出决算为0万元，完成预算0%，决算数小于年初预算数的主要原因是拨公务员医疗补助经费。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、住房保障支出（类）住房改革支出（款）住房公积金（项）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604.67</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604.67</w:t>
      </w:r>
      <w:r>
        <w:rPr>
          <w:rFonts w:hint="eastAsia" w:ascii="Times New Roman" w:hAnsi="Times New Roman" w:eastAsia="仿宋_GB2312"/>
          <w:sz w:val="32"/>
          <w:szCs w:val="32"/>
        </w:rPr>
        <w:t>万元，完成预算</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0%，决算数</w:t>
      </w:r>
      <w:r>
        <w:rPr>
          <w:rFonts w:hint="eastAsia" w:ascii="Times New Roman" w:hAnsi="Times New Roman" w:eastAsia="仿宋_GB2312"/>
          <w:sz w:val="32"/>
          <w:szCs w:val="32"/>
          <w:lang w:eastAsia="zh-CN"/>
        </w:rPr>
        <w:t>等</w:t>
      </w:r>
      <w:r>
        <w:rPr>
          <w:rFonts w:hint="eastAsia" w:ascii="Times New Roman" w:hAnsi="Times New Roman" w:eastAsia="仿宋_GB2312"/>
          <w:sz w:val="32"/>
          <w:szCs w:val="32"/>
        </w:rPr>
        <w:t>于年初预算数的主要原因</w:t>
      </w:r>
      <w:r>
        <w:rPr>
          <w:rFonts w:hint="eastAsia" w:ascii="Times New Roman" w:hAnsi="Times New Roman" w:eastAsia="仿宋_GB2312"/>
          <w:sz w:val="32"/>
          <w:szCs w:val="32"/>
          <w:lang w:eastAsia="zh-CN"/>
        </w:rPr>
        <w:t>是</w:t>
      </w:r>
      <w:r>
        <w:rPr>
          <w:rFonts w:hint="eastAsia" w:ascii="Times New Roman" w:hAnsi="Times New Roman" w:eastAsia="仿宋_GB2312"/>
          <w:sz w:val="32"/>
          <w:szCs w:val="32"/>
        </w:rPr>
        <w:t>财政拨付住房公积金单位缴交款。</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w:t>
      </w:r>
      <w:r>
        <w:rPr>
          <w:rFonts w:hint="eastAsia" w:ascii="Times New Roman" w:hAnsi="Times New Roman" w:eastAsia="仿宋_GB2312"/>
          <w:sz w:val="32"/>
          <w:szCs w:val="32"/>
        </w:rPr>
        <w:t>出13028.71万元，其中：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11</w:t>
      </w:r>
      <w:r>
        <w:rPr>
          <w:rFonts w:hint="eastAsia" w:ascii="Times New Roman" w:hAnsi="Times New Roman" w:eastAsia="仿宋_GB2312"/>
          <w:sz w:val="32"/>
          <w:szCs w:val="32"/>
        </w:rPr>
        <w:t>517</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rPr>
        <w:t>36万元，占基本支出的</w:t>
      </w:r>
      <w:r>
        <w:rPr>
          <w:rFonts w:hint="eastAsia" w:ascii="Times New Roman" w:hAnsi="Times New Roman" w:eastAsia="仿宋_GB2312"/>
          <w:sz w:val="32"/>
          <w:szCs w:val="32"/>
          <w:lang w:val="en-US" w:eastAsia="zh-CN"/>
        </w:rPr>
        <w:t>88.4</w:t>
      </w:r>
      <w:r>
        <w:rPr>
          <w:rFonts w:hint="eastAsia" w:ascii="Times New Roman" w:hAnsi="Times New Roman" w:eastAsia="仿宋_GB2312"/>
          <w:sz w:val="32"/>
          <w:szCs w:val="32"/>
        </w:rPr>
        <w:t>%,主要包括主要包括基本工资、津贴补贴、</w:t>
      </w:r>
      <w:r>
        <w:rPr>
          <w:rFonts w:hint="eastAsia" w:ascii="Times New Roman" w:hAnsi="Times New Roman" w:eastAsia="仿宋_GB2312"/>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_GB2312" w:hAnsi="仿宋_GB2312" w:eastAsia="仿宋_GB2312" w:cs="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1511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11.6</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960" w:firstLineChars="300"/>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2023年度国有资本经营预算财政拨款收入0万元；年初结转和结余0万；支出0万元；年末结转和结余0万元。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314.4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314.4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预算数的主要原</w:t>
      </w:r>
      <w:r>
        <w:rPr>
          <w:rFonts w:hint="eastAsia" w:ascii="仿宋_GB2312" w:hAnsi="仿宋_GB2312" w:eastAsia="仿宋_GB2312" w:cs="仿宋_GB2312"/>
          <w:sz w:val="32"/>
          <w:szCs w:val="32"/>
          <w:shd w:val="clear"/>
        </w:rPr>
        <w:t>因</w:t>
      </w:r>
      <w:r>
        <w:rPr>
          <w:rFonts w:hint="eastAsia" w:ascii="仿宋_GB2312" w:hAnsi="仿宋_GB2312" w:eastAsia="仿宋_GB2312" w:cs="仿宋_GB2312"/>
          <w:sz w:val="32"/>
          <w:szCs w:val="32"/>
          <w:shd w:val="clear"/>
          <w:lang w:val="en-US" w:eastAsia="zh-CN"/>
        </w:rPr>
        <w:t>是我</w:t>
      </w:r>
      <w:r>
        <w:rPr>
          <w:rFonts w:hint="eastAsia" w:ascii="仿宋_GB2312" w:hAnsi="仿宋_GB2312" w:eastAsia="仿宋_GB2312" w:cs="仿宋_GB2312"/>
          <w:sz w:val="32"/>
          <w:szCs w:val="32"/>
          <w:lang w:val="en-US" w:eastAsia="zh-CN"/>
        </w:rPr>
        <w:t>单位严格按预算执行决算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82.88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20.86</w:t>
      </w:r>
      <w:r>
        <w:rPr>
          <w:rFonts w:hint="eastAsia" w:ascii="仿宋_GB2312" w:hAnsi="仿宋_GB2312" w:eastAsia="仿宋_GB2312" w:cs="仿宋_GB2312"/>
          <w:sz w:val="32"/>
          <w:szCs w:val="32"/>
        </w:rPr>
        <w:t>%,减少的主要</w:t>
      </w:r>
      <w:r>
        <w:rPr>
          <w:rFonts w:hint="eastAsia" w:ascii="仿宋_GB2312" w:hAnsi="仿宋_GB2312" w:eastAsia="仿宋_GB2312" w:cs="仿宋_GB2312"/>
          <w:sz w:val="32"/>
          <w:szCs w:val="32"/>
          <w:shd w:val="clear"/>
        </w:rPr>
        <w:t>原因是</w:t>
      </w:r>
      <w:r>
        <w:rPr>
          <w:rFonts w:hint="eastAsia" w:ascii="Times New Roman" w:hAnsi="Times New Roman" w:eastAsia="仿宋_GB2312"/>
          <w:sz w:val="32"/>
          <w:szCs w:val="32"/>
          <w:shd w:val="clear"/>
        </w:rPr>
        <w:t>厉行节约</w:t>
      </w:r>
      <w:r>
        <w:rPr>
          <w:rFonts w:hint="eastAsia" w:ascii="Times New Roman" w:hAnsi="Times New Roman" w:eastAsia="仿宋_GB2312"/>
          <w:sz w:val="32"/>
          <w:szCs w:val="32"/>
        </w:rPr>
        <w:t>、严控经费</w:t>
      </w:r>
      <w:r>
        <w:rPr>
          <w:rFonts w:hint="eastAsia" w:ascii="仿宋_GB2312" w:hAnsi="仿宋_GB2312" w:eastAsia="仿宋_GB2312" w:cs="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因公出国（境）费支出预算为0万元，支出决算为0万元，决算数等于预算数，主要原因是我单位严格按预算执行决算；与上年一致，无增减变动，主要原因是未安排因公出国（境）活动。</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预算数的主要原</w:t>
      </w:r>
      <w:r>
        <w:rPr>
          <w:rFonts w:hint="eastAsia" w:ascii="仿宋_GB2312" w:hAnsi="仿宋_GB2312" w:eastAsia="仿宋_GB2312" w:cs="仿宋_GB2312"/>
          <w:sz w:val="32"/>
          <w:szCs w:val="32"/>
          <w:shd w:val="clear"/>
          <w:lang w:val="en-US" w:eastAsia="zh-CN"/>
        </w:rPr>
        <w:t>因是我单位严格按预算执行决算，与上年相比减少0.5万元，减少58.82%,减少的主</w:t>
      </w:r>
      <w:r>
        <w:rPr>
          <w:rFonts w:hint="eastAsia" w:ascii="仿宋_GB2312" w:hAnsi="仿宋_GB2312" w:eastAsia="仿宋_GB2312" w:cs="仿宋_GB2312"/>
          <w:sz w:val="32"/>
          <w:szCs w:val="32"/>
        </w:rPr>
        <w:t>要原因</w:t>
      </w:r>
      <w:r>
        <w:rPr>
          <w:rFonts w:hint="eastAsia" w:ascii="仿宋_GB2312" w:hAnsi="仿宋_GB2312" w:eastAsia="仿宋_GB2312" w:cs="仿宋_GB2312"/>
          <w:sz w:val="32"/>
          <w:szCs w:val="32"/>
          <w:shd w:val="clear"/>
        </w:rPr>
        <w:t>是</w:t>
      </w:r>
      <w:r>
        <w:rPr>
          <w:rFonts w:hint="eastAsia" w:ascii="Times New Roman" w:hAnsi="Times New Roman" w:eastAsia="仿宋_GB2312"/>
          <w:sz w:val="32"/>
          <w:szCs w:val="32"/>
        </w:rPr>
        <w:t>公安工作交流比上年</w:t>
      </w:r>
      <w:r>
        <w:rPr>
          <w:rFonts w:hint="eastAsia" w:ascii="仿宋_GB2312" w:hAnsi="仿宋_GB2312" w:eastAsia="仿宋_GB2312" w:cs="仿宋_GB2312"/>
          <w:sz w:val="32"/>
          <w:szCs w:val="32"/>
        </w:rPr>
        <w:t>减少。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w:t>
      </w:r>
      <w:r>
        <w:rPr>
          <w:rFonts w:hint="eastAsia" w:ascii="仿宋_GB2312" w:hAnsi="仿宋_GB2312" w:eastAsia="仿宋_GB2312" w:cs="仿宋_GB2312"/>
          <w:sz w:val="32"/>
          <w:szCs w:val="32"/>
          <w:lang w:val="en-US" w:eastAsia="zh-CN"/>
        </w:rPr>
        <w:t>106.33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106.33</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shd w:val="clear"/>
          <w:lang w:val="en-US" w:eastAsia="zh-CN"/>
        </w:rPr>
        <w:t>我</w:t>
      </w:r>
      <w:r>
        <w:rPr>
          <w:rFonts w:hint="eastAsia" w:ascii="仿宋_GB2312" w:hAnsi="仿宋_GB2312" w:eastAsia="仿宋_GB2312" w:cs="仿宋_GB2312"/>
          <w:sz w:val="32"/>
          <w:szCs w:val="32"/>
          <w:lang w:val="en-US" w:eastAsia="zh-CN"/>
        </w:rPr>
        <w:t>单位严格按预算执行决算</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33.61</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24.02</w:t>
      </w:r>
      <w:r>
        <w:rPr>
          <w:rFonts w:hint="eastAsia" w:ascii="仿宋_GB2312" w:hAnsi="仿宋_GB2312" w:eastAsia="仿宋_GB2312" w:cs="仿宋_GB2312"/>
          <w:sz w:val="32"/>
          <w:szCs w:val="32"/>
        </w:rPr>
        <w:t>%,减少的主要原因是公务用车购置费</w:t>
      </w:r>
      <w:r>
        <w:rPr>
          <w:rFonts w:hint="eastAsia" w:ascii="仿宋_GB2312" w:hAnsi="仿宋_GB2312" w:eastAsia="仿宋_GB2312" w:cs="仿宋_GB2312"/>
          <w:sz w:val="32"/>
          <w:szCs w:val="32"/>
          <w:lang w:eastAsia="zh-CN"/>
        </w:rPr>
        <w:t>支出减少</w:t>
      </w:r>
      <w:r>
        <w:rPr>
          <w:rFonts w:hint="eastAsia" w:ascii="仿宋_GB2312" w:hAnsi="仿宋_GB2312" w:eastAsia="仿宋_GB2312" w:cs="仿宋_GB2312"/>
          <w:sz w:val="32"/>
          <w:szCs w:val="32"/>
        </w:rPr>
        <w:t>。</w:t>
      </w:r>
    </w:p>
    <w:p>
      <w:pPr>
        <w:pStyle w:val="1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207.74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207.74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shd w:val="clear"/>
          <w:lang w:val="en-US" w:eastAsia="zh-CN"/>
        </w:rPr>
        <w:t>我单位严格按预算执行决算</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48.75</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%,减少的主要原因是</w:t>
      </w:r>
      <w:r>
        <w:rPr>
          <w:rFonts w:hint="eastAsia" w:ascii="Times New Roman" w:hAnsi="Times New Roman" w:eastAsia="仿宋_GB2312"/>
          <w:sz w:val="32"/>
          <w:szCs w:val="32"/>
        </w:rPr>
        <w:t>厉行节约、严控经费。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0.10</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314.07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99.9</w:t>
      </w:r>
      <w:r>
        <w:rPr>
          <w:rFonts w:hint="eastAsia" w:ascii="仿宋_GB2312" w:hAnsi="仿宋_GB2312" w:eastAsia="仿宋_GB2312" w:cs="仿宋_GB2312"/>
          <w:sz w:val="32"/>
          <w:szCs w:val="32"/>
        </w:rPr>
        <w:t>%。其中：</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因公出国（境）费支出决算为0万元，全年安排因公出国（境）团组0个，累计0人次，我单位2023年度无因公出国（境）费支出。  </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人次，主要是</w:t>
      </w:r>
      <w:r>
        <w:rPr>
          <w:rFonts w:hint="eastAsia" w:ascii="仿宋_GB2312" w:hAnsi="仿宋_GB2312" w:eastAsia="仿宋_GB2312" w:cs="仿宋_GB2312"/>
          <w:sz w:val="32"/>
          <w:szCs w:val="32"/>
          <w:lang w:eastAsia="zh-CN"/>
        </w:rPr>
        <w:t>公安业务交流</w:t>
      </w:r>
      <w:r>
        <w:rPr>
          <w:rFonts w:hint="eastAsia" w:ascii="仿宋_GB2312" w:hAnsi="仿宋_GB2312" w:eastAsia="仿宋_GB2312" w:cs="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314.07</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106.33</w:t>
      </w:r>
      <w:r>
        <w:rPr>
          <w:rFonts w:hint="eastAsia" w:ascii="仿宋_GB2312" w:hAnsi="仿宋_GB2312" w:eastAsia="仿宋_GB2312" w:cs="仿宋_GB2312"/>
          <w:sz w:val="32"/>
          <w:szCs w:val="32"/>
        </w:rPr>
        <w:t>万元，单位本级更新公务用车</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辆</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207.74</w:t>
      </w:r>
      <w:r>
        <w:rPr>
          <w:rFonts w:hint="eastAsia" w:ascii="仿宋_GB2312" w:hAnsi="仿宋_GB2312" w:eastAsia="仿宋_GB2312" w:cs="仿宋_GB2312"/>
          <w:sz w:val="32"/>
          <w:szCs w:val="32"/>
        </w:rPr>
        <w:t>万元，主要是</w:t>
      </w:r>
      <w:r>
        <w:rPr>
          <w:rFonts w:hint="eastAsia" w:ascii="Times New Roman" w:hAnsi="Times New Roman" w:eastAsia="仿宋_GB2312"/>
          <w:sz w:val="32"/>
          <w:szCs w:val="32"/>
        </w:rPr>
        <w:t>公务用车油料、修理、保险等</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84</w:t>
      </w:r>
      <w:r>
        <w:rPr>
          <w:rFonts w:hint="eastAsia" w:ascii="仿宋_GB2312" w:hAnsi="仿宋_GB2312" w:eastAsia="仿宋_GB2312" w:cs="仿宋_GB2312"/>
          <w:sz w:val="32"/>
          <w:szCs w:val="32"/>
        </w:rPr>
        <w:t>辆。</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2"/>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年度机关运行经费支出1511</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万元，比上年决算数增加</w:t>
      </w:r>
      <w:r>
        <w:rPr>
          <w:rFonts w:hint="eastAsia" w:ascii="仿宋_GB2312" w:hAnsi="仿宋_GB2312" w:eastAsia="仿宋_GB2312" w:cs="仿宋_GB2312"/>
          <w:sz w:val="32"/>
          <w:szCs w:val="32"/>
          <w:lang w:val="en-US" w:eastAsia="zh-CN"/>
        </w:rPr>
        <w:t>183.57</w:t>
      </w:r>
      <w:r>
        <w:rPr>
          <w:rFonts w:hint="eastAsia" w:ascii="仿宋_GB2312" w:hAnsi="仿宋_GB2312" w:eastAsia="仿宋_GB2312" w:cs="仿宋_GB2312"/>
          <w:sz w:val="32"/>
          <w:szCs w:val="32"/>
        </w:rPr>
        <w:t xml:space="preserve"> 万元，增长</w:t>
      </w:r>
      <w:r>
        <w:rPr>
          <w:rFonts w:hint="eastAsia" w:ascii="仿宋_GB2312" w:hAnsi="仿宋_GB2312" w:eastAsia="仿宋_GB2312" w:cs="仿宋_GB2312"/>
          <w:sz w:val="32"/>
          <w:szCs w:val="32"/>
          <w:lang w:val="en-US" w:eastAsia="zh-CN"/>
        </w:rPr>
        <w:t>13.83</w:t>
      </w:r>
      <w:r>
        <w:rPr>
          <w:rFonts w:hint="eastAsia" w:ascii="仿宋_GB2312" w:hAnsi="仿宋_GB2312" w:eastAsia="仿宋_GB2312" w:cs="仿宋_GB2312"/>
          <w:sz w:val="32"/>
          <w:szCs w:val="32"/>
        </w:rPr>
        <w:t>%。主要原因是：</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年度，会议费年初预算0.5万元，支出决算为0万元，完成年初预算的0%。</w:t>
      </w:r>
    </w:p>
    <w:p>
      <w:pPr>
        <w:pStyle w:val="12"/>
        <w:ind w:firstLine="640" w:firstLineChars="200"/>
        <w:rPr>
          <w:rFonts w:hint="eastAsia" w:ascii="黑体" w:hAnsi="黑体" w:eastAsia="黑体" w:cs="黑体"/>
          <w:b w:val="0"/>
          <w:bCs/>
          <w:sz w:val="32"/>
          <w:szCs w:val="32"/>
        </w:rPr>
      </w:pPr>
      <w:r>
        <w:rPr>
          <w:rFonts w:hint="eastAsia" w:ascii="仿宋_GB2312" w:hAnsi="仿宋_GB2312" w:eastAsia="仿宋_GB2312" w:cs="仿宋_GB2312"/>
          <w:sz w:val="32"/>
          <w:szCs w:val="32"/>
          <w:lang w:val="en-US" w:eastAsia="zh-CN"/>
        </w:rPr>
        <w:t>本单位无培训费的预算和支出决算数；本单位无举办节庆、晚会、论坛、赛事等活动的预算和支出决算数。</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1828.58</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79.9</w:t>
      </w:r>
      <w:r>
        <w:rPr>
          <w:rFonts w:hint="eastAsia" w:ascii="仿宋_GB2312" w:hAnsi="仿宋_GB2312" w:eastAsia="仿宋_GB2312" w:cs="仿宋_GB2312"/>
          <w:sz w:val="32"/>
          <w:szCs w:val="32"/>
        </w:rPr>
        <w:t xml:space="preserve"> 万元、政府采购工程支出</w:t>
      </w:r>
      <w:r>
        <w:rPr>
          <w:rFonts w:hint="eastAsia" w:ascii="仿宋_GB2312" w:hAnsi="仿宋_GB2312" w:eastAsia="仿宋_GB2312" w:cs="仿宋_GB2312"/>
          <w:sz w:val="32"/>
          <w:szCs w:val="32"/>
          <w:lang w:val="en-US" w:eastAsia="zh-CN"/>
        </w:rPr>
        <w:t>1127.19</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621.49</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164.9</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9.02</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164.9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26.53</w:t>
      </w:r>
      <w:r>
        <w:rPr>
          <w:rFonts w:hint="eastAsia" w:ascii="仿宋_GB2312" w:hAnsi="仿宋_GB2312" w:eastAsia="仿宋_GB2312" w:cs="仿宋_GB2312"/>
          <w:color w:val="auto"/>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84</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80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w:t>
      </w:r>
      <w:r>
        <w:rPr>
          <w:rFonts w:hint="eastAsia" w:ascii="仿宋_GB2312" w:hAnsi="仿宋_GB2312" w:eastAsia="仿宋_GB2312" w:cs="仿宋_GB2312"/>
          <w:sz w:val="32"/>
          <w:szCs w:val="32"/>
        </w:rPr>
        <w:t>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b w:val="0"/>
          <w:bCs w:val="0"/>
          <w:color w:val="000000"/>
          <w:kern w:val="0"/>
          <w:sz w:val="32"/>
          <w:szCs w:val="32"/>
          <w:lang w:val="en-US" w:eastAsia="zh-CN" w:bidi="ar-SA"/>
        </w:rPr>
        <w:t>万元，政府性基金预算支出0万元，国有资本经营预算支出0万元。从评价情况来看，整体支出绩效评价中，2023年整体支出</w:t>
      </w:r>
      <w:r>
        <w:rPr>
          <w:rFonts w:hint="eastAsia" w:ascii="仿宋_GB2312" w:hAnsi="仿宋_GB2312" w:eastAsia="仿宋_GB2312" w:cs="仿宋_GB2312"/>
          <w:sz w:val="32"/>
          <w:szCs w:val="32"/>
        </w:rPr>
        <w:t>20641</w:t>
      </w:r>
      <w:r>
        <w:rPr>
          <w:rFonts w:hint="eastAsia" w:ascii="仿宋_GB2312" w:hAnsi="仿宋_GB2312" w:eastAsia="仿宋_GB2312" w:cs="仿宋_GB2312"/>
          <w:sz w:val="32"/>
          <w:szCs w:val="32"/>
          <w:lang w:val="en-US" w:eastAsia="zh-CN"/>
        </w:rPr>
        <w:t>.79</w:t>
      </w:r>
      <w:r>
        <w:rPr>
          <w:rFonts w:hint="eastAsia" w:ascii="仿宋_GB2312" w:hAnsi="仿宋_GB2312" w:eastAsia="仿宋_GB2312" w:cs="仿宋_GB2312"/>
          <w:b w:val="0"/>
          <w:bCs w:val="0"/>
          <w:color w:val="000000"/>
          <w:kern w:val="0"/>
          <w:sz w:val="32"/>
          <w:szCs w:val="32"/>
          <w:lang w:val="en-US" w:eastAsia="zh-CN" w:bidi="ar-SA"/>
        </w:rPr>
        <w:t>万元，其中：基本支出15546.6万元，项目支出5095.19万元，本单位整体支出绩效自评综合评分94.99分，评价结果等次为优。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1个，共涉及资金55万元，占一般公共预算项目支出总额的1.11%。组织对政府性基金预算项目支出开展绩效自评，项目0个，共涉及资金0万元，无法计算占政府性基</w:t>
      </w:r>
      <w:bookmarkStart w:id="0" w:name="_GoBack"/>
      <w:bookmarkEnd w:id="0"/>
      <w:r>
        <w:rPr>
          <w:rFonts w:hint="eastAsia" w:ascii="仿宋_GB2312" w:hAnsi="仿宋_GB2312" w:eastAsia="仿宋_GB2312" w:cs="仿宋_GB2312"/>
          <w:b w:val="0"/>
          <w:bCs w:val="0"/>
          <w:color w:val="000000"/>
          <w:kern w:val="0"/>
          <w:sz w:val="32"/>
          <w:szCs w:val="32"/>
          <w:lang w:val="en-US" w:eastAsia="zh-CN" w:bidi="ar-SA"/>
        </w:rPr>
        <w:t>金预算项目支出总额的占比。组织对国有资本经营预算项目支出开展绩效自评，项目0个，共涉及资金0万元，无法计算占国有资本经营预算项目支出总额的占比。从评价情况来看，项目绩效自评得分98.31分，评价结果等次为优。</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（二）单位</w:t>
      </w:r>
      <w:r>
        <w:rPr>
          <w:rFonts w:hint="eastAsia" w:ascii="楷体" w:hAnsi="楷体" w:eastAsia="楷体" w:cs="楷体"/>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94.99分。全年预算数为17964.93万元，执行数为20641.8万元，完成预算的115%。绩效目标完成情况：从数量指标看，刑事案件发案数同比2022年下降3%以上；破案率本地百名民警数之比达到前3年全省或全市平均值；快捷有效的办理了二代证及出入境证；"三实信息"采集率95%，群众满意度高。从质量指标看，辖区社会治安稳定和公众安全感 ；公众对公安机关提供服务的满意度均有所提升。</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ind w:firstLine="800" w:firstLineChars="250"/>
        <w:rPr>
          <w:rFonts w:hint="eastAsia" w:ascii="Times New Roman" w:hAnsi="Times New Roman" w:eastAsia="仿宋_GB2312" w:cs="黑体"/>
          <w:color w:val="000000"/>
          <w:kern w:val="0"/>
          <w:sz w:val="32"/>
          <w:szCs w:val="32"/>
        </w:rPr>
      </w:pPr>
      <w:r>
        <w:rPr>
          <w:rFonts w:ascii="Times New Roman" w:hAnsi="Times New Roman" w:eastAsia="仿宋_GB2312" w:cs="黑体"/>
          <w:color w:val="000000"/>
          <w:kern w:val="0"/>
          <w:sz w:val="32"/>
          <w:szCs w:val="32"/>
        </w:rPr>
        <w:t>202</w:t>
      </w:r>
      <w:r>
        <w:rPr>
          <w:rFonts w:hint="eastAsia" w:ascii="Times New Roman" w:hAnsi="Times New Roman" w:eastAsia="仿宋_GB2312" w:cs="黑体"/>
          <w:color w:val="000000"/>
          <w:kern w:val="0"/>
          <w:sz w:val="32"/>
          <w:szCs w:val="32"/>
          <w:lang w:val="en-US" w:eastAsia="zh-CN"/>
        </w:rPr>
        <w:t>3</w:t>
      </w:r>
      <w:r>
        <w:rPr>
          <w:rFonts w:hint="eastAsia" w:ascii="Times New Roman" w:hAnsi="Times New Roman" w:eastAsia="仿宋_GB2312" w:cs="黑体"/>
          <w:color w:val="000000"/>
          <w:kern w:val="0"/>
          <w:sz w:val="32"/>
          <w:szCs w:val="32"/>
        </w:rPr>
        <w:t>年度我局部门整体预算绩效目标基本未发生偏离，但是还存在着部分不足，如派出所基础建设。下一步将推进《派出所基础建设》工作，加强落实县域警务差异化警务保障制。</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Pr>
        <w:pStyle w:val="3"/>
      </w:pPr>
    </w:p>
    <w:p/>
    <w:p>
      <w:pPr>
        <w:pStyle w:val="7"/>
      </w:pP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三、基本支出：指为保障机构正常运转、完成日常工作任务而发生的各项支出，包括人员支出和公用支出。</w:t>
      </w: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四、项目支出：指在基本支出以外为完成相关行政任务和事业发展目标所发生的各项支出。</w:t>
      </w: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2"/>
        <w:jc w:val="both"/>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374155"/>
    <w:multiLevelType w:val="singleLevel"/>
    <w:tmpl w:val="CE374155"/>
    <w:lvl w:ilvl="0" w:tentative="0">
      <w:start w:val="1"/>
      <w:numFmt w:val="decimal"/>
      <w:suff w:val="nothing"/>
      <w:lvlText w:val="%1、"/>
      <w:lvlJc w:val="left"/>
      <w:pPr>
        <w:ind w:left="-10"/>
      </w:pPr>
      <w:rPr>
        <w:rFonts w:hint="default"/>
        <w:color w:val="auto"/>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866049D"/>
    <w:multiLevelType w:val="singleLevel"/>
    <w:tmpl w:val="4866049D"/>
    <w:lvl w:ilvl="0" w:tentative="0">
      <w:start w:val="1"/>
      <w:numFmt w:val="chineseCounting"/>
      <w:suff w:val="nothing"/>
      <w:lvlText w:val="（%1）"/>
      <w:lvlJc w:val="left"/>
      <w:pPr>
        <w:ind w:left="-10"/>
      </w:pPr>
      <w:rPr>
        <w:rFonts w:hint="eastAsia"/>
        <w:sz w:val="32"/>
        <w:szCs w:val="32"/>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ZWM1MTJhNTVlMWIxNDBkYzlmOTEwZjgzMmRmNTI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56F9E"/>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59F00D7"/>
    <w:rsid w:val="06C857E7"/>
    <w:rsid w:val="08033C37"/>
    <w:rsid w:val="082F0CF3"/>
    <w:rsid w:val="08A125AA"/>
    <w:rsid w:val="08C24A73"/>
    <w:rsid w:val="08F97D45"/>
    <w:rsid w:val="0CBB4B8B"/>
    <w:rsid w:val="0EE57B95"/>
    <w:rsid w:val="10C272E8"/>
    <w:rsid w:val="12583BA5"/>
    <w:rsid w:val="13BA5B9C"/>
    <w:rsid w:val="1D036806"/>
    <w:rsid w:val="1D890ACE"/>
    <w:rsid w:val="1D97DEFF"/>
    <w:rsid w:val="1DFF72E5"/>
    <w:rsid w:val="1E292C50"/>
    <w:rsid w:val="1E494941"/>
    <w:rsid w:val="1EFC6F07"/>
    <w:rsid w:val="1F0527A6"/>
    <w:rsid w:val="212504BC"/>
    <w:rsid w:val="212D21BF"/>
    <w:rsid w:val="21BE2336"/>
    <w:rsid w:val="22AC03C2"/>
    <w:rsid w:val="24DB1FAF"/>
    <w:rsid w:val="25BA640F"/>
    <w:rsid w:val="25BC1FB6"/>
    <w:rsid w:val="26554B29"/>
    <w:rsid w:val="2A8D5961"/>
    <w:rsid w:val="2FDF85B8"/>
    <w:rsid w:val="2FFFEE04"/>
    <w:rsid w:val="31C95635"/>
    <w:rsid w:val="31ED5222"/>
    <w:rsid w:val="33F94067"/>
    <w:rsid w:val="34DF85B0"/>
    <w:rsid w:val="35041886"/>
    <w:rsid w:val="3615159B"/>
    <w:rsid w:val="369C7BFC"/>
    <w:rsid w:val="3A785C4B"/>
    <w:rsid w:val="3B8F36BC"/>
    <w:rsid w:val="3D0F728E"/>
    <w:rsid w:val="3E861CDC"/>
    <w:rsid w:val="3E995D37"/>
    <w:rsid w:val="3F2E6F11"/>
    <w:rsid w:val="3F31298C"/>
    <w:rsid w:val="409D3297"/>
    <w:rsid w:val="40CF452B"/>
    <w:rsid w:val="44875A9D"/>
    <w:rsid w:val="46023D54"/>
    <w:rsid w:val="46AC7E50"/>
    <w:rsid w:val="46B95533"/>
    <w:rsid w:val="47C14A44"/>
    <w:rsid w:val="482F19AD"/>
    <w:rsid w:val="491FF225"/>
    <w:rsid w:val="4B46773A"/>
    <w:rsid w:val="4C9F3127"/>
    <w:rsid w:val="4FFD214C"/>
    <w:rsid w:val="528D3281"/>
    <w:rsid w:val="52AF44BD"/>
    <w:rsid w:val="5352765A"/>
    <w:rsid w:val="57250B4B"/>
    <w:rsid w:val="57725C07"/>
    <w:rsid w:val="5777D4F5"/>
    <w:rsid w:val="5976568E"/>
    <w:rsid w:val="59DD8326"/>
    <w:rsid w:val="5A781F79"/>
    <w:rsid w:val="5BC8419B"/>
    <w:rsid w:val="5BF1724E"/>
    <w:rsid w:val="5DA33B50"/>
    <w:rsid w:val="5DEF592A"/>
    <w:rsid w:val="5E7D3849"/>
    <w:rsid w:val="5FC30F01"/>
    <w:rsid w:val="5FC6BB1E"/>
    <w:rsid w:val="5FF720F1"/>
    <w:rsid w:val="60426C38"/>
    <w:rsid w:val="616E085B"/>
    <w:rsid w:val="63BA4B5C"/>
    <w:rsid w:val="64B10789"/>
    <w:rsid w:val="6758084A"/>
    <w:rsid w:val="67FF5C0B"/>
    <w:rsid w:val="6BAA4A2F"/>
    <w:rsid w:val="6BCD072A"/>
    <w:rsid w:val="6EFC0924"/>
    <w:rsid w:val="6FB74722"/>
    <w:rsid w:val="6FEF8B7E"/>
    <w:rsid w:val="71A6591B"/>
    <w:rsid w:val="737D59BA"/>
    <w:rsid w:val="737F32B1"/>
    <w:rsid w:val="75E9652A"/>
    <w:rsid w:val="77C37683"/>
    <w:rsid w:val="79142376"/>
    <w:rsid w:val="7963405F"/>
    <w:rsid w:val="79FF515B"/>
    <w:rsid w:val="7D49765C"/>
    <w:rsid w:val="7E9E1962"/>
    <w:rsid w:val="7E9F11B4"/>
    <w:rsid w:val="7F37EC1E"/>
    <w:rsid w:val="7F654FF7"/>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3">
    <w:name w:val="Body Text First Indent 2"/>
    <w:basedOn w:val="2"/>
    <w:next w:val="1"/>
    <w:unhideWhenUsed/>
    <w:qFormat/>
    <w:uiPriority w:val="99"/>
    <w:pPr>
      <w:ind w:firstLine="420" w:firstLineChars="2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next w:val="3"/>
    <w:semiHidden/>
    <w:qFormat/>
    <w:uiPriority w:val="0"/>
    <w:pPr>
      <w:snapToGrid w:val="0"/>
      <w:jc w:val="left"/>
    </w:pPr>
    <w:rPr>
      <w:sz w:val="18"/>
      <w:szCs w:val="18"/>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17</Pages>
  <Words>1347</Words>
  <Characters>7679</Characters>
  <Lines>63</Lines>
  <Paragraphs>18</Paragraphs>
  <TotalTime>56</TotalTime>
  <ScaleCrop>false</ScaleCrop>
  <LinksUpToDate>false</LinksUpToDate>
  <CharactersWithSpaces>9008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Administrator</cp:lastModifiedBy>
  <cp:lastPrinted>2024-08-08T10:20:00Z</cp:lastPrinted>
  <dcterms:modified xsi:type="dcterms:W3CDTF">2025-09-04T08:00:34Z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4607B733DAB84BB78CA11D4E6A52FFD5_13</vt:lpwstr>
  </property>
</Properties>
</file>