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060"/>
        <w:gridCol w:w="1260"/>
        <w:gridCol w:w="3014"/>
      </w:tblGrid>
      <w:tr w14:paraId="1BDF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4B46208">
            <w:pPr>
              <w:spacing w:line="500" w:lineRule="exact"/>
              <w:jc w:val="center"/>
              <w:rPr>
                <w:rFonts w:ascii="仿宋_GB2312" w:hAnsi="黑体" w:eastAsia="仿宋_GB2312"/>
                <w:b/>
                <w:sz w:val="24"/>
              </w:rPr>
            </w:pPr>
            <w:r>
              <w:rPr>
                <w:rFonts w:hint="eastAsia" w:ascii="仿宋_GB2312" w:hAnsi="黑体" w:eastAsia="仿宋_GB2312"/>
                <w:b/>
                <w:sz w:val="24"/>
              </w:rPr>
              <w:t>事项名称</w:t>
            </w:r>
          </w:p>
        </w:tc>
        <w:tc>
          <w:tcPr>
            <w:tcW w:w="7334" w:type="dxa"/>
            <w:gridSpan w:val="3"/>
            <w:vAlign w:val="center"/>
          </w:tcPr>
          <w:p w14:paraId="38D65A7A">
            <w:pPr>
              <w:spacing w:line="460" w:lineRule="exact"/>
              <w:rPr>
                <w:rFonts w:ascii="仿宋_GB2312" w:eastAsia="仿宋_GB2312"/>
                <w:sz w:val="24"/>
              </w:rPr>
            </w:pPr>
            <w:r>
              <w:rPr>
                <w:rFonts w:hint="eastAsia" w:ascii="仿宋_GB2312" w:eastAsia="仿宋_GB2312"/>
                <w:sz w:val="24"/>
              </w:rPr>
              <w:t>占用农业灌溉</w:t>
            </w:r>
            <w:bookmarkStart w:id="0" w:name="_GoBack"/>
            <w:bookmarkEnd w:id="0"/>
            <w:r>
              <w:rPr>
                <w:rFonts w:hint="eastAsia" w:ascii="仿宋_GB2312" w:eastAsia="仿宋_GB2312"/>
                <w:sz w:val="24"/>
              </w:rPr>
              <w:t>水源、灌排工程设施审批</w:t>
            </w:r>
          </w:p>
        </w:tc>
      </w:tr>
      <w:tr w14:paraId="2A9A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C280A82">
            <w:pPr>
              <w:spacing w:line="500" w:lineRule="exact"/>
              <w:jc w:val="center"/>
              <w:rPr>
                <w:rFonts w:ascii="仿宋_GB2312" w:hAnsi="黑体" w:eastAsia="仿宋_GB2312"/>
                <w:b/>
                <w:sz w:val="24"/>
              </w:rPr>
            </w:pPr>
            <w:r>
              <w:rPr>
                <w:rFonts w:hint="eastAsia" w:ascii="仿宋_GB2312" w:hAnsi="黑体" w:eastAsia="仿宋_GB2312"/>
                <w:b/>
                <w:sz w:val="24"/>
              </w:rPr>
              <w:t>事项类型</w:t>
            </w:r>
          </w:p>
        </w:tc>
        <w:tc>
          <w:tcPr>
            <w:tcW w:w="3060" w:type="dxa"/>
            <w:vAlign w:val="center"/>
          </w:tcPr>
          <w:p w14:paraId="63EE25C2">
            <w:pPr>
              <w:spacing w:line="460" w:lineRule="exact"/>
              <w:rPr>
                <w:rFonts w:ascii="仿宋_GB2312" w:eastAsia="仿宋_GB2312"/>
                <w:sz w:val="24"/>
              </w:rPr>
            </w:pPr>
            <w:r>
              <w:rPr>
                <w:rFonts w:hint="eastAsia" w:ascii="仿宋_GB2312" w:eastAsia="仿宋_GB2312"/>
                <w:sz w:val="24"/>
              </w:rPr>
              <w:t>行政许可</w:t>
            </w:r>
          </w:p>
        </w:tc>
        <w:tc>
          <w:tcPr>
            <w:tcW w:w="1260" w:type="dxa"/>
            <w:vAlign w:val="center"/>
          </w:tcPr>
          <w:p w14:paraId="6716E1DC">
            <w:pPr>
              <w:spacing w:line="460" w:lineRule="exact"/>
              <w:jc w:val="center"/>
              <w:rPr>
                <w:rFonts w:ascii="仿宋_GB2312" w:hAnsi="黑体" w:eastAsia="仿宋_GB2312"/>
                <w:b/>
                <w:sz w:val="24"/>
              </w:rPr>
            </w:pPr>
            <w:r>
              <w:rPr>
                <w:rFonts w:hint="eastAsia" w:ascii="仿宋_GB2312" w:hAnsi="黑体" w:eastAsia="仿宋_GB2312"/>
                <w:b/>
                <w:sz w:val="24"/>
              </w:rPr>
              <w:t>办事对象</w:t>
            </w:r>
          </w:p>
        </w:tc>
        <w:tc>
          <w:tcPr>
            <w:tcW w:w="3014" w:type="dxa"/>
            <w:vAlign w:val="center"/>
          </w:tcPr>
          <w:p w14:paraId="77DCD2B2">
            <w:pPr>
              <w:spacing w:line="460" w:lineRule="exact"/>
              <w:rPr>
                <w:rFonts w:ascii="仿宋_GB2312" w:eastAsia="仿宋_GB2312"/>
                <w:sz w:val="24"/>
              </w:rPr>
            </w:pPr>
            <w:r>
              <w:rPr>
                <w:rFonts w:hint="eastAsia" w:ascii="仿宋_GB2312" w:eastAsia="仿宋_GB2312"/>
                <w:sz w:val="24"/>
              </w:rPr>
              <w:t>拟占用农业灌溉水源、灌排工程设施的单位</w:t>
            </w:r>
          </w:p>
        </w:tc>
      </w:tr>
      <w:tr w14:paraId="36A6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8963BBE">
            <w:pPr>
              <w:spacing w:line="500" w:lineRule="exact"/>
              <w:jc w:val="center"/>
              <w:rPr>
                <w:rFonts w:ascii="仿宋_GB2312" w:hAnsi="黑体" w:eastAsia="仿宋_GB2312"/>
                <w:b/>
                <w:sz w:val="24"/>
              </w:rPr>
            </w:pPr>
            <w:r>
              <w:rPr>
                <w:rFonts w:hint="eastAsia" w:ascii="仿宋_GB2312" w:hAnsi="黑体" w:eastAsia="仿宋_GB2312"/>
                <w:b/>
                <w:sz w:val="24"/>
              </w:rPr>
              <w:t>法定期限</w:t>
            </w:r>
          </w:p>
        </w:tc>
        <w:tc>
          <w:tcPr>
            <w:tcW w:w="3060" w:type="dxa"/>
            <w:vAlign w:val="center"/>
          </w:tcPr>
          <w:p w14:paraId="135B9992">
            <w:pPr>
              <w:spacing w:line="460" w:lineRule="exact"/>
              <w:rPr>
                <w:rFonts w:ascii="仿宋_GB2312" w:eastAsia="仿宋_GB2312"/>
                <w:sz w:val="24"/>
              </w:rPr>
            </w:pPr>
            <w:r>
              <w:rPr>
                <w:rFonts w:ascii="仿宋_GB2312" w:eastAsia="仿宋_GB2312"/>
                <w:sz w:val="24"/>
              </w:rPr>
              <w:t>20</w:t>
            </w:r>
            <w:r>
              <w:rPr>
                <w:rFonts w:hint="eastAsia" w:ascii="仿宋_GB2312" w:eastAsia="仿宋_GB2312"/>
                <w:sz w:val="24"/>
              </w:rPr>
              <w:t>个工作日</w:t>
            </w:r>
          </w:p>
        </w:tc>
        <w:tc>
          <w:tcPr>
            <w:tcW w:w="1260" w:type="dxa"/>
            <w:vAlign w:val="center"/>
          </w:tcPr>
          <w:p w14:paraId="76D3A649">
            <w:pPr>
              <w:spacing w:line="460" w:lineRule="exact"/>
              <w:jc w:val="center"/>
              <w:rPr>
                <w:rFonts w:ascii="仿宋_GB2312" w:hAnsi="黑体" w:eastAsia="仿宋_GB2312"/>
                <w:b/>
                <w:sz w:val="24"/>
              </w:rPr>
            </w:pPr>
            <w:r>
              <w:rPr>
                <w:rFonts w:hint="eastAsia" w:ascii="仿宋_GB2312" w:hAnsi="黑体" w:eastAsia="仿宋_GB2312"/>
                <w:b/>
                <w:sz w:val="24"/>
              </w:rPr>
              <w:t>承诺期限</w:t>
            </w:r>
          </w:p>
        </w:tc>
        <w:tc>
          <w:tcPr>
            <w:tcW w:w="3014" w:type="dxa"/>
            <w:vAlign w:val="center"/>
          </w:tcPr>
          <w:p w14:paraId="2DB525CD">
            <w:pPr>
              <w:spacing w:line="460" w:lineRule="exact"/>
              <w:rPr>
                <w:rFonts w:ascii="仿宋_GB2312" w:eastAsia="仿宋_GB2312"/>
                <w:sz w:val="24"/>
              </w:rPr>
            </w:pPr>
            <w:r>
              <w:rPr>
                <w:rFonts w:ascii="仿宋_GB2312" w:eastAsia="仿宋_GB2312"/>
                <w:sz w:val="24"/>
              </w:rPr>
              <w:t>12</w:t>
            </w:r>
            <w:r>
              <w:rPr>
                <w:rFonts w:hint="eastAsia" w:ascii="仿宋_GB2312" w:eastAsia="仿宋_GB2312"/>
                <w:sz w:val="24"/>
              </w:rPr>
              <w:t>个工作日</w:t>
            </w:r>
          </w:p>
        </w:tc>
      </w:tr>
      <w:tr w14:paraId="33CC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3B0A517">
            <w:pPr>
              <w:spacing w:line="500" w:lineRule="exact"/>
              <w:jc w:val="center"/>
              <w:rPr>
                <w:rFonts w:ascii="仿宋_GB2312" w:hAnsi="黑体" w:eastAsia="仿宋_GB2312"/>
                <w:b/>
                <w:sz w:val="24"/>
              </w:rPr>
            </w:pPr>
            <w:r>
              <w:rPr>
                <w:rFonts w:hint="eastAsia" w:ascii="仿宋_GB2312" w:hAnsi="黑体" w:eastAsia="仿宋_GB2312"/>
                <w:b/>
                <w:sz w:val="24"/>
              </w:rPr>
              <w:t>实施机关</w:t>
            </w:r>
          </w:p>
        </w:tc>
        <w:tc>
          <w:tcPr>
            <w:tcW w:w="3060" w:type="dxa"/>
            <w:vAlign w:val="center"/>
          </w:tcPr>
          <w:p w14:paraId="39EF56E9">
            <w:pPr>
              <w:spacing w:line="460" w:lineRule="exact"/>
              <w:rPr>
                <w:rFonts w:ascii="仿宋_GB2312" w:eastAsia="仿宋_GB2312"/>
                <w:sz w:val="24"/>
              </w:rPr>
            </w:pPr>
            <w:r>
              <w:rPr>
                <w:rFonts w:hint="eastAsia" w:ascii="仿宋_GB2312" w:eastAsia="仿宋_GB2312"/>
                <w:sz w:val="24"/>
              </w:rPr>
              <w:t>岳阳市水务局</w:t>
            </w:r>
          </w:p>
        </w:tc>
        <w:tc>
          <w:tcPr>
            <w:tcW w:w="1260" w:type="dxa"/>
            <w:vAlign w:val="center"/>
          </w:tcPr>
          <w:p w14:paraId="33C37633">
            <w:pPr>
              <w:spacing w:line="460" w:lineRule="exact"/>
              <w:jc w:val="center"/>
              <w:rPr>
                <w:rFonts w:ascii="仿宋_GB2312" w:hAnsi="黑体" w:eastAsia="仿宋_GB2312"/>
                <w:b/>
                <w:sz w:val="24"/>
              </w:rPr>
            </w:pPr>
            <w:r>
              <w:rPr>
                <w:rFonts w:hint="eastAsia" w:ascii="仿宋_GB2312" w:hAnsi="黑体" w:eastAsia="仿宋_GB2312"/>
                <w:b/>
                <w:sz w:val="24"/>
              </w:rPr>
              <w:t>责任科室</w:t>
            </w:r>
          </w:p>
        </w:tc>
        <w:tc>
          <w:tcPr>
            <w:tcW w:w="3014" w:type="dxa"/>
            <w:vAlign w:val="center"/>
          </w:tcPr>
          <w:p w14:paraId="0E61191E">
            <w:pPr>
              <w:spacing w:line="460" w:lineRule="exact"/>
              <w:rPr>
                <w:rFonts w:ascii="仿宋_GB2312" w:eastAsia="仿宋_GB2312"/>
                <w:sz w:val="24"/>
              </w:rPr>
            </w:pPr>
            <w:r>
              <w:rPr>
                <w:rFonts w:hint="eastAsia" w:ascii="仿宋_GB2312" w:eastAsia="仿宋_GB2312"/>
                <w:sz w:val="24"/>
              </w:rPr>
              <w:t>行政审批科</w:t>
            </w:r>
          </w:p>
        </w:tc>
      </w:tr>
      <w:tr w14:paraId="2183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AF21771">
            <w:pPr>
              <w:spacing w:line="500" w:lineRule="exact"/>
              <w:jc w:val="center"/>
              <w:rPr>
                <w:rFonts w:ascii="仿宋_GB2312" w:hAnsi="黑体" w:eastAsia="仿宋_GB2312"/>
                <w:b/>
                <w:sz w:val="24"/>
              </w:rPr>
            </w:pPr>
            <w:r>
              <w:rPr>
                <w:rFonts w:hint="eastAsia" w:ascii="仿宋_GB2312" w:hAnsi="黑体" w:eastAsia="仿宋_GB2312"/>
                <w:b/>
                <w:sz w:val="24"/>
              </w:rPr>
              <w:t>咨询电话</w:t>
            </w:r>
          </w:p>
        </w:tc>
        <w:tc>
          <w:tcPr>
            <w:tcW w:w="3060" w:type="dxa"/>
            <w:vAlign w:val="center"/>
          </w:tcPr>
          <w:p w14:paraId="7DA3CCD8">
            <w:pPr>
              <w:spacing w:line="460" w:lineRule="exact"/>
              <w:rPr>
                <w:rFonts w:ascii="仿宋_GB2312" w:eastAsia="仿宋_GB2312"/>
                <w:sz w:val="24"/>
              </w:rPr>
            </w:pPr>
            <w:r>
              <w:rPr>
                <w:rFonts w:ascii="仿宋_GB2312" w:eastAsia="仿宋_GB2312"/>
                <w:sz w:val="24"/>
              </w:rPr>
              <w:t>0730-8882046</w:t>
            </w:r>
          </w:p>
        </w:tc>
        <w:tc>
          <w:tcPr>
            <w:tcW w:w="1260" w:type="dxa"/>
            <w:vAlign w:val="center"/>
          </w:tcPr>
          <w:p w14:paraId="78D6F789">
            <w:pPr>
              <w:spacing w:line="460" w:lineRule="exact"/>
              <w:jc w:val="center"/>
              <w:rPr>
                <w:rFonts w:ascii="仿宋_GB2312" w:hAnsi="黑体" w:eastAsia="仿宋_GB2312"/>
                <w:b/>
                <w:sz w:val="24"/>
              </w:rPr>
            </w:pPr>
            <w:r>
              <w:rPr>
                <w:rFonts w:hint="eastAsia" w:ascii="仿宋_GB2312" w:hAnsi="黑体" w:eastAsia="仿宋_GB2312"/>
                <w:b/>
                <w:sz w:val="24"/>
              </w:rPr>
              <w:t>投诉电话</w:t>
            </w:r>
          </w:p>
        </w:tc>
        <w:tc>
          <w:tcPr>
            <w:tcW w:w="3014" w:type="dxa"/>
            <w:vAlign w:val="center"/>
          </w:tcPr>
          <w:p w14:paraId="79BD70FA">
            <w:pPr>
              <w:spacing w:line="460" w:lineRule="exact"/>
              <w:rPr>
                <w:rFonts w:ascii="仿宋_GB2312" w:eastAsia="仿宋_GB2312"/>
                <w:sz w:val="24"/>
              </w:rPr>
            </w:pPr>
            <w:r>
              <w:rPr>
                <w:rFonts w:ascii="仿宋_GB2312" w:eastAsia="仿宋_GB2312"/>
                <w:sz w:val="24"/>
              </w:rPr>
              <w:t>0730-8882111</w:t>
            </w:r>
          </w:p>
        </w:tc>
      </w:tr>
      <w:tr w14:paraId="26D3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5519847">
            <w:pPr>
              <w:spacing w:line="500" w:lineRule="exact"/>
              <w:jc w:val="center"/>
              <w:rPr>
                <w:rFonts w:ascii="仿宋_GB2312" w:hAnsi="黑体" w:eastAsia="仿宋_GB2312"/>
                <w:b/>
                <w:sz w:val="24"/>
              </w:rPr>
            </w:pPr>
            <w:r>
              <w:rPr>
                <w:rFonts w:hint="eastAsia" w:ascii="仿宋_GB2312" w:hAnsi="黑体" w:eastAsia="仿宋_GB2312"/>
                <w:b/>
                <w:sz w:val="24"/>
              </w:rPr>
              <w:t>受理条件</w:t>
            </w:r>
          </w:p>
        </w:tc>
        <w:tc>
          <w:tcPr>
            <w:tcW w:w="7334" w:type="dxa"/>
            <w:gridSpan w:val="3"/>
            <w:vAlign w:val="center"/>
          </w:tcPr>
          <w:p w14:paraId="22A8A08C">
            <w:pPr>
              <w:spacing w:line="460" w:lineRule="exact"/>
              <w:rPr>
                <w:rFonts w:ascii="仿宋_GB2312" w:eastAsia="仿宋_GB2312"/>
                <w:sz w:val="24"/>
              </w:rPr>
            </w:pPr>
            <w:r>
              <w:rPr>
                <w:rFonts w:ascii="仿宋_GB2312" w:eastAsia="仿宋_GB2312"/>
                <w:sz w:val="24"/>
              </w:rPr>
              <w:t>1</w:t>
            </w:r>
            <w:r>
              <w:rPr>
                <w:rFonts w:hint="eastAsia" w:ascii="仿宋_GB2312" w:eastAsia="仿宋_GB2312"/>
                <w:sz w:val="24"/>
              </w:rPr>
              <w:t>、属市级审批权限范围，且申报材料齐全、真实、有效；</w:t>
            </w:r>
          </w:p>
          <w:p w14:paraId="57E6FA3B">
            <w:pPr>
              <w:spacing w:line="460" w:lineRule="exact"/>
              <w:rPr>
                <w:rFonts w:ascii="仿宋_GB2312" w:eastAsia="仿宋_GB2312"/>
                <w:sz w:val="24"/>
              </w:rPr>
            </w:pPr>
            <w:r>
              <w:rPr>
                <w:rFonts w:ascii="仿宋_GB2312" w:eastAsia="仿宋_GB2312"/>
                <w:sz w:val="24"/>
              </w:rPr>
              <w:t>2</w:t>
            </w:r>
            <w:r>
              <w:rPr>
                <w:rFonts w:hint="eastAsia" w:ascii="仿宋_GB2312" w:eastAsia="仿宋_GB2312"/>
                <w:sz w:val="24"/>
              </w:rPr>
              <w:t>、占用农业灌溉水源、</w:t>
            </w:r>
            <w:r>
              <w:rPr>
                <w:rFonts w:ascii="仿宋_GB2312" w:eastAsia="仿宋_GB2312"/>
                <w:sz w:val="24"/>
              </w:rPr>
              <w:t xml:space="preserve"> </w:t>
            </w:r>
            <w:r>
              <w:rPr>
                <w:rFonts w:hint="eastAsia" w:ascii="仿宋_GB2312" w:eastAsia="仿宋_GB2312"/>
                <w:sz w:val="24"/>
              </w:rPr>
              <w:t>灌排工程设施，或人为造成农业灌溉水量减少和灌排工程报废或失去部分功能的，占用补偿或等效替代措施到位；</w:t>
            </w:r>
          </w:p>
          <w:p w14:paraId="54B798C6">
            <w:pPr>
              <w:spacing w:line="460" w:lineRule="exact"/>
              <w:rPr>
                <w:rFonts w:ascii="仿宋_GB2312" w:eastAsia="仿宋_GB2312"/>
                <w:sz w:val="24"/>
              </w:rPr>
            </w:pPr>
            <w:r>
              <w:rPr>
                <w:rFonts w:ascii="仿宋_GB2312" w:eastAsia="仿宋_GB2312"/>
                <w:sz w:val="24"/>
              </w:rPr>
              <w:t>3</w:t>
            </w:r>
            <w:r>
              <w:rPr>
                <w:rFonts w:hint="eastAsia" w:ascii="仿宋_GB2312" w:eastAsia="仿宋_GB2312"/>
                <w:sz w:val="24"/>
              </w:rPr>
              <w:t>、不影响第三人合法的水事权益或已协调处理好对第三人合法水事权益的影响补偿。</w:t>
            </w:r>
          </w:p>
        </w:tc>
      </w:tr>
      <w:tr w14:paraId="661E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909D977">
            <w:pPr>
              <w:spacing w:line="500" w:lineRule="exact"/>
              <w:jc w:val="center"/>
              <w:rPr>
                <w:rFonts w:ascii="仿宋_GB2312" w:hAnsi="黑体" w:eastAsia="仿宋_GB2312"/>
                <w:b/>
                <w:sz w:val="24"/>
              </w:rPr>
            </w:pPr>
            <w:r>
              <w:rPr>
                <w:rFonts w:hint="eastAsia" w:ascii="仿宋_GB2312" w:hAnsi="黑体" w:eastAsia="仿宋_GB2312"/>
                <w:b/>
                <w:sz w:val="24"/>
              </w:rPr>
              <w:t>申报材料</w:t>
            </w:r>
          </w:p>
        </w:tc>
        <w:tc>
          <w:tcPr>
            <w:tcW w:w="7334" w:type="dxa"/>
            <w:gridSpan w:val="3"/>
            <w:vAlign w:val="center"/>
          </w:tcPr>
          <w:p w14:paraId="0D5923CD">
            <w:pPr>
              <w:spacing w:line="460" w:lineRule="exact"/>
              <w:rPr>
                <w:rFonts w:ascii="仿宋_GB2312" w:eastAsia="仿宋_GB2312"/>
                <w:sz w:val="24"/>
              </w:rPr>
            </w:pPr>
            <w:r>
              <w:rPr>
                <w:rFonts w:ascii="仿宋_GB2312" w:eastAsia="仿宋_GB2312"/>
                <w:sz w:val="24"/>
              </w:rPr>
              <w:t>1</w:t>
            </w:r>
            <w:r>
              <w:rPr>
                <w:rFonts w:hint="eastAsia" w:ascii="仿宋_GB2312" w:eastAsia="仿宋_GB2312"/>
                <w:sz w:val="24"/>
              </w:rPr>
              <w:t>、水行政许可申请信息登记表；</w:t>
            </w:r>
          </w:p>
          <w:p w14:paraId="5748E330">
            <w:pPr>
              <w:spacing w:line="460" w:lineRule="exact"/>
              <w:rPr>
                <w:rFonts w:ascii="仿宋_GB2312" w:eastAsia="仿宋_GB2312"/>
                <w:sz w:val="24"/>
              </w:rPr>
            </w:pPr>
            <w:r>
              <w:rPr>
                <w:rFonts w:ascii="仿宋_GB2312" w:eastAsia="仿宋_GB2312"/>
                <w:sz w:val="24"/>
              </w:rPr>
              <w:t>2</w:t>
            </w:r>
            <w:r>
              <w:rPr>
                <w:rFonts w:hint="eastAsia" w:ascii="仿宋_GB2312" w:eastAsia="仿宋_GB2312"/>
                <w:sz w:val="24"/>
              </w:rPr>
              <w:t>、申请人身份证明（组织机构代码证或企业法人营业执照或法人代表及受委托人身份证明）；</w:t>
            </w:r>
          </w:p>
          <w:p w14:paraId="76C87763">
            <w:pPr>
              <w:spacing w:line="460" w:lineRule="exact"/>
              <w:rPr>
                <w:rFonts w:ascii="仿宋_GB2312" w:eastAsia="仿宋_GB2312"/>
                <w:sz w:val="24"/>
              </w:rPr>
            </w:pPr>
            <w:r>
              <w:rPr>
                <w:rFonts w:ascii="仿宋_GB2312" w:eastAsia="仿宋_GB2312"/>
                <w:sz w:val="24"/>
              </w:rPr>
              <w:t>3</w:t>
            </w:r>
            <w:r>
              <w:rPr>
                <w:rFonts w:hint="eastAsia" w:ascii="仿宋_GB2312" w:eastAsia="仿宋_GB2312"/>
                <w:sz w:val="24"/>
              </w:rPr>
              <w:t>、建设单位提交的书面申请（包括项目概况、规划设计和立项审批情况、施工方案、拟开工时间、建设工期等）</w:t>
            </w:r>
          </w:p>
          <w:p w14:paraId="16DAF59D">
            <w:pPr>
              <w:spacing w:line="460" w:lineRule="exact"/>
              <w:rPr>
                <w:rFonts w:ascii="仿宋_GB2312" w:eastAsia="仿宋_GB2312"/>
                <w:sz w:val="24"/>
              </w:rPr>
            </w:pPr>
            <w:r>
              <w:rPr>
                <w:rFonts w:ascii="仿宋_GB2312" w:eastAsia="仿宋_GB2312"/>
                <w:sz w:val="24"/>
              </w:rPr>
              <w:t>4</w:t>
            </w:r>
            <w:r>
              <w:rPr>
                <w:rFonts w:hint="eastAsia" w:ascii="仿宋_GB2312" w:eastAsia="仿宋_GB2312"/>
                <w:sz w:val="24"/>
              </w:rPr>
              <w:t>、占用农业灌溉水源、灌排工程设施申请书；</w:t>
            </w:r>
          </w:p>
          <w:p w14:paraId="0DFBCF76">
            <w:pPr>
              <w:spacing w:line="460" w:lineRule="exact"/>
              <w:rPr>
                <w:rFonts w:ascii="仿宋_GB2312" w:eastAsia="仿宋_GB2312"/>
                <w:sz w:val="24"/>
              </w:rPr>
            </w:pPr>
            <w:r>
              <w:rPr>
                <w:rFonts w:ascii="仿宋_GB2312" w:eastAsia="仿宋_GB2312"/>
                <w:sz w:val="24"/>
              </w:rPr>
              <w:t>5</w:t>
            </w:r>
            <w:r>
              <w:rPr>
                <w:rFonts w:hint="eastAsia" w:ascii="仿宋_GB2312" w:eastAsia="仿宋_GB2312"/>
                <w:sz w:val="24"/>
              </w:rPr>
              <w:t>、建设项目的依据文件；</w:t>
            </w:r>
          </w:p>
          <w:p w14:paraId="7E8D2A11">
            <w:pPr>
              <w:spacing w:line="460" w:lineRule="exact"/>
              <w:rPr>
                <w:rFonts w:ascii="仿宋_GB2312" w:eastAsia="仿宋_GB2312"/>
                <w:sz w:val="24"/>
              </w:rPr>
            </w:pPr>
            <w:r>
              <w:rPr>
                <w:rFonts w:ascii="仿宋_GB2312" w:eastAsia="仿宋_GB2312"/>
                <w:sz w:val="24"/>
              </w:rPr>
              <w:t>6</w:t>
            </w:r>
            <w:r>
              <w:rPr>
                <w:rFonts w:hint="eastAsia" w:ascii="仿宋_GB2312" w:eastAsia="仿宋_GB2312"/>
                <w:sz w:val="24"/>
              </w:rPr>
              <w:t>、兴建等效替代工程的，需提交拟报批建设项目占用农业灌溉水源、灌排工程设施的等效替代工程设计方案（附建设项目依据文件，平面总体布置图和纵横断面图等相关图纸）；无条件兴建等效替代工程的，须提交具体补偿方案（附建设项目批准文件）和缴纳补偿费承诺书。</w:t>
            </w:r>
          </w:p>
          <w:p w14:paraId="705058C3">
            <w:pPr>
              <w:spacing w:line="460" w:lineRule="exact"/>
              <w:rPr>
                <w:rFonts w:ascii="仿宋_GB2312" w:eastAsia="仿宋_GB2312"/>
                <w:sz w:val="24"/>
              </w:rPr>
            </w:pPr>
            <w:r>
              <w:rPr>
                <w:rFonts w:ascii="仿宋_GB2312" w:eastAsia="仿宋_GB2312"/>
                <w:sz w:val="24"/>
              </w:rPr>
              <w:t>7</w:t>
            </w:r>
            <w:r>
              <w:rPr>
                <w:rFonts w:hint="eastAsia" w:ascii="仿宋_GB2312" w:eastAsia="仿宋_GB2312"/>
                <w:sz w:val="24"/>
              </w:rPr>
              <w:t>、与第三者利害关系的相关说明。</w:t>
            </w:r>
          </w:p>
        </w:tc>
      </w:tr>
      <w:tr w14:paraId="70A6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4CB8AEE">
            <w:pPr>
              <w:spacing w:line="500" w:lineRule="exact"/>
              <w:jc w:val="center"/>
              <w:rPr>
                <w:rFonts w:ascii="仿宋_GB2312" w:hAnsi="黑体" w:eastAsia="仿宋_GB2312"/>
                <w:b/>
                <w:sz w:val="24"/>
              </w:rPr>
            </w:pPr>
            <w:r>
              <w:rPr>
                <w:rFonts w:hint="eastAsia" w:ascii="仿宋_GB2312" w:hAnsi="黑体" w:eastAsia="仿宋_GB2312"/>
                <w:b/>
                <w:sz w:val="24"/>
              </w:rPr>
              <w:t>法定依据</w:t>
            </w:r>
          </w:p>
        </w:tc>
        <w:tc>
          <w:tcPr>
            <w:tcW w:w="7334" w:type="dxa"/>
            <w:gridSpan w:val="3"/>
            <w:vAlign w:val="center"/>
          </w:tcPr>
          <w:p w14:paraId="56BE1AE4">
            <w:pPr>
              <w:spacing w:line="460" w:lineRule="exact"/>
              <w:ind w:firstLine="480" w:firstLineChars="200"/>
              <w:rPr>
                <w:rFonts w:ascii="仿宋_GB2312" w:eastAsia="仿宋_GB2312"/>
                <w:sz w:val="24"/>
              </w:rPr>
            </w:pPr>
            <w:r>
              <w:rPr>
                <w:rFonts w:hint="eastAsia" w:ascii="仿宋_GB2312" w:eastAsia="仿宋_GB2312"/>
                <w:sz w:val="24"/>
              </w:rPr>
              <w:t>《中</w:t>
            </w:r>
            <w:r>
              <w:rPr>
                <w:rFonts w:hint="eastAsia" w:ascii="仿宋_GB2312" w:eastAsia="仿宋_GB2312"/>
                <w:sz w:val="24"/>
                <w:lang w:val="en-US" w:eastAsia="zh-CN"/>
              </w:rPr>
              <w:t>华</w:t>
            </w:r>
            <w:r>
              <w:rPr>
                <w:rFonts w:hint="eastAsia" w:ascii="仿宋_GB2312" w:eastAsia="仿宋_GB2312"/>
                <w:sz w:val="24"/>
              </w:rPr>
              <w:t>人民共和国水法》第三十五条</w:t>
            </w:r>
            <w:r>
              <w:rPr>
                <w:rFonts w:ascii="仿宋_GB2312" w:eastAsia="仿宋_GB2312"/>
                <w:sz w:val="24"/>
              </w:rPr>
              <w:t xml:space="preserve"> </w:t>
            </w:r>
            <w:r>
              <w:rPr>
                <w:rFonts w:hint="eastAsia" w:ascii="仿宋_GB2312" w:eastAsia="仿宋_GB2312"/>
                <w:sz w:val="24"/>
              </w:rPr>
              <w:t>从事工程建设，占用农业灌溉水源、灌排工程设施，或者对原有灌溉用水、供水水源有不利影响的，建设单位应当采取相应的补救措施；造成损失的，依法给予补偿。</w:t>
            </w:r>
          </w:p>
        </w:tc>
      </w:tr>
      <w:tr w14:paraId="7D41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4473DDC">
            <w:pPr>
              <w:spacing w:line="500" w:lineRule="exact"/>
              <w:jc w:val="center"/>
              <w:rPr>
                <w:rFonts w:ascii="仿宋_GB2312" w:hAnsi="黑体" w:eastAsia="仿宋_GB2312"/>
                <w:b/>
                <w:sz w:val="24"/>
              </w:rPr>
            </w:pPr>
            <w:r>
              <w:rPr>
                <w:rFonts w:hint="eastAsia" w:ascii="仿宋_GB2312" w:hAnsi="黑体" w:eastAsia="仿宋_GB2312"/>
                <w:b/>
                <w:sz w:val="24"/>
              </w:rPr>
              <w:t>收费标准</w:t>
            </w:r>
          </w:p>
        </w:tc>
        <w:tc>
          <w:tcPr>
            <w:tcW w:w="7334" w:type="dxa"/>
            <w:gridSpan w:val="3"/>
            <w:vAlign w:val="center"/>
          </w:tcPr>
          <w:p w14:paraId="6A7487EF">
            <w:pPr>
              <w:spacing w:line="460" w:lineRule="exact"/>
              <w:rPr>
                <w:rFonts w:ascii="仿宋_GB2312" w:eastAsia="仿宋_GB2312"/>
                <w:sz w:val="24"/>
              </w:rPr>
            </w:pPr>
            <w:r>
              <w:rPr>
                <w:rFonts w:hint="eastAsia" w:ascii="仿宋_GB2312" w:eastAsia="仿宋_GB2312"/>
                <w:sz w:val="24"/>
              </w:rPr>
              <w:t>不收费</w:t>
            </w:r>
          </w:p>
        </w:tc>
      </w:tr>
      <w:tr w14:paraId="67AB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9" w:hRule="atLeast"/>
        </w:trPr>
        <w:tc>
          <w:tcPr>
            <w:tcW w:w="1188" w:type="dxa"/>
            <w:vAlign w:val="center"/>
          </w:tcPr>
          <w:p w14:paraId="7E4FE87F">
            <w:pPr>
              <w:spacing w:line="600" w:lineRule="exact"/>
              <w:jc w:val="center"/>
              <w:rPr>
                <w:rFonts w:ascii="仿宋_GB2312" w:hAnsi="黑体" w:eastAsia="仿宋_GB2312"/>
                <w:b/>
                <w:sz w:val="24"/>
              </w:rPr>
            </w:pPr>
            <w:r>
              <w:rPr>
                <w:rFonts w:hint="eastAsia" w:ascii="仿宋_GB2312" w:hAnsi="黑体" w:eastAsia="仿宋_GB2312"/>
                <w:b/>
                <w:sz w:val="24"/>
              </w:rPr>
              <w:t>运</w:t>
            </w:r>
          </w:p>
          <w:p w14:paraId="6783246D">
            <w:pPr>
              <w:spacing w:line="600" w:lineRule="exact"/>
              <w:jc w:val="center"/>
              <w:rPr>
                <w:rFonts w:ascii="仿宋_GB2312" w:hAnsi="黑体" w:eastAsia="仿宋_GB2312"/>
                <w:b/>
                <w:sz w:val="24"/>
              </w:rPr>
            </w:pPr>
            <w:r>
              <w:rPr>
                <w:rFonts w:hint="eastAsia" w:ascii="仿宋_GB2312" w:hAnsi="黑体" w:eastAsia="仿宋_GB2312"/>
                <w:b/>
                <w:sz w:val="24"/>
              </w:rPr>
              <w:t>行</w:t>
            </w:r>
          </w:p>
          <w:p w14:paraId="2022D2E2">
            <w:pPr>
              <w:spacing w:line="600" w:lineRule="exact"/>
              <w:jc w:val="center"/>
              <w:rPr>
                <w:rFonts w:ascii="仿宋_GB2312" w:hAnsi="黑体" w:eastAsia="仿宋_GB2312"/>
                <w:b/>
                <w:sz w:val="24"/>
              </w:rPr>
            </w:pPr>
            <w:r>
              <w:rPr>
                <w:rFonts w:hint="eastAsia" w:ascii="仿宋_GB2312" w:hAnsi="黑体" w:eastAsia="仿宋_GB2312"/>
                <w:b/>
                <w:sz w:val="24"/>
              </w:rPr>
              <w:t>流</w:t>
            </w:r>
          </w:p>
          <w:p w14:paraId="095B88DB">
            <w:pPr>
              <w:spacing w:line="600" w:lineRule="exact"/>
              <w:jc w:val="center"/>
              <w:rPr>
                <w:rFonts w:ascii="仿宋_GB2312" w:hAnsi="黑体" w:eastAsia="仿宋_GB2312"/>
                <w:b/>
                <w:sz w:val="24"/>
              </w:rPr>
            </w:pPr>
            <w:r>
              <w:rPr>
                <w:rFonts w:hint="eastAsia" w:ascii="仿宋_GB2312" w:hAnsi="黑体" w:eastAsia="仿宋_GB2312"/>
                <w:b/>
                <w:sz w:val="24"/>
              </w:rPr>
              <w:t>程</w:t>
            </w:r>
          </w:p>
          <w:p w14:paraId="2F650FC0">
            <w:pPr>
              <w:spacing w:line="600" w:lineRule="exact"/>
              <w:jc w:val="center"/>
              <w:rPr>
                <w:rFonts w:ascii="仿宋_GB2312" w:hAnsi="黑体" w:eastAsia="仿宋_GB2312"/>
                <w:b/>
                <w:sz w:val="24"/>
              </w:rPr>
            </w:pPr>
            <w:r>
              <w:rPr>
                <w:rFonts w:hint="eastAsia" w:ascii="仿宋_GB2312" w:hAnsi="黑体" w:eastAsia="仿宋_GB2312"/>
                <w:b/>
                <w:sz w:val="24"/>
              </w:rPr>
              <w:t>图</w:t>
            </w:r>
          </w:p>
        </w:tc>
        <w:tc>
          <w:tcPr>
            <w:tcW w:w="7334" w:type="dxa"/>
            <w:gridSpan w:val="3"/>
          </w:tcPr>
          <w:p w14:paraId="518FF1CD">
            <w:pPr>
              <w:spacing w:line="720" w:lineRule="auto"/>
              <w:jc w:val="center"/>
              <w:rPr>
                <w:rFonts w:ascii="仿宋_GB2312" w:eastAsia="仿宋_GB2312"/>
                <w:sz w:val="24"/>
              </w:rPr>
            </w:pPr>
            <w:r>
              <w:rPr>
                <w:rFonts w:ascii="仿宋_GB2312" w:eastAsia="仿宋_GB2312"/>
                <w:sz w:val="24"/>
              </w:rPr>
              <w:pict>
                <v:shape id="_x0000_i1025" o:spt="75" type="#_x0000_t75" style="height:398.25pt;width:301.5pt;" filled="f" o:preferrelative="t" stroked="f" coordsize="21600,21600">
                  <v:path/>
                  <v:fill on="f" focussize="0,0"/>
                  <v:stroke on="f" joinstyle="miter"/>
                  <v:imagedata r:id="rId10" o:title=""/>
                  <o:lock v:ext="edit" aspectratio="t"/>
                  <w10:wrap type="none"/>
                  <w10:anchorlock/>
                </v:shape>
              </w:pict>
            </w:r>
          </w:p>
          <w:p w14:paraId="5EE1B093">
            <w:pPr>
              <w:spacing w:line="320" w:lineRule="exact"/>
              <w:ind w:firstLine="413" w:firstLineChars="196"/>
              <w:rPr>
                <w:rFonts w:ascii="仿宋_GB2312" w:eastAsia="仿宋_GB2312"/>
                <w:szCs w:val="21"/>
              </w:rPr>
            </w:pPr>
            <w:r>
              <w:rPr>
                <w:rFonts w:hint="eastAsia" w:ascii="仿宋_GB2312" w:eastAsia="仿宋_GB2312"/>
                <w:b/>
                <w:szCs w:val="21"/>
              </w:rPr>
              <w:t>注</w:t>
            </w:r>
            <w:r>
              <w:rPr>
                <w:rFonts w:ascii="仿宋_GB2312" w:eastAsia="仿宋_GB2312"/>
                <w:b/>
                <w:szCs w:val="21"/>
              </w:rPr>
              <w:t>:</w:t>
            </w:r>
            <w:r>
              <w:rPr>
                <w:rFonts w:hint="eastAsia" w:ascii="仿宋_GB2312" w:eastAsia="仿宋_GB2312"/>
                <w:szCs w:val="21"/>
              </w:rPr>
              <w:t>水务窗口负责行政许可申请的受理工作，负责申报资料查验，负责对申请做出予以受理或者不予受理决定，必要时负责组织申请项目的现场踏勘，负责将承办职能科室（单位）提出的准予或者不予行政许可意见报分管行政审批的局领导决定，负责送达行政许可决定；</w:t>
            </w:r>
          </w:p>
          <w:p w14:paraId="5BBBCAA6">
            <w:pPr>
              <w:spacing w:line="320" w:lineRule="exact"/>
              <w:ind w:firstLine="411" w:firstLineChars="196"/>
              <w:rPr>
                <w:rFonts w:ascii="仿宋_GB2312" w:eastAsia="仿宋_GB2312"/>
                <w:szCs w:val="21"/>
              </w:rPr>
            </w:pPr>
            <w:r>
              <w:rPr>
                <w:rFonts w:hint="eastAsia" w:ascii="仿宋_GB2312" w:eastAsia="仿宋_GB2312"/>
                <w:szCs w:val="21"/>
              </w:rPr>
              <w:t>承办职能科室（单位）负责协助水务窗口作出申请的受理决定，负责对申请项目通过实地核查、书面审查、询问相关人员等方式，结合有关县（市、区）水行政主管部门或其他相关部门意见进行审查，负责在行政许可流程规定的时限内提出准予或者不予行政许可的意见，并报请分管局领导签发，重大行政许可事项需报局长签发。</w:t>
            </w:r>
          </w:p>
        </w:tc>
      </w:tr>
    </w:tbl>
    <w:p w14:paraId="4ACD1284"/>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0FD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5615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1B22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F370D">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FCC6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DABA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1730CAB"/>
    <w:rsid w:val="000158AE"/>
    <w:rsid w:val="00221BD3"/>
    <w:rsid w:val="00375E82"/>
    <w:rsid w:val="007064FE"/>
    <w:rsid w:val="007921E9"/>
    <w:rsid w:val="007D6E18"/>
    <w:rsid w:val="007F70A0"/>
    <w:rsid w:val="008373F4"/>
    <w:rsid w:val="008E1613"/>
    <w:rsid w:val="00A002CE"/>
    <w:rsid w:val="00A65B83"/>
    <w:rsid w:val="00F120F1"/>
    <w:rsid w:val="01730CAB"/>
    <w:rsid w:val="7710649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Header Char"/>
    <w:basedOn w:val="7"/>
    <w:link w:val="4"/>
    <w:locked/>
    <w:uiPriority w:val="99"/>
    <w:rPr>
      <w:rFonts w:eastAsia="宋体" w:cs="Times New Roman"/>
      <w:kern w:val="2"/>
      <w:sz w:val="18"/>
      <w:szCs w:val="18"/>
    </w:rPr>
  </w:style>
  <w:style w:type="character" w:customStyle="1" w:styleId="9">
    <w:name w:val="Footer Char"/>
    <w:basedOn w:val="7"/>
    <w:link w:val="3"/>
    <w:locked/>
    <w:uiPriority w:val="99"/>
    <w:rPr>
      <w:rFonts w:eastAsia="宋体" w:cs="Times New Roman"/>
      <w:kern w:val="2"/>
      <w:sz w:val="18"/>
      <w:szCs w:val="18"/>
    </w:rPr>
  </w:style>
  <w:style w:type="character" w:customStyle="1" w:styleId="10">
    <w:name w:val="Balloon Text Char"/>
    <w:basedOn w:val="7"/>
    <w:link w:val="2"/>
    <w:locked/>
    <w:uiPriority w:val="99"/>
    <w:rPr>
      <w:rFonts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879</Words>
  <Characters>903</Characters>
  <Lines>0</Lines>
  <Paragraphs>0</Paragraphs>
  <TotalTime>0</TotalTime>
  <ScaleCrop>false</ScaleCrop>
  <LinksUpToDate>false</LinksUpToDate>
  <CharactersWithSpaces>905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2016-01-21T12:03:00Z</dcterms:created>
  <dc:creator>Administrator</dc:creator>
  <cp:lastModifiedBy>叶宏欢</cp:lastModifiedBy>
  <dcterms:modified xsi:type="dcterms:W3CDTF">2025-10-17T03:04:03Z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eyJoZGlkIjoiNmFhNTIwY2JhYmJhYmFmMDMwZjE4YTRjYzM4MDkwMTQiLCJ1c2VySWQiOiIxNDgxMDAwNDg1In0=</vt:lpwstr>
  </property>
  <property fmtid="{D5CDD505-2E9C-101B-9397-08002B2CF9AE}" pid="4" name="ICV">
    <vt:lpwstr>BA0A67BF94CD49A0B34200330CFC4AA2_12</vt:lpwstr>
  </property>
</Properties>
</file>