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D47401">
      <w:pPr>
        <w:spacing w:line="600" w:lineRule="exact"/>
        <w:jc w:val="left"/>
        <w:rPr>
          <w:rFonts w:hint="eastAsia" w:ascii="黑体" w:hAnsi="黑体" w:eastAsia="黑体" w:cs="黑体"/>
          <w:sz w:val="32"/>
          <w:szCs w:val="32"/>
        </w:rPr>
      </w:pPr>
      <w:r>
        <w:rPr>
          <w:rFonts w:hint="eastAsia" w:ascii="黑体" w:hAnsi="黑体" w:eastAsia="黑体" w:cs="黑体"/>
          <w:sz w:val="32"/>
          <w:szCs w:val="32"/>
        </w:rPr>
        <w:t>附件3</w:t>
      </w:r>
    </w:p>
    <w:p w14:paraId="0277D621">
      <w:pPr>
        <w:spacing w:line="400" w:lineRule="exact"/>
        <w:jc w:val="left"/>
        <w:rPr>
          <w:rFonts w:hint="eastAsia" w:ascii="黑体" w:hAnsi="黑体" w:eastAsia="黑体" w:cs="黑体"/>
          <w:sz w:val="32"/>
          <w:szCs w:val="32"/>
        </w:rPr>
      </w:pPr>
    </w:p>
    <w:p w14:paraId="3C74DB62">
      <w:pPr>
        <w:spacing w:line="600" w:lineRule="exact"/>
        <w:jc w:val="center"/>
        <w:rPr>
          <w:rFonts w:hint="eastAsia" w:ascii="方正小标宋简体" w:hAnsi="方正小标宋简体" w:eastAsia="方正小标宋简体" w:cs="方正小标宋简体"/>
          <w:color w:val="000000"/>
          <w:sz w:val="36"/>
          <w:szCs w:val="36"/>
        </w:rPr>
      </w:pPr>
      <w:r>
        <w:rPr>
          <w:rFonts w:hint="eastAsia" w:ascii="方正小标宋简体" w:hAnsi="方正小标宋简体" w:eastAsia="方正小标宋简体" w:cs="方正小标宋简体"/>
          <w:color w:val="000000"/>
          <w:sz w:val="36"/>
          <w:szCs w:val="36"/>
        </w:rPr>
        <w:t>2025年度项目支出绩效自评表</w:t>
      </w:r>
    </w:p>
    <w:tbl>
      <w:tblPr>
        <w:tblStyle w:val="2"/>
        <w:tblW w:w="9851" w:type="dxa"/>
        <w:jc w:val="center"/>
        <w:tblLayout w:type="autofit"/>
        <w:tblCellMar>
          <w:top w:w="0" w:type="dxa"/>
          <w:left w:w="108" w:type="dxa"/>
          <w:bottom w:w="0" w:type="dxa"/>
          <w:right w:w="108" w:type="dxa"/>
        </w:tblCellMar>
      </w:tblPr>
      <w:tblGrid>
        <w:gridCol w:w="1062"/>
        <w:gridCol w:w="1063"/>
        <w:gridCol w:w="1056"/>
        <w:gridCol w:w="994"/>
        <w:gridCol w:w="1798"/>
        <w:gridCol w:w="816"/>
        <w:gridCol w:w="817"/>
        <w:gridCol w:w="864"/>
        <w:gridCol w:w="1381"/>
      </w:tblGrid>
      <w:tr w14:paraId="3E76E368">
        <w:tblPrEx>
          <w:tblCellMar>
            <w:top w:w="0" w:type="dxa"/>
            <w:left w:w="108" w:type="dxa"/>
            <w:bottom w:w="0" w:type="dxa"/>
            <w:right w:w="108" w:type="dxa"/>
          </w:tblCellMar>
        </w:tblPrEx>
        <w:trPr>
          <w:jc w:val="center"/>
        </w:trPr>
        <w:tc>
          <w:tcPr>
            <w:tcW w:w="1062" w:type="dxa"/>
            <w:tcBorders>
              <w:top w:val="single" w:color="auto" w:sz="4" w:space="0"/>
              <w:left w:val="single" w:color="auto" w:sz="4" w:space="0"/>
              <w:bottom w:val="single" w:color="auto" w:sz="4" w:space="0"/>
              <w:right w:val="single" w:color="auto" w:sz="4" w:space="0"/>
            </w:tcBorders>
            <w:vAlign w:val="center"/>
          </w:tcPr>
          <w:p w14:paraId="71D267C6">
            <w:pPr>
              <w:spacing w:line="2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项目支</w:t>
            </w:r>
          </w:p>
          <w:p w14:paraId="447B1BE2">
            <w:pPr>
              <w:spacing w:line="2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出名称</w:t>
            </w:r>
          </w:p>
        </w:tc>
        <w:tc>
          <w:tcPr>
            <w:tcW w:w="8789" w:type="dxa"/>
            <w:gridSpan w:val="8"/>
            <w:tcBorders>
              <w:top w:val="single" w:color="auto" w:sz="4" w:space="0"/>
              <w:left w:val="nil"/>
              <w:bottom w:val="single" w:color="auto" w:sz="4" w:space="0"/>
              <w:right w:val="single" w:color="auto" w:sz="4" w:space="0"/>
            </w:tcBorders>
            <w:vAlign w:val="center"/>
          </w:tcPr>
          <w:p w14:paraId="32C4A225">
            <w:pPr>
              <w:spacing w:line="2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岳阳市不动产登记中心2025年一库一平台建设项目　</w:t>
            </w:r>
          </w:p>
        </w:tc>
      </w:tr>
      <w:tr w14:paraId="5BAACE68">
        <w:tblPrEx>
          <w:tblCellMar>
            <w:top w:w="0" w:type="dxa"/>
            <w:left w:w="108" w:type="dxa"/>
            <w:bottom w:w="0" w:type="dxa"/>
            <w:right w:w="108" w:type="dxa"/>
          </w:tblCellMar>
        </w:tblPrEx>
        <w:trPr>
          <w:jc w:val="center"/>
        </w:trPr>
        <w:tc>
          <w:tcPr>
            <w:tcW w:w="1062" w:type="dxa"/>
            <w:tcBorders>
              <w:top w:val="nil"/>
              <w:left w:val="single" w:color="auto" w:sz="4" w:space="0"/>
              <w:bottom w:val="single" w:color="auto" w:sz="4" w:space="0"/>
              <w:right w:val="single" w:color="auto" w:sz="4" w:space="0"/>
            </w:tcBorders>
            <w:vAlign w:val="center"/>
          </w:tcPr>
          <w:p w14:paraId="1EDAA9DC">
            <w:pPr>
              <w:spacing w:line="26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主管部门</w:t>
            </w:r>
          </w:p>
        </w:tc>
        <w:tc>
          <w:tcPr>
            <w:tcW w:w="4911" w:type="dxa"/>
            <w:gridSpan w:val="4"/>
            <w:tcBorders>
              <w:top w:val="single" w:color="auto" w:sz="4" w:space="0"/>
              <w:left w:val="nil"/>
              <w:bottom w:val="single" w:color="auto" w:sz="4" w:space="0"/>
              <w:right w:val="single" w:color="auto" w:sz="4" w:space="0"/>
            </w:tcBorders>
            <w:vAlign w:val="center"/>
          </w:tcPr>
          <w:p w14:paraId="282A9D99">
            <w:pPr>
              <w:spacing w:line="26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岳阳市自然资源和规划局</w:t>
            </w:r>
          </w:p>
        </w:tc>
        <w:tc>
          <w:tcPr>
            <w:tcW w:w="816" w:type="dxa"/>
            <w:tcBorders>
              <w:top w:val="single" w:color="auto" w:sz="4" w:space="0"/>
              <w:left w:val="nil"/>
              <w:bottom w:val="single" w:color="auto" w:sz="4" w:space="0"/>
              <w:right w:val="single" w:color="000000" w:sz="4" w:space="0"/>
            </w:tcBorders>
            <w:vAlign w:val="center"/>
          </w:tcPr>
          <w:p w14:paraId="3C88B2D7">
            <w:pPr>
              <w:spacing w:line="2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实施单位</w:t>
            </w:r>
          </w:p>
        </w:tc>
        <w:tc>
          <w:tcPr>
            <w:tcW w:w="3062" w:type="dxa"/>
            <w:gridSpan w:val="3"/>
            <w:tcBorders>
              <w:top w:val="single" w:color="auto" w:sz="4" w:space="0"/>
              <w:left w:val="nil"/>
              <w:bottom w:val="single" w:color="auto" w:sz="4" w:space="0"/>
              <w:right w:val="single" w:color="auto" w:sz="4" w:space="0"/>
            </w:tcBorders>
            <w:vAlign w:val="center"/>
          </w:tcPr>
          <w:p w14:paraId="2C0E107B">
            <w:pPr>
              <w:spacing w:line="26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岳阳市不动产登记中心</w:t>
            </w:r>
          </w:p>
        </w:tc>
      </w:tr>
      <w:tr w14:paraId="72328B46">
        <w:tblPrEx>
          <w:tblCellMar>
            <w:top w:w="0" w:type="dxa"/>
            <w:left w:w="108" w:type="dxa"/>
            <w:bottom w:w="0" w:type="dxa"/>
            <w:right w:w="108" w:type="dxa"/>
          </w:tblCellMar>
        </w:tblPrEx>
        <w:trPr>
          <w:jc w:val="center"/>
        </w:trPr>
        <w:tc>
          <w:tcPr>
            <w:tcW w:w="1062" w:type="dxa"/>
            <w:vMerge w:val="restart"/>
            <w:tcBorders>
              <w:top w:val="nil"/>
              <w:left w:val="single" w:color="auto" w:sz="4" w:space="0"/>
              <w:bottom w:val="single" w:color="000000" w:sz="4" w:space="0"/>
              <w:right w:val="single" w:color="auto" w:sz="4" w:space="0"/>
            </w:tcBorders>
            <w:vAlign w:val="center"/>
          </w:tcPr>
          <w:p w14:paraId="7A679DEE">
            <w:pPr>
              <w:spacing w:line="2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项目资金</w:t>
            </w:r>
            <w:r>
              <w:rPr>
                <w:rFonts w:hint="eastAsia" w:ascii="仿宋_GB2312" w:hAnsi="仿宋_GB2312" w:eastAsia="仿宋_GB2312" w:cs="仿宋_GB2312"/>
                <w:color w:val="000000"/>
                <w:sz w:val="20"/>
                <w:szCs w:val="20"/>
              </w:rPr>
              <w:br w:type="textWrapping"/>
            </w:r>
            <w:r>
              <w:rPr>
                <w:rFonts w:hint="eastAsia" w:ascii="仿宋_GB2312" w:hAnsi="仿宋_GB2312" w:eastAsia="仿宋_GB2312" w:cs="仿宋_GB2312"/>
                <w:color w:val="000000"/>
                <w:sz w:val="20"/>
                <w:szCs w:val="20"/>
              </w:rPr>
              <w:t>（万元）</w:t>
            </w:r>
          </w:p>
        </w:tc>
        <w:tc>
          <w:tcPr>
            <w:tcW w:w="2119" w:type="dxa"/>
            <w:gridSpan w:val="2"/>
            <w:tcBorders>
              <w:top w:val="nil"/>
              <w:left w:val="nil"/>
              <w:bottom w:val="single" w:color="auto" w:sz="4" w:space="0"/>
              <w:right w:val="single" w:color="auto" w:sz="4" w:space="0"/>
            </w:tcBorders>
            <w:vAlign w:val="center"/>
          </w:tcPr>
          <w:p w14:paraId="74F8BDC9">
            <w:pPr>
              <w:spacing w:line="26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w:t>
            </w:r>
          </w:p>
        </w:tc>
        <w:tc>
          <w:tcPr>
            <w:tcW w:w="994" w:type="dxa"/>
            <w:tcBorders>
              <w:top w:val="nil"/>
              <w:left w:val="nil"/>
              <w:bottom w:val="single" w:color="auto" w:sz="4" w:space="0"/>
              <w:right w:val="single" w:color="auto" w:sz="4" w:space="0"/>
            </w:tcBorders>
            <w:vAlign w:val="center"/>
          </w:tcPr>
          <w:p w14:paraId="319A0FD5">
            <w:pPr>
              <w:spacing w:line="2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年初</w:t>
            </w:r>
          </w:p>
          <w:p w14:paraId="7B33AF40">
            <w:pPr>
              <w:spacing w:line="2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预算数</w:t>
            </w:r>
          </w:p>
        </w:tc>
        <w:tc>
          <w:tcPr>
            <w:tcW w:w="1798" w:type="dxa"/>
            <w:tcBorders>
              <w:top w:val="nil"/>
              <w:left w:val="nil"/>
              <w:bottom w:val="single" w:color="auto" w:sz="4" w:space="0"/>
              <w:right w:val="single" w:color="auto" w:sz="4" w:space="0"/>
            </w:tcBorders>
            <w:vAlign w:val="center"/>
          </w:tcPr>
          <w:p w14:paraId="4AFC0344">
            <w:pPr>
              <w:spacing w:line="2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全年</w:t>
            </w:r>
          </w:p>
          <w:p w14:paraId="70945E23">
            <w:pPr>
              <w:spacing w:line="2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预算数</w:t>
            </w:r>
          </w:p>
        </w:tc>
        <w:tc>
          <w:tcPr>
            <w:tcW w:w="816" w:type="dxa"/>
            <w:tcBorders>
              <w:top w:val="nil"/>
              <w:left w:val="nil"/>
              <w:bottom w:val="single" w:color="auto" w:sz="4" w:space="0"/>
              <w:right w:val="single" w:color="auto" w:sz="4" w:space="0"/>
            </w:tcBorders>
            <w:vAlign w:val="center"/>
          </w:tcPr>
          <w:p w14:paraId="304D6862">
            <w:pPr>
              <w:spacing w:line="26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全年</w:t>
            </w:r>
          </w:p>
          <w:p w14:paraId="7A7A0AD7">
            <w:pPr>
              <w:spacing w:line="26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执行数</w:t>
            </w:r>
          </w:p>
        </w:tc>
        <w:tc>
          <w:tcPr>
            <w:tcW w:w="817" w:type="dxa"/>
            <w:tcBorders>
              <w:top w:val="nil"/>
              <w:left w:val="nil"/>
              <w:bottom w:val="single" w:color="auto" w:sz="4" w:space="0"/>
              <w:right w:val="single" w:color="auto" w:sz="4" w:space="0"/>
            </w:tcBorders>
            <w:vAlign w:val="center"/>
          </w:tcPr>
          <w:p w14:paraId="5D4C7B38">
            <w:pPr>
              <w:spacing w:line="26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分值</w:t>
            </w:r>
          </w:p>
        </w:tc>
        <w:tc>
          <w:tcPr>
            <w:tcW w:w="864" w:type="dxa"/>
            <w:tcBorders>
              <w:top w:val="nil"/>
              <w:left w:val="nil"/>
              <w:bottom w:val="single" w:color="auto" w:sz="4" w:space="0"/>
              <w:right w:val="single" w:color="auto" w:sz="4" w:space="0"/>
            </w:tcBorders>
            <w:vAlign w:val="center"/>
          </w:tcPr>
          <w:p w14:paraId="38F45768">
            <w:pPr>
              <w:spacing w:line="26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执行率</w:t>
            </w:r>
          </w:p>
        </w:tc>
        <w:tc>
          <w:tcPr>
            <w:tcW w:w="1381" w:type="dxa"/>
            <w:tcBorders>
              <w:top w:val="nil"/>
              <w:left w:val="nil"/>
              <w:bottom w:val="single" w:color="auto" w:sz="4" w:space="0"/>
              <w:right w:val="single" w:color="auto" w:sz="4" w:space="0"/>
            </w:tcBorders>
            <w:vAlign w:val="center"/>
          </w:tcPr>
          <w:p w14:paraId="31DC28CF">
            <w:pPr>
              <w:spacing w:line="26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得分</w:t>
            </w:r>
          </w:p>
        </w:tc>
      </w:tr>
      <w:tr w14:paraId="59E85426">
        <w:tblPrEx>
          <w:tblCellMar>
            <w:top w:w="0" w:type="dxa"/>
            <w:left w:w="108" w:type="dxa"/>
            <w:bottom w:w="0" w:type="dxa"/>
            <w:right w:w="108" w:type="dxa"/>
          </w:tblCellMar>
        </w:tblPrEx>
        <w:trPr>
          <w:jc w:val="center"/>
        </w:trPr>
        <w:tc>
          <w:tcPr>
            <w:tcW w:w="1062" w:type="dxa"/>
            <w:vMerge w:val="continue"/>
            <w:tcBorders>
              <w:top w:val="nil"/>
              <w:left w:val="single" w:color="auto" w:sz="4" w:space="0"/>
              <w:bottom w:val="single" w:color="000000" w:sz="4" w:space="0"/>
              <w:right w:val="single" w:color="auto" w:sz="4" w:space="0"/>
            </w:tcBorders>
            <w:vAlign w:val="center"/>
          </w:tcPr>
          <w:p w14:paraId="60B5AECA">
            <w:pPr>
              <w:spacing w:line="260" w:lineRule="exact"/>
              <w:jc w:val="left"/>
              <w:rPr>
                <w:rFonts w:hint="eastAsia" w:ascii="仿宋_GB2312" w:hAnsi="仿宋_GB2312" w:eastAsia="仿宋_GB2312" w:cs="仿宋_GB2312"/>
                <w:color w:val="000000"/>
                <w:sz w:val="20"/>
                <w:szCs w:val="20"/>
              </w:rPr>
            </w:pPr>
          </w:p>
        </w:tc>
        <w:tc>
          <w:tcPr>
            <w:tcW w:w="2119" w:type="dxa"/>
            <w:gridSpan w:val="2"/>
            <w:tcBorders>
              <w:top w:val="nil"/>
              <w:left w:val="nil"/>
              <w:bottom w:val="single" w:color="auto" w:sz="4" w:space="0"/>
              <w:right w:val="single" w:color="auto" w:sz="4" w:space="0"/>
            </w:tcBorders>
            <w:vAlign w:val="center"/>
          </w:tcPr>
          <w:p w14:paraId="0D43FFA7">
            <w:pPr>
              <w:spacing w:line="26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年度资金总额　</w:t>
            </w:r>
          </w:p>
        </w:tc>
        <w:tc>
          <w:tcPr>
            <w:tcW w:w="994" w:type="dxa"/>
            <w:tcBorders>
              <w:top w:val="nil"/>
              <w:left w:val="nil"/>
              <w:bottom w:val="single" w:color="auto" w:sz="4" w:space="0"/>
              <w:right w:val="single" w:color="auto" w:sz="4" w:space="0"/>
            </w:tcBorders>
            <w:vAlign w:val="center"/>
          </w:tcPr>
          <w:p w14:paraId="30DC0433">
            <w:pPr>
              <w:spacing w:line="2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0</w:t>
            </w:r>
          </w:p>
        </w:tc>
        <w:tc>
          <w:tcPr>
            <w:tcW w:w="1798" w:type="dxa"/>
            <w:tcBorders>
              <w:top w:val="nil"/>
              <w:left w:val="nil"/>
              <w:bottom w:val="single" w:color="auto" w:sz="4" w:space="0"/>
              <w:right w:val="single" w:color="auto" w:sz="4" w:space="0"/>
            </w:tcBorders>
            <w:vAlign w:val="center"/>
          </w:tcPr>
          <w:p w14:paraId="7371B59B">
            <w:pPr>
              <w:spacing w:line="2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100</w:t>
            </w:r>
          </w:p>
        </w:tc>
        <w:tc>
          <w:tcPr>
            <w:tcW w:w="816" w:type="dxa"/>
            <w:tcBorders>
              <w:top w:val="nil"/>
              <w:left w:val="nil"/>
              <w:bottom w:val="single" w:color="auto" w:sz="4" w:space="0"/>
              <w:right w:val="single" w:color="auto" w:sz="4" w:space="0"/>
            </w:tcBorders>
            <w:vAlign w:val="center"/>
          </w:tcPr>
          <w:p w14:paraId="346CD0EB">
            <w:pPr>
              <w:spacing w:line="2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100</w:t>
            </w:r>
          </w:p>
        </w:tc>
        <w:tc>
          <w:tcPr>
            <w:tcW w:w="817" w:type="dxa"/>
            <w:tcBorders>
              <w:top w:val="nil"/>
              <w:left w:val="nil"/>
              <w:bottom w:val="single" w:color="auto" w:sz="4" w:space="0"/>
              <w:right w:val="single" w:color="auto" w:sz="4" w:space="0"/>
            </w:tcBorders>
            <w:vAlign w:val="center"/>
          </w:tcPr>
          <w:p w14:paraId="611B835F">
            <w:pPr>
              <w:spacing w:line="2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10</w:t>
            </w:r>
          </w:p>
        </w:tc>
        <w:tc>
          <w:tcPr>
            <w:tcW w:w="864" w:type="dxa"/>
            <w:tcBorders>
              <w:top w:val="nil"/>
              <w:left w:val="nil"/>
              <w:bottom w:val="single" w:color="auto" w:sz="4" w:space="0"/>
              <w:right w:val="single" w:color="auto" w:sz="4" w:space="0"/>
            </w:tcBorders>
            <w:vAlign w:val="center"/>
          </w:tcPr>
          <w:p w14:paraId="5F4BA758">
            <w:pPr>
              <w:spacing w:line="260" w:lineRule="exact"/>
              <w:ind w:firstLine="200" w:firstLineChars="100"/>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100%</w:t>
            </w:r>
          </w:p>
        </w:tc>
        <w:tc>
          <w:tcPr>
            <w:tcW w:w="1381" w:type="dxa"/>
            <w:tcBorders>
              <w:top w:val="nil"/>
              <w:left w:val="nil"/>
              <w:bottom w:val="single" w:color="auto" w:sz="4" w:space="0"/>
              <w:right w:val="single" w:color="auto" w:sz="4" w:space="0"/>
            </w:tcBorders>
            <w:vAlign w:val="center"/>
          </w:tcPr>
          <w:p w14:paraId="0AF6E684">
            <w:pPr>
              <w:spacing w:line="2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10</w:t>
            </w:r>
          </w:p>
        </w:tc>
      </w:tr>
      <w:tr w14:paraId="46C21524">
        <w:tblPrEx>
          <w:tblCellMar>
            <w:top w:w="0" w:type="dxa"/>
            <w:left w:w="108" w:type="dxa"/>
            <w:bottom w:w="0" w:type="dxa"/>
            <w:right w:w="108" w:type="dxa"/>
          </w:tblCellMar>
        </w:tblPrEx>
        <w:trPr>
          <w:jc w:val="center"/>
        </w:trPr>
        <w:tc>
          <w:tcPr>
            <w:tcW w:w="1062" w:type="dxa"/>
            <w:vMerge w:val="continue"/>
            <w:tcBorders>
              <w:top w:val="nil"/>
              <w:left w:val="single" w:color="auto" w:sz="4" w:space="0"/>
              <w:bottom w:val="single" w:color="000000" w:sz="4" w:space="0"/>
              <w:right w:val="single" w:color="auto" w:sz="4" w:space="0"/>
            </w:tcBorders>
            <w:vAlign w:val="center"/>
          </w:tcPr>
          <w:p w14:paraId="164DD4AD">
            <w:pPr>
              <w:spacing w:line="260" w:lineRule="exact"/>
              <w:jc w:val="left"/>
              <w:rPr>
                <w:rFonts w:hint="eastAsia" w:ascii="仿宋_GB2312" w:hAnsi="仿宋_GB2312" w:eastAsia="仿宋_GB2312" w:cs="仿宋_GB2312"/>
                <w:color w:val="000000"/>
                <w:sz w:val="20"/>
                <w:szCs w:val="20"/>
              </w:rPr>
            </w:pPr>
          </w:p>
        </w:tc>
        <w:tc>
          <w:tcPr>
            <w:tcW w:w="2119" w:type="dxa"/>
            <w:gridSpan w:val="2"/>
            <w:tcBorders>
              <w:top w:val="nil"/>
              <w:left w:val="nil"/>
              <w:bottom w:val="single" w:color="auto" w:sz="4" w:space="0"/>
              <w:right w:val="single" w:color="auto" w:sz="4" w:space="0"/>
            </w:tcBorders>
            <w:vAlign w:val="center"/>
          </w:tcPr>
          <w:p w14:paraId="0F3CBF4C">
            <w:pPr>
              <w:spacing w:line="26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其中：当年财政拨款　</w:t>
            </w:r>
          </w:p>
        </w:tc>
        <w:tc>
          <w:tcPr>
            <w:tcW w:w="994" w:type="dxa"/>
            <w:tcBorders>
              <w:top w:val="nil"/>
              <w:left w:val="nil"/>
              <w:bottom w:val="single" w:color="auto" w:sz="4" w:space="0"/>
              <w:right w:val="single" w:color="auto" w:sz="4" w:space="0"/>
            </w:tcBorders>
            <w:vAlign w:val="center"/>
          </w:tcPr>
          <w:p w14:paraId="38453544">
            <w:pPr>
              <w:spacing w:line="2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0</w:t>
            </w:r>
          </w:p>
        </w:tc>
        <w:tc>
          <w:tcPr>
            <w:tcW w:w="1798" w:type="dxa"/>
            <w:tcBorders>
              <w:top w:val="nil"/>
              <w:left w:val="nil"/>
              <w:bottom w:val="single" w:color="auto" w:sz="4" w:space="0"/>
              <w:right w:val="single" w:color="auto" w:sz="4" w:space="0"/>
            </w:tcBorders>
            <w:vAlign w:val="center"/>
          </w:tcPr>
          <w:p w14:paraId="67BB97FF">
            <w:pPr>
              <w:spacing w:line="2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100</w:t>
            </w:r>
          </w:p>
        </w:tc>
        <w:tc>
          <w:tcPr>
            <w:tcW w:w="816" w:type="dxa"/>
            <w:tcBorders>
              <w:top w:val="nil"/>
              <w:left w:val="nil"/>
              <w:bottom w:val="single" w:color="auto" w:sz="4" w:space="0"/>
              <w:right w:val="single" w:color="auto" w:sz="4" w:space="0"/>
            </w:tcBorders>
            <w:vAlign w:val="center"/>
          </w:tcPr>
          <w:p w14:paraId="0CEF8AAC">
            <w:pPr>
              <w:spacing w:line="2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100</w:t>
            </w:r>
          </w:p>
        </w:tc>
        <w:tc>
          <w:tcPr>
            <w:tcW w:w="817" w:type="dxa"/>
            <w:tcBorders>
              <w:top w:val="nil"/>
              <w:left w:val="nil"/>
              <w:bottom w:val="single" w:color="auto" w:sz="4" w:space="0"/>
              <w:right w:val="single" w:color="auto" w:sz="4" w:space="0"/>
            </w:tcBorders>
            <w:vAlign w:val="center"/>
          </w:tcPr>
          <w:p w14:paraId="47688AEB">
            <w:pPr>
              <w:spacing w:line="260" w:lineRule="exact"/>
              <w:jc w:val="center"/>
              <w:rPr>
                <w:rFonts w:hint="eastAsia" w:ascii="仿宋_GB2312" w:hAnsi="仿宋_GB2312" w:eastAsia="仿宋_GB2312" w:cs="仿宋_GB2312"/>
                <w:color w:val="000000"/>
                <w:sz w:val="20"/>
                <w:szCs w:val="20"/>
              </w:rPr>
            </w:pPr>
          </w:p>
        </w:tc>
        <w:tc>
          <w:tcPr>
            <w:tcW w:w="864" w:type="dxa"/>
            <w:tcBorders>
              <w:top w:val="nil"/>
              <w:left w:val="nil"/>
              <w:bottom w:val="single" w:color="auto" w:sz="4" w:space="0"/>
              <w:right w:val="single" w:color="auto" w:sz="4" w:space="0"/>
            </w:tcBorders>
            <w:vAlign w:val="center"/>
          </w:tcPr>
          <w:p w14:paraId="570F81E9">
            <w:pPr>
              <w:spacing w:line="260" w:lineRule="exact"/>
              <w:jc w:val="center"/>
              <w:rPr>
                <w:rFonts w:hint="eastAsia" w:ascii="仿宋_GB2312" w:hAnsi="仿宋_GB2312" w:eastAsia="仿宋_GB2312" w:cs="仿宋_GB2312"/>
                <w:color w:val="000000"/>
                <w:sz w:val="20"/>
                <w:szCs w:val="20"/>
              </w:rPr>
            </w:pPr>
          </w:p>
        </w:tc>
        <w:tc>
          <w:tcPr>
            <w:tcW w:w="1381" w:type="dxa"/>
            <w:tcBorders>
              <w:top w:val="nil"/>
              <w:left w:val="nil"/>
              <w:bottom w:val="single" w:color="auto" w:sz="4" w:space="0"/>
              <w:right w:val="single" w:color="auto" w:sz="4" w:space="0"/>
            </w:tcBorders>
            <w:vAlign w:val="center"/>
          </w:tcPr>
          <w:p w14:paraId="0B570FB9">
            <w:pPr>
              <w:spacing w:line="260" w:lineRule="exact"/>
              <w:jc w:val="center"/>
              <w:rPr>
                <w:rFonts w:hint="eastAsia" w:ascii="仿宋_GB2312" w:hAnsi="仿宋_GB2312" w:eastAsia="仿宋_GB2312" w:cs="仿宋_GB2312"/>
                <w:color w:val="000000"/>
                <w:sz w:val="20"/>
                <w:szCs w:val="20"/>
              </w:rPr>
            </w:pPr>
          </w:p>
        </w:tc>
      </w:tr>
      <w:tr w14:paraId="663BEACC">
        <w:tblPrEx>
          <w:tblCellMar>
            <w:top w:w="0" w:type="dxa"/>
            <w:left w:w="108" w:type="dxa"/>
            <w:bottom w:w="0" w:type="dxa"/>
            <w:right w:w="108" w:type="dxa"/>
          </w:tblCellMar>
        </w:tblPrEx>
        <w:trPr>
          <w:jc w:val="center"/>
        </w:trPr>
        <w:tc>
          <w:tcPr>
            <w:tcW w:w="1062" w:type="dxa"/>
            <w:vMerge w:val="continue"/>
            <w:tcBorders>
              <w:top w:val="nil"/>
              <w:left w:val="single" w:color="auto" w:sz="4" w:space="0"/>
              <w:bottom w:val="single" w:color="000000" w:sz="4" w:space="0"/>
              <w:right w:val="single" w:color="auto" w:sz="4" w:space="0"/>
            </w:tcBorders>
            <w:vAlign w:val="center"/>
          </w:tcPr>
          <w:p w14:paraId="4A73A084">
            <w:pPr>
              <w:spacing w:line="260" w:lineRule="exact"/>
              <w:jc w:val="left"/>
              <w:rPr>
                <w:rFonts w:hint="eastAsia" w:ascii="仿宋_GB2312" w:hAnsi="仿宋_GB2312" w:eastAsia="仿宋_GB2312" w:cs="仿宋_GB2312"/>
                <w:color w:val="000000"/>
                <w:sz w:val="20"/>
                <w:szCs w:val="20"/>
              </w:rPr>
            </w:pPr>
          </w:p>
        </w:tc>
        <w:tc>
          <w:tcPr>
            <w:tcW w:w="2119" w:type="dxa"/>
            <w:gridSpan w:val="2"/>
            <w:tcBorders>
              <w:top w:val="nil"/>
              <w:left w:val="nil"/>
              <w:bottom w:val="single" w:color="auto" w:sz="4" w:space="0"/>
              <w:right w:val="single" w:color="auto" w:sz="4" w:space="0"/>
            </w:tcBorders>
            <w:vAlign w:val="center"/>
          </w:tcPr>
          <w:p w14:paraId="6A993BA9">
            <w:pPr>
              <w:spacing w:line="260" w:lineRule="exact"/>
              <w:ind w:firstLine="600" w:firstLineChars="300"/>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上年结转资金　</w:t>
            </w:r>
          </w:p>
        </w:tc>
        <w:tc>
          <w:tcPr>
            <w:tcW w:w="994" w:type="dxa"/>
            <w:tcBorders>
              <w:top w:val="nil"/>
              <w:left w:val="nil"/>
              <w:bottom w:val="single" w:color="auto" w:sz="4" w:space="0"/>
              <w:right w:val="single" w:color="auto" w:sz="4" w:space="0"/>
            </w:tcBorders>
            <w:vAlign w:val="center"/>
          </w:tcPr>
          <w:p w14:paraId="1553DE96">
            <w:pPr>
              <w:spacing w:line="26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w:t>
            </w:r>
          </w:p>
        </w:tc>
        <w:tc>
          <w:tcPr>
            <w:tcW w:w="1798" w:type="dxa"/>
            <w:tcBorders>
              <w:top w:val="nil"/>
              <w:left w:val="nil"/>
              <w:bottom w:val="single" w:color="auto" w:sz="4" w:space="0"/>
              <w:right w:val="single" w:color="auto" w:sz="4" w:space="0"/>
            </w:tcBorders>
            <w:vAlign w:val="center"/>
          </w:tcPr>
          <w:p w14:paraId="65253A07">
            <w:pPr>
              <w:spacing w:line="26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w:t>
            </w:r>
          </w:p>
        </w:tc>
        <w:tc>
          <w:tcPr>
            <w:tcW w:w="816" w:type="dxa"/>
            <w:tcBorders>
              <w:top w:val="nil"/>
              <w:left w:val="nil"/>
              <w:bottom w:val="single" w:color="auto" w:sz="4" w:space="0"/>
              <w:right w:val="single" w:color="auto" w:sz="4" w:space="0"/>
            </w:tcBorders>
            <w:vAlign w:val="center"/>
          </w:tcPr>
          <w:p w14:paraId="62AF05FF">
            <w:pPr>
              <w:spacing w:line="26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w:t>
            </w:r>
          </w:p>
        </w:tc>
        <w:tc>
          <w:tcPr>
            <w:tcW w:w="817" w:type="dxa"/>
            <w:tcBorders>
              <w:top w:val="nil"/>
              <w:left w:val="nil"/>
              <w:bottom w:val="single" w:color="auto" w:sz="4" w:space="0"/>
              <w:right w:val="single" w:color="auto" w:sz="4" w:space="0"/>
            </w:tcBorders>
            <w:vAlign w:val="center"/>
          </w:tcPr>
          <w:p w14:paraId="5E609DA2">
            <w:pPr>
              <w:spacing w:line="26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w:t>
            </w:r>
          </w:p>
        </w:tc>
        <w:tc>
          <w:tcPr>
            <w:tcW w:w="864" w:type="dxa"/>
            <w:tcBorders>
              <w:top w:val="nil"/>
              <w:left w:val="nil"/>
              <w:bottom w:val="single" w:color="auto" w:sz="4" w:space="0"/>
              <w:right w:val="single" w:color="auto" w:sz="4" w:space="0"/>
            </w:tcBorders>
            <w:vAlign w:val="center"/>
          </w:tcPr>
          <w:p w14:paraId="4605E580">
            <w:pPr>
              <w:spacing w:line="26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w:t>
            </w:r>
          </w:p>
        </w:tc>
        <w:tc>
          <w:tcPr>
            <w:tcW w:w="1381" w:type="dxa"/>
            <w:tcBorders>
              <w:top w:val="nil"/>
              <w:left w:val="nil"/>
              <w:bottom w:val="single" w:color="auto" w:sz="4" w:space="0"/>
              <w:right w:val="single" w:color="auto" w:sz="4" w:space="0"/>
            </w:tcBorders>
            <w:vAlign w:val="center"/>
          </w:tcPr>
          <w:p w14:paraId="78CBED45">
            <w:pPr>
              <w:spacing w:line="26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w:t>
            </w:r>
          </w:p>
        </w:tc>
      </w:tr>
      <w:tr w14:paraId="0A863393">
        <w:tblPrEx>
          <w:tblCellMar>
            <w:top w:w="0" w:type="dxa"/>
            <w:left w:w="108" w:type="dxa"/>
            <w:bottom w:w="0" w:type="dxa"/>
            <w:right w:w="108" w:type="dxa"/>
          </w:tblCellMar>
        </w:tblPrEx>
        <w:trPr>
          <w:jc w:val="center"/>
        </w:trPr>
        <w:tc>
          <w:tcPr>
            <w:tcW w:w="1062" w:type="dxa"/>
            <w:vMerge w:val="continue"/>
            <w:tcBorders>
              <w:top w:val="nil"/>
              <w:left w:val="single" w:color="auto" w:sz="4" w:space="0"/>
              <w:bottom w:val="single" w:color="000000" w:sz="4" w:space="0"/>
              <w:right w:val="single" w:color="auto" w:sz="4" w:space="0"/>
            </w:tcBorders>
            <w:vAlign w:val="center"/>
          </w:tcPr>
          <w:p w14:paraId="1FB60CF9">
            <w:pPr>
              <w:spacing w:line="260" w:lineRule="exact"/>
              <w:jc w:val="left"/>
              <w:rPr>
                <w:rFonts w:hint="eastAsia" w:ascii="仿宋_GB2312" w:hAnsi="仿宋_GB2312" w:eastAsia="仿宋_GB2312" w:cs="仿宋_GB2312"/>
                <w:color w:val="000000"/>
                <w:sz w:val="20"/>
                <w:szCs w:val="20"/>
              </w:rPr>
            </w:pPr>
          </w:p>
        </w:tc>
        <w:tc>
          <w:tcPr>
            <w:tcW w:w="2119" w:type="dxa"/>
            <w:gridSpan w:val="2"/>
            <w:tcBorders>
              <w:top w:val="nil"/>
              <w:left w:val="nil"/>
              <w:bottom w:val="single" w:color="auto" w:sz="4" w:space="0"/>
              <w:right w:val="single" w:color="auto" w:sz="4" w:space="0"/>
            </w:tcBorders>
            <w:vAlign w:val="center"/>
          </w:tcPr>
          <w:p w14:paraId="710AE406">
            <w:pPr>
              <w:spacing w:line="260" w:lineRule="exact"/>
              <w:ind w:firstLine="600" w:firstLineChars="300"/>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其他资金</w:t>
            </w:r>
          </w:p>
        </w:tc>
        <w:tc>
          <w:tcPr>
            <w:tcW w:w="994" w:type="dxa"/>
            <w:tcBorders>
              <w:top w:val="nil"/>
              <w:left w:val="nil"/>
              <w:bottom w:val="single" w:color="auto" w:sz="4" w:space="0"/>
              <w:right w:val="single" w:color="auto" w:sz="4" w:space="0"/>
            </w:tcBorders>
            <w:vAlign w:val="center"/>
          </w:tcPr>
          <w:p w14:paraId="424A52AE">
            <w:pPr>
              <w:spacing w:line="26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w:t>
            </w:r>
          </w:p>
        </w:tc>
        <w:tc>
          <w:tcPr>
            <w:tcW w:w="1798" w:type="dxa"/>
            <w:tcBorders>
              <w:top w:val="nil"/>
              <w:left w:val="nil"/>
              <w:bottom w:val="single" w:color="auto" w:sz="4" w:space="0"/>
              <w:right w:val="single" w:color="auto" w:sz="4" w:space="0"/>
            </w:tcBorders>
            <w:vAlign w:val="center"/>
          </w:tcPr>
          <w:p w14:paraId="39E5CBEE">
            <w:pPr>
              <w:spacing w:line="26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w:t>
            </w:r>
          </w:p>
        </w:tc>
        <w:tc>
          <w:tcPr>
            <w:tcW w:w="816" w:type="dxa"/>
            <w:tcBorders>
              <w:top w:val="nil"/>
              <w:left w:val="nil"/>
              <w:bottom w:val="single" w:color="auto" w:sz="4" w:space="0"/>
              <w:right w:val="single" w:color="auto" w:sz="4" w:space="0"/>
            </w:tcBorders>
            <w:vAlign w:val="center"/>
          </w:tcPr>
          <w:p w14:paraId="35F9D7A8">
            <w:pPr>
              <w:spacing w:line="26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w:t>
            </w:r>
          </w:p>
        </w:tc>
        <w:tc>
          <w:tcPr>
            <w:tcW w:w="817" w:type="dxa"/>
            <w:tcBorders>
              <w:top w:val="nil"/>
              <w:left w:val="nil"/>
              <w:bottom w:val="single" w:color="auto" w:sz="4" w:space="0"/>
              <w:right w:val="single" w:color="auto" w:sz="4" w:space="0"/>
            </w:tcBorders>
            <w:vAlign w:val="center"/>
          </w:tcPr>
          <w:p w14:paraId="3C2E6CAA">
            <w:pPr>
              <w:spacing w:line="26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w:t>
            </w:r>
          </w:p>
        </w:tc>
        <w:tc>
          <w:tcPr>
            <w:tcW w:w="864" w:type="dxa"/>
            <w:tcBorders>
              <w:top w:val="nil"/>
              <w:left w:val="nil"/>
              <w:bottom w:val="single" w:color="auto" w:sz="4" w:space="0"/>
              <w:right w:val="single" w:color="auto" w:sz="4" w:space="0"/>
            </w:tcBorders>
            <w:vAlign w:val="center"/>
          </w:tcPr>
          <w:p w14:paraId="201B1B20">
            <w:pPr>
              <w:spacing w:line="26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w:t>
            </w:r>
          </w:p>
        </w:tc>
        <w:tc>
          <w:tcPr>
            <w:tcW w:w="1381" w:type="dxa"/>
            <w:tcBorders>
              <w:top w:val="nil"/>
              <w:left w:val="nil"/>
              <w:bottom w:val="single" w:color="auto" w:sz="4" w:space="0"/>
              <w:right w:val="single" w:color="auto" w:sz="4" w:space="0"/>
            </w:tcBorders>
            <w:vAlign w:val="center"/>
          </w:tcPr>
          <w:p w14:paraId="5426BEDE">
            <w:pPr>
              <w:spacing w:line="26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w:t>
            </w:r>
          </w:p>
        </w:tc>
      </w:tr>
      <w:tr w14:paraId="5E506462">
        <w:tblPrEx>
          <w:tblCellMar>
            <w:top w:w="0" w:type="dxa"/>
            <w:left w:w="108" w:type="dxa"/>
            <w:bottom w:w="0" w:type="dxa"/>
            <w:right w:w="108" w:type="dxa"/>
          </w:tblCellMar>
        </w:tblPrEx>
        <w:trPr>
          <w:jc w:val="center"/>
        </w:trPr>
        <w:tc>
          <w:tcPr>
            <w:tcW w:w="1062" w:type="dxa"/>
            <w:vMerge w:val="restart"/>
            <w:tcBorders>
              <w:top w:val="nil"/>
              <w:left w:val="single" w:color="auto" w:sz="4" w:space="0"/>
              <w:bottom w:val="single" w:color="000000" w:sz="4" w:space="0"/>
              <w:right w:val="single" w:color="auto" w:sz="4" w:space="0"/>
            </w:tcBorders>
            <w:vAlign w:val="center"/>
          </w:tcPr>
          <w:p w14:paraId="74FEF016">
            <w:pPr>
              <w:spacing w:line="2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年度总体目标</w:t>
            </w:r>
          </w:p>
        </w:tc>
        <w:tc>
          <w:tcPr>
            <w:tcW w:w="4911" w:type="dxa"/>
            <w:gridSpan w:val="4"/>
            <w:tcBorders>
              <w:top w:val="single" w:color="auto" w:sz="4" w:space="0"/>
              <w:left w:val="nil"/>
              <w:bottom w:val="single" w:color="auto" w:sz="4" w:space="0"/>
              <w:right w:val="single" w:color="000000" w:sz="4" w:space="0"/>
            </w:tcBorders>
            <w:vAlign w:val="center"/>
          </w:tcPr>
          <w:p w14:paraId="64809814">
            <w:pPr>
              <w:spacing w:line="2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预期目标</w:t>
            </w:r>
          </w:p>
        </w:tc>
        <w:tc>
          <w:tcPr>
            <w:tcW w:w="3878" w:type="dxa"/>
            <w:gridSpan w:val="4"/>
            <w:tcBorders>
              <w:top w:val="single" w:color="auto" w:sz="4" w:space="0"/>
              <w:left w:val="nil"/>
              <w:bottom w:val="single" w:color="auto" w:sz="4" w:space="0"/>
              <w:right w:val="single" w:color="auto" w:sz="4" w:space="0"/>
            </w:tcBorders>
            <w:vAlign w:val="center"/>
          </w:tcPr>
          <w:p w14:paraId="6442E3C7">
            <w:pPr>
              <w:spacing w:line="2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实际完成情况　</w:t>
            </w:r>
          </w:p>
        </w:tc>
      </w:tr>
      <w:tr w14:paraId="789AC77F">
        <w:tblPrEx>
          <w:tblCellMar>
            <w:top w:w="0" w:type="dxa"/>
            <w:left w:w="108" w:type="dxa"/>
            <w:bottom w:w="0" w:type="dxa"/>
            <w:right w:w="108" w:type="dxa"/>
          </w:tblCellMar>
        </w:tblPrEx>
        <w:trPr>
          <w:jc w:val="center"/>
        </w:trPr>
        <w:tc>
          <w:tcPr>
            <w:tcW w:w="1062" w:type="dxa"/>
            <w:vMerge w:val="continue"/>
            <w:tcBorders>
              <w:top w:val="nil"/>
              <w:left w:val="single" w:color="auto" w:sz="4" w:space="0"/>
              <w:bottom w:val="single" w:color="000000" w:sz="4" w:space="0"/>
              <w:right w:val="single" w:color="auto" w:sz="4" w:space="0"/>
            </w:tcBorders>
            <w:vAlign w:val="center"/>
          </w:tcPr>
          <w:p w14:paraId="52129F26">
            <w:pPr>
              <w:spacing w:line="260" w:lineRule="exact"/>
              <w:jc w:val="left"/>
              <w:rPr>
                <w:rFonts w:hint="eastAsia" w:ascii="仿宋_GB2312" w:hAnsi="仿宋_GB2312" w:eastAsia="仿宋_GB2312" w:cs="仿宋_GB2312"/>
                <w:color w:val="000000"/>
                <w:sz w:val="20"/>
                <w:szCs w:val="20"/>
              </w:rPr>
            </w:pPr>
          </w:p>
        </w:tc>
        <w:tc>
          <w:tcPr>
            <w:tcW w:w="4911" w:type="dxa"/>
            <w:gridSpan w:val="4"/>
            <w:tcBorders>
              <w:top w:val="single" w:color="auto" w:sz="4" w:space="0"/>
              <w:left w:val="nil"/>
              <w:bottom w:val="single" w:color="auto" w:sz="4" w:space="0"/>
              <w:right w:val="single" w:color="000000" w:sz="4" w:space="0"/>
            </w:tcBorders>
            <w:vAlign w:val="center"/>
          </w:tcPr>
          <w:p w14:paraId="43A46360">
            <w:pPr>
              <w:spacing w:line="2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lang w:eastAsia="zh-CN"/>
              </w:rPr>
              <w:t>将岳阳市登记数据、权籍数据、档案数据迁移至省级一库一平台系统数据库，部署省级不动产登记发证系统、省级不动产权籍系统、省级档案系统。对接岳阳市外联单位系统并完成系统业务联调测试。</w:t>
            </w:r>
            <w:r>
              <w:rPr>
                <w:rFonts w:hint="eastAsia" w:ascii="仿宋_GB2312" w:hAnsi="仿宋_GB2312" w:eastAsia="仿宋_GB2312" w:cs="仿宋_GB2312"/>
                <w:color w:val="000000"/>
                <w:sz w:val="20"/>
                <w:szCs w:val="20"/>
              </w:rPr>
              <w:t>　　</w:t>
            </w:r>
          </w:p>
        </w:tc>
        <w:tc>
          <w:tcPr>
            <w:tcW w:w="3878" w:type="dxa"/>
            <w:gridSpan w:val="4"/>
            <w:tcBorders>
              <w:top w:val="single" w:color="auto" w:sz="4" w:space="0"/>
              <w:left w:val="nil"/>
              <w:bottom w:val="single" w:color="auto" w:sz="4" w:space="0"/>
              <w:right w:val="single" w:color="auto" w:sz="4" w:space="0"/>
            </w:tcBorders>
            <w:vAlign w:val="center"/>
          </w:tcPr>
          <w:p w14:paraId="3023A58B">
            <w:pPr>
              <w:spacing w:line="260" w:lineRule="exact"/>
              <w:jc w:val="left"/>
              <w:rPr>
                <w:rFonts w:hint="default"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rPr>
              <w:t>　</w:t>
            </w:r>
            <w:r>
              <w:rPr>
                <w:rFonts w:hint="eastAsia" w:ascii="仿宋_GB2312" w:hAnsi="仿宋_GB2312" w:eastAsia="仿宋_GB2312" w:cs="仿宋_GB2312"/>
                <w:color w:val="000000"/>
                <w:sz w:val="20"/>
                <w:szCs w:val="20"/>
                <w:lang w:val="en-US" w:eastAsia="zh-CN"/>
              </w:rPr>
              <w:t>已完成</w:t>
            </w:r>
          </w:p>
        </w:tc>
      </w:tr>
      <w:tr w14:paraId="2943B98D">
        <w:tblPrEx>
          <w:tblCellMar>
            <w:top w:w="0" w:type="dxa"/>
            <w:left w:w="108" w:type="dxa"/>
            <w:bottom w:w="0" w:type="dxa"/>
            <w:right w:w="108" w:type="dxa"/>
          </w:tblCellMar>
        </w:tblPrEx>
        <w:trPr>
          <w:jc w:val="center"/>
        </w:trPr>
        <w:tc>
          <w:tcPr>
            <w:tcW w:w="1062" w:type="dxa"/>
            <w:vMerge w:val="restart"/>
            <w:tcBorders>
              <w:top w:val="nil"/>
              <w:left w:val="single" w:color="auto" w:sz="4" w:space="0"/>
              <w:right w:val="single" w:color="auto" w:sz="4" w:space="0"/>
            </w:tcBorders>
            <w:vAlign w:val="center"/>
          </w:tcPr>
          <w:p w14:paraId="5427CBD8">
            <w:pPr>
              <w:spacing w:line="2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绩</w:t>
            </w:r>
          </w:p>
          <w:p w14:paraId="3E98E0A1">
            <w:pPr>
              <w:spacing w:line="2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效</w:t>
            </w:r>
          </w:p>
          <w:p w14:paraId="75FA799C">
            <w:pPr>
              <w:spacing w:line="2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指</w:t>
            </w:r>
          </w:p>
          <w:p w14:paraId="054820FA">
            <w:pPr>
              <w:spacing w:line="2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标</w:t>
            </w:r>
          </w:p>
        </w:tc>
        <w:tc>
          <w:tcPr>
            <w:tcW w:w="1063" w:type="dxa"/>
            <w:tcBorders>
              <w:top w:val="nil"/>
              <w:left w:val="nil"/>
              <w:bottom w:val="single" w:color="auto" w:sz="4" w:space="0"/>
              <w:right w:val="single" w:color="auto" w:sz="4" w:space="0"/>
            </w:tcBorders>
            <w:vAlign w:val="center"/>
          </w:tcPr>
          <w:p w14:paraId="63800F2C">
            <w:pPr>
              <w:spacing w:line="2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一级指标</w:t>
            </w:r>
          </w:p>
        </w:tc>
        <w:tc>
          <w:tcPr>
            <w:tcW w:w="1056" w:type="dxa"/>
            <w:tcBorders>
              <w:top w:val="nil"/>
              <w:left w:val="nil"/>
              <w:bottom w:val="single" w:color="auto" w:sz="4" w:space="0"/>
              <w:right w:val="single" w:color="auto" w:sz="4" w:space="0"/>
            </w:tcBorders>
            <w:vAlign w:val="center"/>
          </w:tcPr>
          <w:p w14:paraId="2159B5A6">
            <w:pPr>
              <w:spacing w:line="2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二级指标</w:t>
            </w:r>
          </w:p>
        </w:tc>
        <w:tc>
          <w:tcPr>
            <w:tcW w:w="994" w:type="dxa"/>
            <w:tcBorders>
              <w:top w:val="nil"/>
              <w:left w:val="nil"/>
              <w:bottom w:val="single" w:color="auto" w:sz="4" w:space="0"/>
              <w:right w:val="single" w:color="auto" w:sz="4" w:space="0"/>
            </w:tcBorders>
            <w:vAlign w:val="center"/>
          </w:tcPr>
          <w:p w14:paraId="314CF83D">
            <w:pPr>
              <w:spacing w:line="2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三级指标</w:t>
            </w:r>
          </w:p>
        </w:tc>
        <w:tc>
          <w:tcPr>
            <w:tcW w:w="1798" w:type="dxa"/>
            <w:tcBorders>
              <w:top w:val="nil"/>
              <w:left w:val="nil"/>
              <w:bottom w:val="single" w:color="auto" w:sz="4" w:space="0"/>
              <w:right w:val="single" w:color="auto" w:sz="4" w:space="0"/>
            </w:tcBorders>
            <w:vAlign w:val="center"/>
          </w:tcPr>
          <w:p w14:paraId="43DC5BD5">
            <w:pPr>
              <w:spacing w:line="2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年度</w:t>
            </w:r>
          </w:p>
          <w:p w14:paraId="2634D3B8">
            <w:pPr>
              <w:spacing w:line="2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指标值</w:t>
            </w:r>
          </w:p>
        </w:tc>
        <w:tc>
          <w:tcPr>
            <w:tcW w:w="816" w:type="dxa"/>
            <w:tcBorders>
              <w:top w:val="nil"/>
              <w:left w:val="nil"/>
              <w:bottom w:val="single" w:color="auto" w:sz="4" w:space="0"/>
              <w:right w:val="single" w:color="auto" w:sz="4" w:space="0"/>
            </w:tcBorders>
            <w:vAlign w:val="center"/>
          </w:tcPr>
          <w:p w14:paraId="5E46F4E0">
            <w:pPr>
              <w:spacing w:line="2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实际</w:t>
            </w:r>
          </w:p>
          <w:p w14:paraId="07B41C05">
            <w:pPr>
              <w:spacing w:line="2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完成值</w:t>
            </w:r>
          </w:p>
        </w:tc>
        <w:tc>
          <w:tcPr>
            <w:tcW w:w="817" w:type="dxa"/>
            <w:tcBorders>
              <w:top w:val="nil"/>
              <w:left w:val="nil"/>
              <w:bottom w:val="single" w:color="auto" w:sz="4" w:space="0"/>
              <w:right w:val="single" w:color="auto" w:sz="4" w:space="0"/>
            </w:tcBorders>
            <w:vAlign w:val="center"/>
          </w:tcPr>
          <w:p w14:paraId="32B667E9">
            <w:pPr>
              <w:spacing w:line="2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分值</w:t>
            </w:r>
          </w:p>
        </w:tc>
        <w:tc>
          <w:tcPr>
            <w:tcW w:w="864" w:type="dxa"/>
            <w:tcBorders>
              <w:top w:val="nil"/>
              <w:left w:val="nil"/>
              <w:bottom w:val="single" w:color="auto" w:sz="4" w:space="0"/>
              <w:right w:val="single" w:color="auto" w:sz="4" w:space="0"/>
            </w:tcBorders>
            <w:vAlign w:val="center"/>
          </w:tcPr>
          <w:p w14:paraId="0B5CAB41">
            <w:pPr>
              <w:spacing w:line="2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得分</w:t>
            </w:r>
          </w:p>
        </w:tc>
        <w:tc>
          <w:tcPr>
            <w:tcW w:w="1381" w:type="dxa"/>
            <w:tcBorders>
              <w:top w:val="nil"/>
              <w:left w:val="nil"/>
              <w:bottom w:val="single" w:color="auto" w:sz="4" w:space="0"/>
              <w:right w:val="single" w:color="auto" w:sz="4" w:space="0"/>
            </w:tcBorders>
            <w:vAlign w:val="center"/>
          </w:tcPr>
          <w:p w14:paraId="29286DE1">
            <w:pPr>
              <w:spacing w:line="260" w:lineRule="exac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偏差原因分析及改进措施</w:t>
            </w:r>
          </w:p>
        </w:tc>
      </w:tr>
      <w:tr w14:paraId="7D4F833E">
        <w:tblPrEx>
          <w:tblCellMar>
            <w:top w:w="0" w:type="dxa"/>
            <w:left w:w="108" w:type="dxa"/>
            <w:bottom w:w="0" w:type="dxa"/>
            <w:right w:w="108" w:type="dxa"/>
          </w:tblCellMar>
        </w:tblPrEx>
        <w:trPr>
          <w:jc w:val="center"/>
        </w:trPr>
        <w:tc>
          <w:tcPr>
            <w:tcW w:w="1062" w:type="dxa"/>
            <w:vMerge w:val="continue"/>
            <w:tcBorders>
              <w:left w:val="single" w:color="auto" w:sz="4" w:space="0"/>
              <w:right w:val="single" w:color="auto" w:sz="4" w:space="0"/>
            </w:tcBorders>
            <w:vAlign w:val="center"/>
          </w:tcPr>
          <w:p w14:paraId="514B6F64">
            <w:pPr>
              <w:spacing w:line="260" w:lineRule="exact"/>
              <w:jc w:val="left"/>
              <w:rPr>
                <w:rFonts w:hint="eastAsia" w:ascii="仿宋_GB2312" w:hAnsi="仿宋_GB2312" w:eastAsia="仿宋_GB2312" w:cs="仿宋_GB2312"/>
                <w:color w:val="000000"/>
                <w:sz w:val="20"/>
                <w:szCs w:val="20"/>
              </w:rPr>
            </w:pPr>
          </w:p>
        </w:tc>
        <w:tc>
          <w:tcPr>
            <w:tcW w:w="1063" w:type="dxa"/>
            <w:vMerge w:val="restart"/>
            <w:tcBorders>
              <w:top w:val="nil"/>
              <w:left w:val="nil"/>
              <w:right w:val="single" w:color="auto" w:sz="4" w:space="0"/>
            </w:tcBorders>
            <w:vAlign w:val="center"/>
          </w:tcPr>
          <w:p w14:paraId="213853D4">
            <w:pPr>
              <w:spacing w:line="2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产出指标</w:t>
            </w:r>
          </w:p>
          <w:p w14:paraId="1213D18E">
            <w:pPr>
              <w:spacing w:line="260" w:lineRule="exact"/>
              <w:jc w:val="center"/>
              <w:rPr>
                <w:rFonts w:hint="eastAsia" w:ascii="仿宋_GB2312" w:hAnsi="仿宋_GB2312" w:eastAsia="仿宋_GB2312" w:cs="仿宋_GB2312"/>
                <w:color w:val="000000"/>
                <w:sz w:val="20"/>
                <w:szCs w:val="20"/>
              </w:rPr>
            </w:pPr>
          </w:p>
          <w:p w14:paraId="1EE498AD">
            <w:pPr>
              <w:spacing w:line="2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(50分)</w:t>
            </w:r>
          </w:p>
        </w:tc>
        <w:tc>
          <w:tcPr>
            <w:tcW w:w="1056" w:type="dxa"/>
            <w:vMerge w:val="restart"/>
            <w:tcBorders>
              <w:top w:val="single" w:color="auto" w:sz="4" w:space="0"/>
              <w:left w:val="nil"/>
              <w:bottom w:val="single" w:color="auto" w:sz="4" w:space="0"/>
              <w:right w:val="single" w:color="auto" w:sz="4" w:space="0"/>
            </w:tcBorders>
            <w:vAlign w:val="center"/>
          </w:tcPr>
          <w:p w14:paraId="666202D2">
            <w:pPr>
              <w:spacing w:line="2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数量指标</w:t>
            </w:r>
          </w:p>
        </w:tc>
        <w:tc>
          <w:tcPr>
            <w:tcW w:w="994" w:type="dxa"/>
            <w:tcBorders>
              <w:top w:val="single" w:color="auto" w:sz="4" w:space="0"/>
              <w:left w:val="nil"/>
              <w:bottom w:val="single" w:color="auto" w:sz="4" w:space="0"/>
              <w:right w:val="single" w:color="auto" w:sz="4" w:space="0"/>
            </w:tcBorders>
            <w:vAlign w:val="center"/>
          </w:tcPr>
          <w:p w14:paraId="239A1D22">
            <w:pPr>
              <w:spacing w:line="260" w:lineRule="exact"/>
              <w:jc w:val="center"/>
              <w:rPr>
                <w:rFonts w:hint="eastAsia" w:ascii="仿宋_GB2312" w:hAnsi="仿宋_GB2312" w:eastAsia="仿宋_GB2312" w:cs="仿宋_GB2312"/>
                <w:color w:val="000000"/>
                <w:sz w:val="20"/>
                <w:szCs w:val="20"/>
              </w:rPr>
            </w:pPr>
            <w:r>
              <w:rPr>
                <w:rFonts w:ascii="仿宋_GB2312" w:hAnsi="仿宋_GB2312" w:eastAsia="仿宋_GB2312" w:cs="仿宋_GB2312"/>
                <w:color w:val="000000"/>
                <w:sz w:val="20"/>
                <w:szCs w:val="20"/>
              </w:rPr>
              <w:t>年度业务量</w:t>
            </w:r>
          </w:p>
        </w:tc>
        <w:tc>
          <w:tcPr>
            <w:tcW w:w="1798" w:type="dxa"/>
            <w:tcBorders>
              <w:top w:val="single" w:color="auto" w:sz="4" w:space="0"/>
              <w:left w:val="nil"/>
              <w:bottom w:val="single" w:color="auto" w:sz="4" w:space="0"/>
              <w:right w:val="single" w:color="auto" w:sz="4" w:space="0"/>
            </w:tcBorders>
            <w:vAlign w:val="center"/>
          </w:tcPr>
          <w:p w14:paraId="18332904">
            <w:pPr>
              <w:spacing w:line="2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使用系统办件的业务量（不包含查询）150000(件)</w:t>
            </w:r>
          </w:p>
        </w:tc>
        <w:tc>
          <w:tcPr>
            <w:tcW w:w="816" w:type="dxa"/>
            <w:tcBorders>
              <w:top w:val="single" w:color="auto" w:sz="4" w:space="0"/>
              <w:left w:val="nil"/>
              <w:bottom w:val="single" w:color="auto" w:sz="4" w:space="0"/>
              <w:right w:val="single" w:color="auto" w:sz="4" w:space="0"/>
            </w:tcBorders>
            <w:vAlign w:val="center"/>
          </w:tcPr>
          <w:p w14:paraId="659DC821">
            <w:pPr>
              <w:spacing w:line="2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130000</w:t>
            </w:r>
          </w:p>
        </w:tc>
        <w:tc>
          <w:tcPr>
            <w:tcW w:w="817" w:type="dxa"/>
            <w:tcBorders>
              <w:top w:val="single" w:color="auto" w:sz="4" w:space="0"/>
              <w:left w:val="nil"/>
              <w:bottom w:val="single" w:color="auto" w:sz="4" w:space="0"/>
              <w:right w:val="single" w:color="auto" w:sz="4" w:space="0"/>
            </w:tcBorders>
            <w:vAlign w:val="center"/>
          </w:tcPr>
          <w:p w14:paraId="6F4D262C">
            <w:pPr>
              <w:spacing w:line="2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10</w:t>
            </w:r>
          </w:p>
        </w:tc>
        <w:tc>
          <w:tcPr>
            <w:tcW w:w="864" w:type="dxa"/>
            <w:tcBorders>
              <w:top w:val="single" w:color="auto" w:sz="4" w:space="0"/>
              <w:left w:val="nil"/>
              <w:bottom w:val="single" w:color="auto" w:sz="4" w:space="0"/>
              <w:right w:val="single" w:color="auto" w:sz="4" w:space="0"/>
            </w:tcBorders>
            <w:vAlign w:val="center"/>
          </w:tcPr>
          <w:p w14:paraId="7BC0AE1F">
            <w:pPr>
              <w:spacing w:line="2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8</w:t>
            </w:r>
          </w:p>
        </w:tc>
        <w:tc>
          <w:tcPr>
            <w:tcW w:w="1381" w:type="dxa"/>
            <w:tcBorders>
              <w:top w:val="single" w:color="auto" w:sz="4" w:space="0"/>
              <w:left w:val="nil"/>
              <w:bottom w:val="single" w:color="auto" w:sz="4" w:space="0"/>
              <w:right w:val="single" w:color="auto" w:sz="4" w:space="0"/>
            </w:tcBorders>
            <w:vAlign w:val="center"/>
          </w:tcPr>
          <w:p w14:paraId="1860510C">
            <w:pPr>
              <w:spacing w:line="2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因市场原因实际业务量偏低</w:t>
            </w:r>
          </w:p>
        </w:tc>
      </w:tr>
      <w:tr w14:paraId="6740A368">
        <w:tblPrEx>
          <w:tblCellMar>
            <w:top w:w="0" w:type="dxa"/>
            <w:left w:w="108" w:type="dxa"/>
            <w:bottom w:w="0" w:type="dxa"/>
            <w:right w:w="108" w:type="dxa"/>
          </w:tblCellMar>
        </w:tblPrEx>
        <w:trPr>
          <w:jc w:val="center"/>
        </w:trPr>
        <w:tc>
          <w:tcPr>
            <w:tcW w:w="1062" w:type="dxa"/>
            <w:vMerge w:val="continue"/>
            <w:tcBorders>
              <w:left w:val="single" w:color="auto" w:sz="4" w:space="0"/>
              <w:right w:val="single" w:color="auto" w:sz="4" w:space="0"/>
            </w:tcBorders>
            <w:vAlign w:val="center"/>
          </w:tcPr>
          <w:p w14:paraId="55A3F6B3">
            <w:pPr>
              <w:spacing w:line="260" w:lineRule="exact"/>
              <w:jc w:val="left"/>
              <w:rPr>
                <w:rFonts w:hint="eastAsia" w:ascii="仿宋_GB2312" w:hAnsi="仿宋_GB2312" w:eastAsia="仿宋_GB2312" w:cs="仿宋_GB2312"/>
                <w:color w:val="000000"/>
                <w:sz w:val="20"/>
                <w:szCs w:val="20"/>
              </w:rPr>
            </w:pPr>
          </w:p>
        </w:tc>
        <w:tc>
          <w:tcPr>
            <w:tcW w:w="1063" w:type="dxa"/>
            <w:vMerge w:val="continue"/>
            <w:tcBorders>
              <w:left w:val="nil"/>
              <w:right w:val="single" w:color="auto" w:sz="4" w:space="0"/>
            </w:tcBorders>
            <w:vAlign w:val="center"/>
          </w:tcPr>
          <w:p w14:paraId="0DA588FC">
            <w:pPr>
              <w:spacing w:line="260" w:lineRule="exact"/>
              <w:jc w:val="left"/>
              <w:rPr>
                <w:rFonts w:hint="eastAsia" w:ascii="仿宋_GB2312" w:hAnsi="仿宋_GB2312" w:eastAsia="仿宋_GB2312" w:cs="仿宋_GB2312"/>
                <w:color w:val="000000"/>
                <w:sz w:val="20"/>
                <w:szCs w:val="20"/>
              </w:rPr>
            </w:pPr>
          </w:p>
        </w:tc>
        <w:tc>
          <w:tcPr>
            <w:tcW w:w="1056" w:type="dxa"/>
            <w:vMerge w:val="continue"/>
            <w:tcBorders>
              <w:top w:val="single" w:color="auto" w:sz="4" w:space="0"/>
              <w:left w:val="nil"/>
              <w:bottom w:val="single" w:color="auto" w:sz="4" w:space="0"/>
              <w:right w:val="single" w:color="auto" w:sz="4" w:space="0"/>
            </w:tcBorders>
            <w:vAlign w:val="center"/>
          </w:tcPr>
          <w:p w14:paraId="7C3A30C3">
            <w:pPr>
              <w:spacing w:line="260" w:lineRule="exact"/>
              <w:jc w:val="center"/>
              <w:rPr>
                <w:rFonts w:hint="eastAsia" w:ascii="仿宋_GB2312" w:hAnsi="仿宋_GB2312" w:eastAsia="仿宋_GB2312" w:cs="仿宋_GB2312"/>
                <w:color w:val="000000"/>
                <w:sz w:val="20"/>
                <w:szCs w:val="20"/>
              </w:rPr>
            </w:pPr>
          </w:p>
        </w:tc>
        <w:tc>
          <w:tcPr>
            <w:tcW w:w="994" w:type="dxa"/>
            <w:tcBorders>
              <w:top w:val="single" w:color="auto" w:sz="4" w:space="0"/>
              <w:left w:val="nil"/>
              <w:bottom w:val="single" w:color="auto" w:sz="4" w:space="0"/>
              <w:right w:val="single" w:color="auto" w:sz="4" w:space="0"/>
            </w:tcBorders>
            <w:vAlign w:val="center"/>
          </w:tcPr>
          <w:p w14:paraId="55499A11">
            <w:pPr>
              <w:spacing w:line="260" w:lineRule="exact"/>
              <w:jc w:val="center"/>
              <w:rPr>
                <w:rFonts w:ascii="仿宋_GB2312" w:hAnsi="仿宋_GB2312" w:eastAsia="仿宋_GB2312" w:cs="仿宋_GB2312"/>
                <w:color w:val="000000"/>
                <w:sz w:val="20"/>
                <w:szCs w:val="20"/>
              </w:rPr>
            </w:pPr>
            <w:r>
              <w:rPr>
                <w:rFonts w:ascii="仿宋_GB2312" w:hAnsi="仿宋_GB2312" w:eastAsia="仿宋_GB2312" w:cs="仿宋_GB2312"/>
                <w:color w:val="000000"/>
                <w:sz w:val="20"/>
                <w:szCs w:val="20"/>
              </w:rPr>
              <w:t>年度人均业务量</w:t>
            </w:r>
          </w:p>
          <w:p w14:paraId="537D557E">
            <w:pPr>
              <w:spacing w:line="260" w:lineRule="exact"/>
              <w:jc w:val="center"/>
              <w:rPr>
                <w:rFonts w:hint="eastAsia" w:ascii="仿宋_GB2312" w:hAnsi="仿宋_GB2312" w:eastAsia="仿宋_GB2312" w:cs="仿宋_GB2312"/>
                <w:color w:val="000000"/>
                <w:sz w:val="20"/>
                <w:szCs w:val="20"/>
              </w:rPr>
            </w:pPr>
          </w:p>
        </w:tc>
        <w:tc>
          <w:tcPr>
            <w:tcW w:w="1798" w:type="dxa"/>
            <w:tcBorders>
              <w:top w:val="single" w:color="auto" w:sz="4" w:space="0"/>
              <w:left w:val="nil"/>
              <w:bottom w:val="single" w:color="auto" w:sz="4" w:space="0"/>
              <w:right w:val="single" w:color="auto" w:sz="4" w:space="0"/>
            </w:tcBorders>
            <w:vAlign w:val="center"/>
          </w:tcPr>
          <w:p w14:paraId="0B357DB7">
            <w:pPr>
              <w:spacing w:line="260" w:lineRule="exact"/>
              <w:jc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平均每用户办理/查询业务数</w:t>
            </w:r>
          </w:p>
          <w:p w14:paraId="713B1B30">
            <w:pPr>
              <w:spacing w:line="260" w:lineRule="exact"/>
              <w:jc w:val="center"/>
              <w:rPr>
                <w:rFonts w:hint="eastAsia" w:ascii="仿宋_GB2312" w:hAnsi="仿宋_GB2312" w:eastAsia="仿宋_GB2312" w:cs="仿宋_GB2312"/>
                <w:color w:val="000000"/>
                <w:sz w:val="20"/>
                <w:szCs w:val="20"/>
              </w:rPr>
            </w:pPr>
            <w:r>
              <w:rPr>
                <w:rFonts w:ascii="仿宋_GB2312" w:hAnsi="仿宋_GB2312" w:eastAsia="仿宋_GB2312" w:cs="仿宋_GB2312"/>
                <w:color w:val="000000"/>
                <w:sz w:val="20"/>
                <w:szCs w:val="20"/>
              </w:rPr>
              <w:t xml:space="preserve">量 </w:t>
            </w:r>
            <w:r>
              <w:rPr>
                <w:rFonts w:hint="eastAsia" w:ascii="仿宋_GB2312" w:hAnsi="仿宋_GB2312" w:eastAsia="仿宋_GB2312" w:cs="仿宋_GB2312"/>
                <w:color w:val="000000"/>
                <w:sz w:val="20"/>
                <w:szCs w:val="20"/>
              </w:rPr>
              <w:t>80</w:t>
            </w:r>
            <w:r>
              <w:rPr>
                <w:rFonts w:ascii="仿宋_GB2312" w:hAnsi="仿宋_GB2312" w:eastAsia="仿宋_GB2312" w:cs="仿宋_GB2312"/>
                <w:color w:val="000000"/>
                <w:sz w:val="20"/>
                <w:szCs w:val="20"/>
              </w:rPr>
              <w:t>( % )</w:t>
            </w:r>
          </w:p>
        </w:tc>
        <w:tc>
          <w:tcPr>
            <w:tcW w:w="816" w:type="dxa"/>
            <w:tcBorders>
              <w:top w:val="single" w:color="auto" w:sz="4" w:space="0"/>
              <w:left w:val="nil"/>
              <w:bottom w:val="single" w:color="auto" w:sz="4" w:space="0"/>
              <w:right w:val="single" w:color="auto" w:sz="4" w:space="0"/>
            </w:tcBorders>
            <w:vAlign w:val="center"/>
          </w:tcPr>
          <w:p w14:paraId="4C138350">
            <w:pPr>
              <w:spacing w:line="2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100</w:t>
            </w:r>
          </w:p>
        </w:tc>
        <w:tc>
          <w:tcPr>
            <w:tcW w:w="817" w:type="dxa"/>
            <w:tcBorders>
              <w:top w:val="single" w:color="auto" w:sz="4" w:space="0"/>
              <w:left w:val="nil"/>
              <w:bottom w:val="single" w:color="auto" w:sz="4" w:space="0"/>
              <w:right w:val="single" w:color="auto" w:sz="4" w:space="0"/>
            </w:tcBorders>
            <w:vAlign w:val="center"/>
          </w:tcPr>
          <w:p w14:paraId="71DCF077">
            <w:pPr>
              <w:spacing w:line="2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5</w:t>
            </w:r>
          </w:p>
        </w:tc>
        <w:tc>
          <w:tcPr>
            <w:tcW w:w="864" w:type="dxa"/>
            <w:tcBorders>
              <w:top w:val="single" w:color="auto" w:sz="4" w:space="0"/>
              <w:left w:val="nil"/>
              <w:bottom w:val="single" w:color="auto" w:sz="4" w:space="0"/>
              <w:right w:val="single" w:color="auto" w:sz="4" w:space="0"/>
            </w:tcBorders>
            <w:vAlign w:val="center"/>
          </w:tcPr>
          <w:p w14:paraId="291EB6EC">
            <w:pPr>
              <w:spacing w:line="2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5</w:t>
            </w:r>
          </w:p>
        </w:tc>
        <w:tc>
          <w:tcPr>
            <w:tcW w:w="1381" w:type="dxa"/>
            <w:tcBorders>
              <w:top w:val="single" w:color="auto" w:sz="4" w:space="0"/>
              <w:left w:val="nil"/>
              <w:bottom w:val="single" w:color="auto" w:sz="4" w:space="0"/>
              <w:right w:val="single" w:color="auto" w:sz="4" w:space="0"/>
            </w:tcBorders>
            <w:vAlign w:val="center"/>
          </w:tcPr>
          <w:p w14:paraId="1213FC82">
            <w:pPr>
              <w:spacing w:line="260" w:lineRule="exact"/>
              <w:jc w:val="center"/>
              <w:rPr>
                <w:rFonts w:hint="eastAsia" w:ascii="仿宋_GB2312" w:hAnsi="仿宋_GB2312" w:eastAsia="仿宋_GB2312" w:cs="仿宋_GB2312"/>
                <w:color w:val="000000"/>
                <w:sz w:val="20"/>
                <w:szCs w:val="20"/>
              </w:rPr>
            </w:pPr>
          </w:p>
        </w:tc>
      </w:tr>
      <w:tr w14:paraId="18EABC61">
        <w:tblPrEx>
          <w:tblCellMar>
            <w:top w:w="0" w:type="dxa"/>
            <w:left w:w="108" w:type="dxa"/>
            <w:bottom w:w="0" w:type="dxa"/>
            <w:right w:w="108" w:type="dxa"/>
          </w:tblCellMar>
        </w:tblPrEx>
        <w:trPr>
          <w:jc w:val="center"/>
        </w:trPr>
        <w:tc>
          <w:tcPr>
            <w:tcW w:w="1062" w:type="dxa"/>
            <w:vMerge w:val="continue"/>
            <w:tcBorders>
              <w:left w:val="single" w:color="auto" w:sz="4" w:space="0"/>
              <w:right w:val="single" w:color="auto" w:sz="4" w:space="0"/>
            </w:tcBorders>
            <w:vAlign w:val="center"/>
          </w:tcPr>
          <w:p w14:paraId="392BC410">
            <w:pPr>
              <w:spacing w:line="260" w:lineRule="exact"/>
              <w:jc w:val="left"/>
              <w:rPr>
                <w:rFonts w:hint="eastAsia" w:ascii="仿宋_GB2312" w:hAnsi="仿宋_GB2312" w:eastAsia="仿宋_GB2312" w:cs="仿宋_GB2312"/>
                <w:color w:val="000000"/>
                <w:sz w:val="20"/>
                <w:szCs w:val="20"/>
              </w:rPr>
            </w:pPr>
          </w:p>
        </w:tc>
        <w:tc>
          <w:tcPr>
            <w:tcW w:w="1063" w:type="dxa"/>
            <w:vMerge w:val="continue"/>
            <w:tcBorders>
              <w:left w:val="nil"/>
              <w:right w:val="single" w:color="auto" w:sz="4" w:space="0"/>
            </w:tcBorders>
            <w:vAlign w:val="center"/>
          </w:tcPr>
          <w:p w14:paraId="186135C5">
            <w:pPr>
              <w:spacing w:line="260" w:lineRule="exact"/>
              <w:jc w:val="left"/>
              <w:rPr>
                <w:rFonts w:hint="eastAsia" w:ascii="仿宋_GB2312" w:hAnsi="仿宋_GB2312" w:eastAsia="仿宋_GB2312" w:cs="仿宋_GB2312"/>
                <w:color w:val="000000"/>
                <w:sz w:val="20"/>
                <w:szCs w:val="20"/>
              </w:rPr>
            </w:pPr>
          </w:p>
        </w:tc>
        <w:tc>
          <w:tcPr>
            <w:tcW w:w="1056" w:type="dxa"/>
            <w:vMerge w:val="continue"/>
            <w:tcBorders>
              <w:top w:val="single" w:color="auto" w:sz="4" w:space="0"/>
              <w:left w:val="nil"/>
              <w:bottom w:val="single" w:color="auto" w:sz="4" w:space="0"/>
              <w:right w:val="single" w:color="auto" w:sz="4" w:space="0"/>
            </w:tcBorders>
            <w:vAlign w:val="center"/>
          </w:tcPr>
          <w:p w14:paraId="0516C3BA">
            <w:pPr>
              <w:spacing w:line="260" w:lineRule="exact"/>
              <w:jc w:val="center"/>
              <w:rPr>
                <w:rFonts w:hint="eastAsia" w:ascii="仿宋_GB2312" w:hAnsi="仿宋_GB2312" w:eastAsia="仿宋_GB2312" w:cs="仿宋_GB2312"/>
                <w:color w:val="000000"/>
                <w:sz w:val="20"/>
                <w:szCs w:val="20"/>
              </w:rPr>
            </w:pPr>
          </w:p>
        </w:tc>
        <w:tc>
          <w:tcPr>
            <w:tcW w:w="994" w:type="dxa"/>
            <w:tcBorders>
              <w:top w:val="single" w:color="auto" w:sz="4" w:space="0"/>
              <w:left w:val="nil"/>
              <w:bottom w:val="single" w:color="auto" w:sz="4" w:space="0"/>
              <w:right w:val="single" w:color="auto" w:sz="4" w:space="0"/>
            </w:tcBorders>
            <w:vAlign w:val="center"/>
          </w:tcPr>
          <w:p w14:paraId="49213BF4">
            <w:pPr>
              <w:spacing w:line="2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系统用户数</w:t>
            </w:r>
          </w:p>
        </w:tc>
        <w:tc>
          <w:tcPr>
            <w:tcW w:w="1798" w:type="dxa"/>
            <w:tcBorders>
              <w:top w:val="single" w:color="auto" w:sz="4" w:space="0"/>
              <w:left w:val="nil"/>
              <w:bottom w:val="single" w:color="auto" w:sz="4" w:space="0"/>
              <w:right w:val="single" w:color="auto" w:sz="4" w:space="0"/>
            </w:tcBorders>
            <w:vAlign w:val="center"/>
          </w:tcPr>
          <w:p w14:paraId="7EF83E09">
            <w:pPr>
              <w:spacing w:line="260" w:lineRule="exact"/>
              <w:jc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系统用户总数及分类用户数</w:t>
            </w:r>
          </w:p>
          <w:p w14:paraId="1470CB3F">
            <w:pPr>
              <w:spacing w:line="2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2000</w:t>
            </w:r>
            <w:r>
              <w:rPr>
                <w:rFonts w:ascii="仿宋_GB2312" w:hAnsi="仿宋_GB2312" w:eastAsia="仿宋_GB2312" w:cs="仿宋_GB2312"/>
                <w:color w:val="000000"/>
                <w:sz w:val="20"/>
                <w:szCs w:val="20"/>
              </w:rPr>
              <w:t>(个)</w:t>
            </w:r>
          </w:p>
          <w:p w14:paraId="37DDBEAC">
            <w:pPr>
              <w:spacing w:line="260" w:lineRule="exact"/>
              <w:jc w:val="center"/>
              <w:rPr>
                <w:rFonts w:hint="eastAsia" w:ascii="仿宋_GB2312" w:hAnsi="仿宋_GB2312" w:eastAsia="仿宋_GB2312" w:cs="仿宋_GB2312"/>
                <w:color w:val="000000"/>
                <w:sz w:val="20"/>
                <w:szCs w:val="20"/>
              </w:rPr>
            </w:pPr>
          </w:p>
        </w:tc>
        <w:tc>
          <w:tcPr>
            <w:tcW w:w="816" w:type="dxa"/>
            <w:tcBorders>
              <w:top w:val="single" w:color="auto" w:sz="4" w:space="0"/>
              <w:left w:val="nil"/>
              <w:bottom w:val="single" w:color="auto" w:sz="4" w:space="0"/>
              <w:right w:val="single" w:color="auto" w:sz="4" w:space="0"/>
            </w:tcBorders>
            <w:vAlign w:val="center"/>
          </w:tcPr>
          <w:p w14:paraId="4C6255D1">
            <w:pPr>
              <w:spacing w:line="2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2700</w:t>
            </w:r>
          </w:p>
        </w:tc>
        <w:tc>
          <w:tcPr>
            <w:tcW w:w="817" w:type="dxa"/>
            <w:tcBorders>
              <w:top w:val="single" w:color="auto" w:sz="4" w:space="0"/>
              <w:left w:val="nil"/>
              <w:bottom w:val="single" w:color="auto" w:sz="4" w:space="0"/>
              <w:right w:val="single" w:color="auto" w:sz="4" w:space="0"/>
            </w:tcBorders>
            <w:vAlign w:val="center"/>
          </w:tcPr>
          <w:p w14:paraId="3B74ADE6">
            <w:pPr>
              <w:spacing w:line="2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5</w:t>
            </w:r>
          </w:p>
        </w:tc>
        <w:tc>
          <w:tcPr>
            <w:tcW w:w="864" w:type="dxa"/>
            <w:tcBorders>
              <w:top w:val="single" w:color="auto" w:sz="4" w:space="0"/>
              <w:left w:val="nil"/>
              <w:bottom w:val="single" w:color="auto" w:sz="4" w:space="0"/>
              <w:right w:val="single" w:color="auto" w:sz="4" w:space="0"/>
            </w:tcBorders>
            <w:vAlign w:val="center"/>
          </w:tcPr>
          <w:p w14:paraId="6B8EDA55">
            <w:pPr>
              <w:spacing w:line="2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5</w:t>
            </w:r>
          </w:p>
        </w:tc>
        <w:tc>
          <w:tcPr>
            <w:tcW w:w="1381" w:type="dxa"/>
            <w:tcBorders>
              <w:top w:val="single" w:color="auto" w:sz="4" w:space="0"/>
              <w:left w:val="nil"/>
              <w:bottom w:val="single" w:color="auto" w:sz="4" w:space="0"/>
              <w:right w:val="single" w:color="auto" w:sz="4" w:space="0"/>
            </w:tcBorders>
            <w:vAlign w:val="center"/>
          </w:tcPr>
          <w:p w14:paraId="74F82286">
            <w:pPr>
              <w:spacing w:line="260" w:lineRule="exact"/>
              <w:jc w:val="center"/>
              <w:rPr>
                <w:rFonts w:hint="eastAsia" w:ascii="仿宋_GB2312" w:hAnsi="仿宋_GB2312" w:eastAsia="仿宋_GB2312" w:cs="仿宋_GB2312"/>
                <w:color w:val="000000"/>
                <w:sz w:val="20"/>
                <w:szCs w:val="20"/>
              </w:rPr>
            </w:pPr>
          </w:p>
        </w:tc>
      </w:tr>
      <w:tr w14:paraId="54354EAD">
        <w:tblPrEx>
          <w:tblCellMar>
            <w:top w:w="0" w:type="dxa"/>
            <w:left w:w="108" w:type="dxa"/>
            <w:bottom w:w="0" w:type="dxa"/>
            <w:right w:w="108" w:type="dxa"/>
          </w:tblCellMar>
        </w:tblPrEx>
        <w:trPr>
          <w:jc w:val="center"/>
        </w:trPr>
        <w:tc>
          <w:tcPr>
            <w:tcW w:w="1062" w:type="dxa"/>
            <w:vMerge w:val="continue"/>
            <w:tcBorders>
              <w:left w:val="single" w:color="auto" w:sz="4" w:space="0"/>
              <w:right w:val="single" w:color="auto" w:sz="4" w:space="0"/>
            </w:tcBorders>
            <w:vAlign w:val="center"/>
          </w:tcPr>
          <w:p w14:paraId="52B2A540">
            <w:pPr>
              <w:spacing w:line="260" w:lineRule="exact"/>
              <w:jc w:val="left"/>
              <w:rPr>
                <w:rFonts w:hint="eastAsia" w:ascii="仿宋_GB2312" w:hAnsi="仿宋_GB2312" w:eastAsia="仿宋_GB2312" w:cs="仿宋_GB2312"/>
                <w:color w:val="000000"/>
                <w:sz w:val="20"/>
                <w:szCs w:val="20"/>
              </w:rPr>
            </w:pPr>
          </w:p>
        </w:tc>
        <w:tc>
          <w:tcPr>
            <w:tcW w:w="1063" w:type="dxa"/>
            <w:vMerge w:val="continue"/>
            <w:tcBorders>
              <w:left w:val="nil"/>
              <w:right w:val="single" w:color="auto" w:sz="4" w:space="0"/>
            </w:tcBorders>
            <w:vAlign w:val="center"/>
          </w:tcPr>
          <w:p w14:paraId="2A7A71E7">
            <w:pPr>
              <w:spacing w:line="260" w:lineRule="exact"/>
              <w:jc w:val="left"/>
              <w:rPr>
                <w:rFonts w:hint="eastAsia" w:ascii="仿宋_GB2312" w:hAnsi="仿宋_GB2312" w:eastAsia="仿宋_GB2312" w:cs="仿宋_GB2312"/>
                <w:color w:val="000000"/>
                <w:sz w:val="20"/>
                <w:szCs w:val="20"/>
              </w:rPr>
            </w:pPr>
          </w:p>
        </w:tc>
        <w:tc>
          <w:tcPr>
            <w:tcW w:w="1056" w:type="dxa"/>
            <w:vMerge w:val="continue"/>
            <w:tcBorders>
              <w:top w:val="single" w:color="auto" w:sz="4" w:space="0"/>
              <w:left w:val="nil"/>
              <w:bottom w:val="single" w:color="auto" w:sz="4" w:space="0"/>
              <w:right w:val="single" w:color="auto" w:sz="4" w:space="0"/>
            </w:tcBorders>
            <w:vAlign w:val="center"/>
          </w:tcPr>
          <w:p w14:paraId="367062BE">
            <w:pPr>
              <w:spacing w:line="260" w:lineRule="exact"/>
              <w:jc w:val="center"/>
              <w:rPr>
                <w:rFonts w:hint="eastAsia" w:ascii="仿宋_GB2312" w:hAnsi="仿宋_GB2312" w:eastAsia="仿宋_GB2312" w:cs="仿宋_GB2312"/>
                <w:color w:val="000000"/>
                <w:sz w:val="20"/>
                <w:szCs w:val="20"/>
              </w:rPr>
            </w:pPr>
          </w:p>
        </w:tc>
        <w:tc>
          <w:tcPr>
            <w:tcW w:w="994" w:type="dxa"/>
            <w:tcBorders>
              <w:top w:val="single" w:color="auto" w:sz="4" w:space="0"/>
              <w:left w:val="nil"/>
              <w:bottom w:val="single" w:color="auto" w:sz="4" w:space="0"/>
              <w:right w:val="single" w:color="auto" w:sz="4" w:space="0"/>
            </w:tcBorders>
            <w:vAlign w:val="center"/>
          </w:tcPr>
          <w:p w14:paraId="1088D2DE">
            <w:pPr>
              <w:spacing w:line="260" w:lineRule="exact"/>
              <w:jc w:val="center"/>
              <w:rPr>
                <w:rFonts w:hint="eastAsia" w:ascii="仿宋_GB2312" w:hAnsi="仿宋_GB2312" w:eastAsia="仿宋_GB2312" w:cs="仿宋_GB2312"/>
                <w:color w:val="000000"/>
                <w:sz w:val="20"/>
                <w:szCs w:val="20"/>
              </w:rPr>
            </w:pPr>
            <w:r>
              <w:rPr>
                <w:rFonts w:ascii="仿宋_GB2312" w:hAnsi="仿宋_GB2312" w:eastAsia="仿宋_GB2312" w:cs="仿宋_GB2312"/>
                <w:color w:val="000000"/>
                <w:sz w:val="20"/>
                <w:szCs w:val="20"/>
              </w:rPr>
              <w:t>年度新增数据量</w:t>
            </w:r>
          </w:p>
        </w:tc>
        <w:tc>
          <w:tcPr>
            <w:tcW w:w="1798" w:type="dxa"/>
            <w:tcBorders>
              <w:top w:val="single" w:color="auto" w:sz="4" w:space="0"/>
              <w:left w:val="nil"/>
              <w:bottom w:val="single" w:color="auto" w:sz="4" w:space="0"/>
              <w:right w:val="single" w:color="auto" w:sz="4" w:space="0"/>
            </w:tcBorders>
            <w:vAlign w:val="center"/>
          </w:tcPr>
          <w:p w14:paraId="6C0E38D5">
            <w:pPr>
              <w:spacing w:line="260" w:lineRule="exact"/>
              <w:jc w:val="center"/>
              <w:rPr>
                <w:rFonts w:hint="eastAsia" w:ascii="仿宋_GB2312" w:hAnsi="仿宋_GB2312" w:eastAsia="仿宋_GB2312" w:cs="仿宋_GB2312"/>
                <w:color w:val="000000"/>
                <w:sz w:val="20"/>
                <w:szCs w:val="20"/>
              </w:rPr>
            </w:pPr>
            <w:r>
              <w:rPr>
                <w:rFonts w:ascii="仿宋_GB2312" w:hAnsi="仿宋_GB2312" w:eastAsia="仿宋_GB2312" w:cs="仿宋_GB2312"/>
                <w:color w:val="000000"/>
                <w:sz w:val="20"/>
                <w:szCs w:val="20"/>
              </w:rPr>
              <w:t>系统新增业务数据量</w:t>
            </w:r>
            <w:r>
              <w:rPr>
                <w:rFonts w:hint="eastAsia" w:ascii="仿宋_GB2312" w:hAnsi="仿宋_GB2312" w:eastAsia="仿宋_GB2312" w:cs="仿宋_GB2312"/>
                <w:color w:val="000000"/>
                <w:sz w:val="20"/>
                <w:szCs w:val="20"/>
              </w:rPr>
              <w:t>150000</w:t>
            </w:r>
            <w:r>
              <w:rPr>
                <w:rFonts w:ascii="仿宋_GB2312" w:hAnsi="仿宋_GB2312" w:eastAsia="仿宋_GB2312" w:cs="仿宋_GB2312"/>
                <w:color w:val="000000"/>
                <w:sz w:val="20"/>
                <w:szCs w:val="20"/>
              </w:rPr>
              <w:t>(条)</w:t>
            </w:r>
          </w:p>
        </w:tc>
        <w:tc>
          <w:tcPr>
            <w:tcW w:w="816" w:type="dxa"/>
            <w:tcBorders>
              <w:top w:val="single" w:color="auto" w:sz="4" w:space="0"/>
              <w:left w:val="nil"/>
              <w:bottom w:val="single" w:color="auto" w:sz="4" w:space="0"/>
              <w:right w:val="single" w:color="auto" w:sz="4" w:space="0"/>
            </w:tcBorders>
            <w:vAlign w:val="center"/>
          </w:tcPr>
          <w:p w14:paraId="78A72755">
            <w:pPr>
              <w:spacing w:line="2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150000</w:t>
            </w:r>
          </w:p>
        </w:tc>
        <w:tc>
          <w:tcPr>
            <w:tcW w:w="817" w:type="dxa"/>
            <w:tcBorders>
              <w:top w:val="single" w:color="auto" w:sz="4" w:space="0"/>
              <w:left w:val="nil"/>
              <w:bottom w:val="single" w:color="auto" w:sz="4" w:space="0"/>
              <w:right w:val="single" w:color="auto" w:sz="4" w:space="0"/>
            </w:tcBorders>
            <w:vAlign w:val="center"/>
          </w:tcPr>
          <w:p w14:paraId="3F9CCDB5">
            <w:pPr>
              <w:spacing w:line="2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5</w:t>
            </w:r>
          </w:p>
        </w:tc>
        <w:tc>
          <w:tcPr>
            <w:tcW w:w="864" w:type="dxa"/>
            <w:tcBorders>
              <w:top w:val="single" w:color="auto" w:sz="4" w:space="0"/>
              <w:left w:val="nil"/>
              <w:bottom w:val="single" w:color="auto" w:sz="4" w:space="0"/>
              <w:right w:val="single" w:color="auto" w:sz="4" w:space="0"/>
            </w:tcBorders>
            <w:vAlign w:val="center"/>
          </w:tcPr>
          <w:p w14:paraId="7D8C6CE5">
            <w:pPr>
              <w:spacing w:line="2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5</w:t>
            </w:r>
          </w:p>
        </w:tc>
        <w:tc>
          <w:tcPr>
            <w:tcW w:w="1381" w:type="dxa"/>
            <w:tcBorders>
              <w:top w:val="single" w:color="auto" w:sz="4" w:space="0"/>
              <w:left w:val="nil"/>
              <w:bottom w:val="single" w:color="auto" w:sz="4" w:space="0"/>
              <w:right w:val="single" w:color="auto" w:sz="4" w:space="0"/>
            </w:tcBorders>
            <w:vAlign w:val="center"/>
          </w:tcPr>
          <w:p w14:paraId="0F3A8CB9">
            <w:pPr>
              <w:spacing w:line="260" w:lineRule="exact"/>
              <w:jc w:val="center"/>
              <w:rPr>
                <w:rFonts w:hint="eastAsia" w:ascii="仿宋_GB2312" w:hAnsi="仿宋_GB2312" w:eastAsia="仿宋_GB2312" w:cs="仿宋_GB2312"/>
                <w:color w:val="000000"/>
                <w:sz w:val="20"/>
                <w:szCs w:val="20"/>
              </w:rPr>
            </w:pPr>
          </w:p>
        </w:tc>
      </w:tr>
      <w:tr w14:paraId="1DC52552">
        <w:tblPrEx>
          <w:tblCellMar>
            <w:top w:w="0" w:type="dxa"/>
            <w:left w:w="108" w:type="dxa"/>
            <w:bottom w:w="0" w:type="dxa"/>
            <w:right w:w="108" w:type="dxa"/>
          </w:tblCellMar>
        </w:tblPrEx>
        <w:trPr>
          <w:jc w:val="center"/>
        </w:trPr>
        <w:tc>
          <w:tcPr>
            <w:tcW w:w="1062" w:type="dxa"/>
            <w:vMerge w:val="continue"/>
            <w:tcBorders>
              <w:left w:val="single" w:color="auto" w:sz="4" w:space="0"/>
              <w:right w:val="single" w:color="auto" w:sz="4" w:space="0"/>
            </w:tcBorders>
            <w:vAlign w:val="center"/>
          </w:tcPr>
          <w:p w14:paraId="0BB83F6F">
            <w:pPr>
              <w:spacing w:line="260" w:lineRule="exact"/>
              <w:jc w:val="left"/>
              <w:rPr>
                <w:rFonts w:hint="eastAsia" w:ascii="仿宋_GB2312" w:hAnsi="仿宋_GB2312" w:eastAsia="仿宋_GB2312" w:cs="仿宋_GB2312"/>
                <w:color w:val="000000"/>
                <w:sz w:val="20"/>
                <w:szCs w:val="20"/>
              </w:rPr>
            </w:pPr>
          </w:p>
        </w:tc>
        <w:tc>
          <w:tcPr>
            <w:tcW w:w="1063" w:type="dxa"/>
            <w:vMerge w:val="continue"/>
            <w:tcBorders>
              <w:left w:val="nil"/>
              <w:right w:val="single" w:color="auto" w:sz="4" w:space="0"/>
            </w:tcBorders>
            <w:vAlign w:val="center"/>
          </w:tcPr>
          <w:p w14:paraId="793CC966">
            <w:pPr>
              <w:spacing w:line="260" w:lineRule="exact"/>
              <w:jc w:val="left"/>
              <w:rPr>
                <w:rFonts w:hint="eastAsia" w:ascii="仿宋_GB2312" w:hAnsi="仿宋_GB2312" w:eastAsia="仿宋_GB2312" w:cs="仿宋_GB2312"/>
                <w:color w:val="000000"/>
                <w:sz w:val="20"/>
                <w:szCs w:val="20"/>
              </w:rPr>
            </w:pPr>
          </w:p>
        </w:tc>
        <w:tc>
          <w:tcPr>
            <w:tcW w:w="1056" w:type="dxa"/>
            <w:vMerge w:val="restart"/>
            <w:tcBorders>
              <w:top w:val="single" w:color="auto" w:sz="4" w:space="0"/>
              <w:left w:val="nil"/>
              <w:right w:val="single" w:color="auto" w:sz="4" w:space="0"/>
            </w:tcBorders>
            <w:vAlign w:val="center"/>
          </w:tcPr>
          <w:p w14:paraId="4FD4DB65">
            <w:pPr>
              <w:spacing w:line="2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质量指标</w:t>
            </w:r>
          </w:p>
        </w:tc>
        <w:tc>
          <w:tcPr>
            <w:tcW w:w="994" w:type="dxa"/>
            <w:tcBorders>
              <w:top w:val="single" w:color="auto" w:sz="4" w:space="0"/>
              <w:left w:val="nil"/>
              <w:bottom w:val="single" w:color="auto" w:sz="4" w:space="0"/>
              <w:right w:val="single" w:color="auto" w:sz="4" w:space="0"/>
            </w:tcBorders>
            <w:vAlign w:val="center"/>
          </w:tcPr>
          <w:p w14:paraId="69104C6E">
            <w:pPr>
              <w:spacing w:line="260" w:lineRule="exact"/>
              <w:jc w:val="center"/>
              <w:rPr>
                <w:rFonts w:hint="eastAsia" w:ascii="仿宋_GB2312" w:hAnsi="仿宋_GB2312" w:eastAsia="仿宋_GB2312" w:cs="仿宋_GB2312"/>
                <w:color w:val="000000"/>
                <w:sz w:val="20"/>
                <w:szCs w:val="20"/>
              </w:rPr>
            </w:pPr>
            <w:r>
              <w:rPr>
                <w:rFonts w:ascii="仿宋_GB2312" w:hAnsi="仿宋_GB2312" w:eastAsia="仿宋_GB2312" w:cs="仿宋_GB2312"/>
                <w:color w:val="000000"/>
                <w:sz w:val="20"/>
                <w:szCs w:val="20"/>
              </w:rPr>
              <w:t>服务对象</w:t>
            </w:r>
          </w:p>
        </w:tc>
        <w:tc>
          <w:tcPr>
            <w:tcW w:w="1798" w:type="dxa"/>
            <w:tcBorders>
              <w:top w:val="single" w:color="auto" w:sz="4" w:space="0"/>
              <w:left w:val="nil"/>
              <w:bottom w:val="single" w:color="auto" w:sz="4" w:space="0"/>
              <w:right w:val="single" w:color="auto" w:sz="4" w:space="0"/>
            </w:tcBorders>
            <w:vAlign w:val="center"/>
          </w:tcPr>
          <w:p w14:paraId="48A4131E">
            <w:pPr>
              <w:spacing w:line="2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金融机构、开发企业、不动产登记机构</w:t>
            </w:r>
          </w:p>
        </w:tc>
        <w:tc>
          <w:tcPr>
            <w:tcW w:w="816" w:type="dxa"/>
            <w:tcBorders>
              <w:top w:val="single" w:color="auto" w:sz="4" w:space="0"/>
              <w:left w:val="nil"/>
              <w:bottom w:val="single" w:color="auto" w:sz="4" w:space="0"/>
              <w:right w:val="single" w:color="auto" w:sz="4" w:space="0"/>
            </w:tcBorders>
            <w:vAlign w:val="center"/>
          </w:tcPr>
          <w:p w14:paraId="4E67B869">
            <w:pPr>
              <w:spacing w:line="2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已完成</w:t>
            </w:r>
          </w:p>
        </w:tc>
        <w:tc>
          <w:tcPr>
            <w:tcW w:w="817" w:type="dxa"/>
            <w:tcBorders>
              <w:top w:val="single" w:color="auto" w:sz="4" w:space="0"/>
              <w:left w:val="nil"/>
              <w:bottom w:val="single" w:color="auto" w:sz="4" w:space="0"/>
              <w:right w:val="single" w:color="auto" w:sz="4" w:space="0"/>
            </w:tcBorders>
            <w:vAlign w:val="center"/>
          </w:tcPr>
          <w:p w14:paraId="4128DFA3">
            <w:pPr>
              <w:spacing w:line="2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5</w:t>
            </w:r>
          </w:p>
        </w:tc>
        <w:tc>
          <w:tcPr>
            <w:tcW w:w="864" w:type="dxa"/>
            <w:tcBorders>
              <w:top w:val="single" w:color="auto" w:sz="4" w:space="0"/>
              <w:left w:val="nil"/>
              <w:bottom w:val="single" w:color="auto" w:sz="4" w:space="0"/>
              <w:right w:val="single" w:color="auto" w:sz="4" w:space="0"/>
            </w:tcBorders>
            <w:vAlign w:val="center"/>
          </w:tcPr>
          <w:p w14:paraId="1328D3CA">
            <w:pPr>
              <w:spacing w:line="2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5</w:t>
            </w:r>
          </w:p>
        </w:tc>
        <w:tc>
          <w:tcPr>
            <w:tcW w:w="1381" w:type="dxa"/>
            <w:tcBorders>
              <w:top w:val="single" w:color="auto" w:sz="4" w:space="0"/>
              <w:left w:val="nil"/>
              <w:bottom w:val="single" w:color="auto" w:sz="4" w:space="0"/>
              <w:right w:val="single" w:color="auto" w:sz="4" w:space="0"/>
            </w:tcBorders>
            <w:vAlign w:val="center"/>
          </w:tcPr>
          <w:p w14:paraId="59973A74">
            <w:pPr>
              <w:spacing w:line="260" w:lineRule="exact"/>
              <w:jc w:val="center"/>
              <w:rPr>
                <w:rFonts w:hint="eastAsia" w:ascii="仿宋_GB2312" w:hAnsi="仿宋_GB2312" w:eastAsia="仿宋_GB2312" w:cs="仿宋_GB2312"/>
                <w:color w:val="000000"/>
                <w:sz w:val="20"/>
                <w:szCs w:val="20"/>
              </w:rPr>
            </w:pPr>
          </w:p>
        </w:tc>
      </w:tr>
      <w:tr w14:paraId="17A64BD3">
        <w:tblPrEx>
          <w:tblCellMar>
            <w:top w:w="0" w:type="dxa"/>
            <w:left w:w="108" w:type="dxa"/>
            <w:bottom w:w="0" w:type="dxa"/>
            <w:right w:w="108" w:type="dxa"/>
          </w:tblCellMar>
        </w:tblPrEx>
        <w:trPr>
          <w:jc w:val="center"/>
        </w:trPr>
        <w:tc>
          <w:tcPr>
            <w:tcW w:w="1062" w:type="dxa"/>
            <w:vMerge w:val="continue"/>
            <w:tcBorders>
              <w:left w:val="single" w:color="auto" w:sz="4" w:space="0"/>
              <w:right w:val="single" w:color="auto" w:sz="4" w:space="0"/>
            </w:tcBorders>
            <w:vAlign w:val="center"/>
          </w:tcPr>
          <w:p w14:paraId="0F2DEBF7">
            <w:pPr>
              <w:spacing w:line="260" w:lineRule="exact"/>
              <w:jc w:val="left"/>
              <w:rPr>
                <w:rFonts w:hint="eastAsia" w:ascii="仿宋_GB2312" w:hAnsi="仿宋_GB2312" w:eastAsia="仿宋_GB2312" w:cs="仿宋_GB2312"/>
                <w:color w:val="000000"/>
                <w:sz w:val="20"/>
                <w:szCs w:val="20"/>
              </w:rPr>
            </w:pPr>
          </w:p>
        </w:tc>
        <w:tc>
          <w:tcPr>
            <w:tcW w:w="1063" w:type="dxa"/>
            <w:vMerge w:val="continue"/>
            <w:tcBorders>
              <w:left w:val="nil"/>
              <w:right w:val="single" w:color="auto" w:sz="4" w:space="0"/>
            </w:tcBorders>
            <w:vAlign w:val="center"/>
          </w:tcPr>
          <w:p w14:paraId="59904707">
            <w:pPr>
              <w:spacing w:line="260" w:lineRule="exact"/>
              <w:jc w:val="left"/>
              <w:rPr>
                <w:rFonts w:hint="eastAsia" w:ascii="仿宋_GB2312" w:hAnsi="仿宋_GB2312" w:eastAsia="仿宋_GB2312" w:cs="仿宋_GB2312"/>
                <w:color w:val="000000"/>
                <w:sz w:val="20"/>
                <w:szCs w:val="20"/>
              </w:rPr>
            </w:pPr>
          </w:p>
        </w:tc>
        <w:tc>
          <w:tcPr>
            <w:tcW w:w="1056" w:type="dxa"/>
            <w:vMerge w:val="continue"/>
            <w:tcBorders>
              <w:left w:val="nil"/>
              <w:right w:val="single" w:color="auto" w:sz="4" w:space="0"/>
            </w:tcBorders>
            <w:vAlign w:val="center"/>
          </w:tcPr>
          <w:p w14:paraId="3890FE7A">
            <w:pPr>
              <w:spacing w:line="260" w:lineRule="exact"/>
              <w:jc w:val="center"/>
              <w:rPr>
                <w:rFonts w:hint="eastAsia" w:ascii="仿宋_GB2312" w:hAnsi="仿宋_GB2312" w:eastAsia="仿宋_GB2312" w:cs="仿宋_GB2312"/>
                <w:color w:val="000000"/>
                <w:sz w:val="20"/>
                <w:szCs w:val="20"/>
              </w:rPr>
            </w:pPr>
          </w:p>
        </w:tc>
        <w:tc>
          <w:tcPr>
            <w:tcW w:w="994" w:type="dxa"/>
            <w:tcBorders>
              <w:top w:val="nil"/>
              <w:left w:val="nil"/>
              <w:bottom w:val="single" w:color="auto" w:sz="4" w:space="0"/>
              <w:right w:val="single" w:color="auto" w:sz="4" w:space="0"/>
            </w:tcBorders>
            <w:vAlign w:val="center"/>
          </w:tcPr>
          <w:p w14:paraId="5A3DAA2C">
            <w:pPr>
              <w:spacing w:line="260" w:lineRule="exact"/>
              <w:jc w:val="center"/>
              <w:rPr>
                <w:rFonts w:hint="eastAsia" w:ascii="仿宋_GB2312" w:hAnsi="仿宋_GB2312" w:eastAsia="仿宋_GB2312" w:cs="仿宋_GB2312"/>
                <w:color w:val="000000"/>
                <w:sz w:val="20"/>
                <w:szCs w:val="20"/>
              </w:rPr>
            </w:pPr>
            <w:r>
              <w:rPr>
                <w:rFonts w:ascii="仿宋_GB2312" w:hAnsi="仿宋_GB2312" w:eastAsia="仿宋_GB2312" w:cs="仿宋_GB2312"/>
                <w:color w:val="000000"/>
                <w:sz w:val="20"/>
                <w:szCs w:val="20"/>
              </w:rPr>
              <w:t>新增电子证照量</w:t>
            </w:r>
          </w:p>
        </w:tc>
        <w:tc>
          <w:tcPr>
            <w:tcW w:w="1798" w:type="dxa"/>
            <w:tcBorders>
              <w:top w:val="nil"/>
              <w:left w:val="nil"/>
              <w:bottom w:val="single" w:color="auto" w:sz="4" w:space="0"/>
              <w:right w:val="single" w:color="auto" w:sz="4" w:space="0"/>
            </w:tcBorders>
            <w:vAlign w:val="center"/>
          </w:tcPr>
          <w:p w14:paraId="2A5A9A4C">
            <w:pPr>
              <w:spacing w:line="260" w:lineRule="exact"/>
              <w:jc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一定周期内系统签发电子证照</w:t>
            </w:r>
          </w:p>
          <w:p w14:paraId="7695E4B5">
            <w:pPr>
              <w:spacing w:line="260" w:lineRule="exact"/>
              <w:jc w:val="center"/>
              <w:rPr>
                <w:rFonts w:hint="eastAsia" w:ascii="仿宋_GB2312" w:hAnsi="仿宋_GB2312" w:eastAsia="仿宋_GB2312" w:cs="仿宋_GB2312"/>
                <w:color w:val="000000"/>
                <w:sz w:val="20"/>
                <w:szCs w:val="20"/>
              </w:rPr>
            </w:pPr>
            <w:r>
              <w:rPr>
                <w:rFonts w:ascii="仿宋_GB2312" w:hAnsi="仿宋_GB2312" w:eastAsia="仿宋_GB2312" w:cs="仿宋_GB2312"/>
                <w:color w:val="000000"/>
                <w:sz w:val="20"/>
                <w:szCs w:val="20"/>
              </w:rPr>
              <w:t>的增加量</w:t>
            </w:r>
            <w:r>
              <w:rPr>
                <w:rFonts w:hint="eastAsia" w:ascii="仿宋_GB2312" w:hAnsi="仿宋_GB2312" w:eastAsia="仿宋_GB2312" w:cs="仿宋_GB2312"/>
                <w:color w:val="000000"/>
                <w:sz w:val="20"/>
                <w:szCs w:val="20"/>
              </w:rPr>
              <w:t>15000左右</w:t>
            </w:r>
            <w:r>
              <w:rPr>
                <w:rFonts w:ascii="仿宋_GB2312" w:hAnsi="仿宋_GB2312" w:eastAsia="仿宋_GB2312" w:cs="仿宋_GB2312"/>
                <w:color w:val="000000"/>
                <w:sz w:val="20"/>
                <w:szCs w:val="20"/>
              </w:rPr>
              <w:t>(个)</w:t>
            </w:r>
          </w:p>
        </w:tc>
        <w:tc>
          <w:tcPr>
            <w:tcW w:w="816" w:type="dxa"/>
            <w:tcBorders>
              <w:top w:val="nil"/>
              <w:left w:val="nil"/>
              <w:bottom w:val="single" w:color="auto" w:sz="4" w:space="0"/>
              <w:right w:val="single" w:color="auto" w:sz="4" w:space="0"/>
            </w:tcBorders>
            <w:vAlign w:val="center"/>
          </w:tcPr>
          <w:p w14:paraId="43B8E7CF">
            <w:pPr>
              <w:spacing w:line="2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15000</w:t>
            </w:r>
          </w:p>
        </w:tc>
        <w:tc>
          <w:tcPr>
            <w:tcW w:w="817" w:type="dxa"/>
            <w:tcBorders>
              <w:top w:val="nil"/>
              <w:left w:val="nil"/>
              <w:bottom w:val="single" w:color="auto" w:sz="4" w:space="0"/>
              <w:right w:val="single" w:color="auto" w:sz="4" w:space="0"/>
            </w:tcBorders>
            <w:vAlign w:val="center"/>
          </w:tcPr>
          <w:p w14:paraId="3823BD58">
            <w:pPr>
              <w:spacing w:line="2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5</w:t>
            </w:r>
          </w:p>
        </w:tc>
        <w:tc>
          <w:tcPr>
            <w:tcW w:w="864" w:type="dxa"/>
            <w:tcBorders>
              <w:top w:val="nil"/>
              <w:left w:val="nil"/>
              <w:bottom w:val="single" w:color="auto" w:sz="4" w:space="0"/>
              <w:right w:val="single" w:color="auto" w:sz="4" w:space="0"/>
            </w:tcBorders>
            <w:vAlign w:val="center"/>
          </w:tcPr>
          <w:p w14:paraId="3C244CEC">
            <w:pPr>
              <w:spacing w:line="2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5</w:t>
            </w:r>
          </w:p>
        </w:tc>
        <w:tc>
          <w:tcPr>
            <w:tcW w:w="1381" w:type="dxa"/>
            <w:tcBorders>
              <w:top w:val="nil"/>
              <w:left w:val="nil"/>
              <w:bottom w:val="single" w:color="auto" w:sz="4" w:space="0"/>
              <w:right w:val="single" w:color="auto" w:sz="4" w:space="0"/>
            </w:tcBorders>
            <w:vAlign w:val="center"/>
          </w:tcPr>
          <w:p w14:paraId="4AD7D95F">
            <w:pPr>
              <w:spacing w:line="260" w:lineRule="exact"/>
              <w:jc w:val="center"/>
              <w:rPr>
                <w:rFonts w:hint="eastAsia" w:ascii="仿宋_GB2312" w:hAnsi="仿宋_GB2312" w:eastAsia="仿宋_GB2312" w:cs="仿宋_GB2312"/>
                <w:color w:val="000000"/>
                <w:sz w:val="20"/>
                <w:szCs w:val="20"/>
              </w:rPr>
            </w:pPr>
          </w:p>
        </w:tc>
      </w:tr>
      <w:tr w14:paraId="3DFDA047">
        <w:tblPrEx>
          <w:tblCellMar>
            <w:top w:w="0" w:type="dxa"/>
            <w:left w:w="108" w:type="dxa"/>
            <w:bottom w:w="0" w:type="dxa"/>
            <w:right w:w="108" w:type="dxa"/>
          </w:tblCellMar>
        </w:tblPrEx>
        <w:trPr>
          <w:jc w:val="center"/>
        </w:trPr>
        <w:tc>
          <w:tcPr>
            <w:tcW w:w="1062" w:type="dxa"/>
            <w:vMerge w:val="continue"/>
            <w:tcBorders>
              <w:left w:val="single" w:color="auto" w:sz="4" w:space="0"/>
              <w:right w:val="single" w:color="auto" w:sz="4" w:space="0"/>
            </w:tcBorders>
            <w:vAlign w:val="center"/>
          </w:tcPr>
          <w:p w14:paraId="68A51403">
            <w:pPr>
              <w:spacing w:line="260" w:lineRule="exact"/>
              <w:jc w:val="left"/>
              <w:rPr>
                <w:rFonts w:hint="eastAsia" w:ascii="仿宋_GB2312" w:hAnsi="仿宋_GB2312" w:eastAsia="仿宋_GB2312" w:cs="仿宋_GB2312"/>
                <w:color w:val="000000"/>
                <w:sz w:val="20"/>
                <w:szCs w:val="20"/>
              </w:rPr>
            </w:pPr>
          </w:p>
        </w:tc>
        <w:tc>
          <w:tcPr>
            <w:tcW w:w="1063" w:type="dxa"/>
            <w:vMerge w:val="continue"/>
            <w:tcBorders>
              <w:left w:val="nil"/>
              <w:right w:val="single" w:color="auto" w:sz="4" w:space="0"/>
            </w:tcBorders>
            <w:vAlign w:val="center"/>
          </w:tcPr>
          <w:p w14:paraId="6D8725BD">
            <w:pPr>
              <w:spacing w:line="260" w:lineRule="exact"/>
              <w:jc w:val="left"/>
              <w:rPr>
                <w:rFonts w:hint="eastAsia" w:ascii="仿宋_GB2312" w:hAnsi="仿宋_GB2312" w:eastAsia="仿宋_GB2312" w:cs="仿宋_GB2312"/>
                <w:color w:val="000000"/>
                <w:sz w:val="20"/>
                <w:szCs w:val="20"/>
              </w:rPr>
            </w:pPr>
          </w:p>
        </w:tc>
        <w:tc>
          <w:tcPr>
            <w:tcW w:w="1056" w:type="dxa"/>
            <w:vMerge w:val="continue"/>
            <w:tcBorders>
              <w:left w:val="nil"/>
              <w:bottom w:val="single" w:color="auto" w:sz="4" w:space="0"/>
              <w:right w:val="single" w:color="auto" w:sz="4" w:space="0"/>
            </w:tcBorders>
            <w:vAlign w:val="center"/>
          </w:tcPr>
          <w:p w14:paraId="05EC4987">
            <w:pPr>
              <w:spacing w:line="260" w:lineRule="exact"/>
              <w:jc w:val="center"/>
              <w:rPr>
                <w:rFonts w:hint="eastAsia" w:ascii="仿宋_GB2312" w:hAnsi="仿宋_GB2312" w:eastAsia="仿宋_GB2312" w:cs="仿宋_GB2312"/>
                <w:color w:val="000000"/>
                <w:sz w:val="20"/>
                <w:szCs w:val="20"/>
              </w:rPr>
            </w:pPr>
          </w:p>
        </w:tc>
        <w:tc>
          <w:tcPr>
            <w:tcW w:w="994" w:type="dxa"/>
            <w:tcBorders>
              <w:top w:val="nil"/>
              <w:left w:val="nil"/>
              <w:bottom w:val="single" w:color="auto" w:sz="4" w:space="0"/>
              <w:right w:val="single" w:color="auto" w:sz="4" w:space="0"/>
            </w:tcBorders>
            <w:vAlign w:val="center"/>
          </w:tcPr>
          <w:p w14:paraId="2744BA0D">
            <w:pPr>
              <w:spacing w:line="260" w:lineRule="exact"/>
              <w:jc w:val="center"/>
              <w:rPr>
                <w:rFonts w:hint="eastAsia" w:ascii="仿宋_GB2312" w:hAnsi="仿宋_GB2312" w:eastAsia="仿宋_GB2312" w:cs="仿宋_GB2312"/>
                <w:color w:val="000000"/>
                <w:sz w:val="20"/>
                <w:szCs w:val="20"/>
              </w:rPr>
            </w:pPr>
            <w:r>
              <w:rPr>
                <w:rFonts w:ascii="仿宋_GB2312" w:hAnsi="仿宋_GB2312" w:eastAsia="仿宋_GB2312" w:cs="仿宋_GB2312"/>
                <w:color w:val="000000"/>
                <w:sz w:val="20"/>
                <w:szCs w:val="20"/>
              </w:rPr>
              <w:t>网办事项数量</w:t>
            </w:r>
          </w:p>
        </w:tc>
        <w:tc>
          <w:tcPr>
            <w:tcW w:w="1798" w:type="dxa"/>
            <w:tcBorders>
              <w:top w:val="nil"/>
              <w:left w:val="nil"/>
              <w:bottom w:val="single" w:color="auto" w:sz="4" w:space="0"/>
              <w:right w:val="single" w:color="auto" w:sz="4" w:space="0"/>
            </w:tcBorders>
            <w:vAlign w:val="center"/>
          </w:tcPr>
          <w:p w14:paraId="77604242">
            <w:pPr>
              <w:spacing w:line="260" w:lineRule="exact"/>
              <w:jc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系统中涉及网办事项的个数</w:t>
            </w:r>
          </w:p>
          <w:p w14:paraId="6083024C">
            <w:pPr>
              <w:spacing w:line="2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82</w:t>
            </w:r>
            <w:r>
              <w:rPr>
                <w:rFonts w:ascii="仿宋_GB2312" w:hAnsi="仿宋_GB2312" w:eastAsia="仿宋_GB2312" w:cs="仿宋_GB2312"/>
                <w:color w:val="000000"/>
                <w:sz w:val="20"/>
                <w:szCs w:val="20"/>
              </w:rPr>
              <w:t>(个)</w:t>
            </w:r>
          </w:p>
        </w:tc>
        <w:tc>
          <w:tcPr>
            <w:tcW w:w="816" w:type="dxa"/>
            <w:tcBorders>
              <w:top w:val="nil"/>
              <w:left w:val="nil"/>
              <w:bottom w:val="single" w:color="auto" w:sz="4" w:space="0"/>
              <w:right w:val="single" w:color="auto" w:sz="4" w:space="0"/>
            </w:tcBorders>
            <w:vAlign w:val="center"/>
          </w:tcPr>
          <w:p w14:paraId="6D6A5DB9">
            <w:pPr>
              <w:spacing w:line="2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已完成</w:t>
            </w:r>
          </w:p>
        </w:tc>
        <w:tc>
          <w:tcPr>
            <w:tcW w:w="817" w:type="dxa"/>
            <w:tcBorders>
              <w:top w:val="nil"/>
              <w:left w:val="nil"/>
              <w:bottom w:val="single" w:color="auto" w:sz="4" w:space="0"/>
              <w:right w:val="single" w:color="auto" w:sz="4" w:space="0"/>
            </w:tcBorders>
            <w:vAlign w:val="center"/>
          </w:tcPr>
          <w:p w14:paraId="357A48E6">
            <w:pPr>
              <w:spacing w:line="2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5</w:t>
            </w:r>
          </w:p>
        </w:tc>
        <w:tc>
          <w:tcPr>
            <w:tcW w:w="864" w:type="dxa"/>
            <w:tcBorders>
              <w:top w:val="nil"/>
              <w:left w:val="nil"/>
              <w:bottom w:val="single" w:color="auto" w:sz="4" w:space="0"/>
              <w:right w:val="single" w:color="auto" w:sz="4" w:space="0"/>
            </w:tcBorders>
            <w:vAlign w:val="center"/>
          </w:tcPr>
          <w:p w14:paraId="0634C7DA">
            <w:pPr>
              <w:spacing w:line="2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5</w:t>
            </w:r>
          </w:p>
        </w:tc>
        <w:tc>
          <w:tcPr>
            <w:tcW w:w="1381" w:type="dxa"/>
            <w:tcBorders>
              <w:top w:val="nil"/>
              <w:left w:val="nil"/>
              <w:bottom w:val="single" w:color="auto" w:sz="4" w:space="0"/>
              <w:right w:val="single" w:color="auto" w:sz="4" w:space="0"/>
            </w:tcBorders>
            <w:vAlign w:val="center"/>
          </w:tcPr>
          <w:p w14:paraId="2B76438A">
            <w:pPr>
              <w:spacing w:line="260" w:lineRule="exact"/>
              <w:jc w:val="center"/>
              <w:rPr>
                <w:rFonts w:hint="eastAsia" w:ascii="仿宋_GB2312" w:hAnsi="仿宋_GB2312" w:eastAsia="仿宋_GB2312" w:cs="仿宋_GB2312"/>
                <w:color w:val="000000"/>
                <w:sz w:val="20"/>
                <w:szCs w:val="20"/>
              </w:rPr>
            </w:pPr>
          </w:p>
        </w:tc>
      </w:tr>
      <w:tr w14:paraId="43CC1B78">
        <w:tblPrEx>
          <w:tblCellMar>
            <w:top w:w="0" w:type="dxa"/>
            <w:left w:w="108" w:type="dxa"/>
            <w:bottom w:w="0" w:type="dxa"/>
            <w:right w:w="108" w:type="dxa"/>
          </w:tblCellMar>
        </w:tblPrEx>
        <w:trPr>
          <w:jc w:val="center"/>
        </w:trPr>
        <w:tc>
          <w:tcPr>
            <w:tcW w:w="1062" w:type="dxa"/>
            <w:vMerge w:val="continue"/>
            <w:tcBorders>
              <w:left w:val="single" w:color="auto" w:sz="4" w:space="0"/>
              <w:right w:val="single" w:color="auto" w:sz="4" w:space="0"/>
            </w:tcBorders>
            <w:vAlign w:val="center"/>
          </w:tcPr>
          <w:p w14:paraId="36C7A70D">
            <w:pPr>
              <w:spacing w:line="260" w:lineRule="exact"/>
              <w:jc w:val="left"/>
              <w:rPr>
                <w:rFonts w:hint="eastAsia" w:ascii="仿宋_GB2312" w:hAnsi="仿宋_GB2312" w:eastAsia="仿宋_GB2312" w:cs="仿宋_GB2312"/>
                <w:color w:val="000000"/>
                <w:sz w:val="20"/>
                <w:szCs w:val="20"/>
              </w:rPr>
            </w:pPr>
          </w:p>
        </w:tc>
        <w:tc>
          <w:tcPr>
            <w:tcW w:w="1063" w:type="dxa"/>
            <w:vMerge w:val="continue"/>
            <w:tcBorders>
              <w:left w:val="nil"/>
              <w:right w:val="single" w:color="auto" w:sz="4" w:space="0"/>
            </w:tcBorders>
            <w:vAlign w:val="center"/>
          </w:tcPr>
          <w:p w14:paraId="193BC881">
            <w:pPr>
              <w:spacing w:line="260" w:lineRule="exact"/>
              <w:jc w:val="left"/>
              <w:rPr>
                <w:rFonts w:hint="eastAsia" w:ascii="仿宋_GB2312" w:hAnsi="仿宋_GB2312" w:eastAsia="仿宋_GB2312" w:cs="仿宋_GB2312"/>
                <w:color w:val="000000"/>
                <w:sz w:val="20"/>
                <w:szCs w:val="20"/>
              </w:rPr>
            </w:pPr>
          </w:p>
        </w:tc>
        <w:tc>
          <w:tcPr>
            <w:tcW w:w="1056" w:type="dxa"/>
            <w:tcBorders>
              <w:top w:val="single" w:color="auto" w:sz="4" w:space="0"/>
              <w:left w:val="nil"/>
              <w:bottom w:val="single" w:color="auto" w:sz="4" w:space="0"/>
              <w:right w:val="single" w:color="auto" w:sz="4" w:space="0"/>
            </w:tcBorders>
            <w:vAlign w:val="center"/>
          </w:tcPr>
          <w:p w14:paraId="259E4455">
            <w:pPr>
              <w:spacing w:line="2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时效指标</w:t>
            </w:r>
          </w:p>
        </w:tc>
        <w:tc>
          <w:tcPr>
            <w:tcW w:w="994" w:type="dxa"/>
            <w:tcBorders>
              <w:top w:val="single" w:color="auto" w:sz="4" w:space="0"/>
              <w:left w:val="nil"/>
              <w:bottom w:val="single" w:color="auto" w:sz="4" w:space="0"/>
              <w:right w:val="single" w:color="auto" w:sz="4" w:space="0"/>
            </w:tcBorders>
            <w:vAlign w:val="center"/>
          </w:tcPr>
          <w:p w14:paraId="3E216E85">
            <w:pPr>
              <w:spacing w:line="260" w:lineRule="exact"/>
              <w:jc w:val="center"/>
              <w:rPr>
                <w:rFonts w:hint="eastAsia" w:ascii="仿宋_GB2312" w:hAnsi="仿宋_GB2312" w:eastAsia="仿宋_GB2312" w:cs="仿宋_GB2312"/>
                <w:color w:val="000000"/>
                <w:sz w:val="20"/>
                <w:szCs w:val="20"/>
              </w:rPr>
            </w:pPr>
            <w:r>
              <w:rPr>
                <w:rFonts w:ascii="仿宋_GB2312" w:hAnsi="仿宋_GB2312" w:eastAsia="仿宋_GB2312" w:cs="仿宋_GB2312"/>
                <w:color w:val="000000"/>
                <w:sz w:val="20"/>
                <w:szCs w:val="20"/>
              </w:rPr>
              <w:t>响应时间</w:t>
            </w:r>
          </w:p>
        </w:tc>
        <w:tc>
          <w:tcPr>
            <w:tcW w:w="1798" w:type="dxa"/>
            <w:tcBorders>
              <w:top w:val="single" w:color="auto" w:sz="4" w:space="0"/>
              <w:left w:val="nil"/>
              <w:bottom w:val="single" w:color="auto" w:sz="4" w:space="0"/>
              <w:right w:val="single" w:color="auto" w:sz="4" w:space="0"/>
            </w:tcBorders>
            <w:vAlign w:val="center"/>
          </w:tcPr>
          <w:p w14:paraId="185B26B5">
            <w:pPr>
              <w:spacing w:line="260" w:lineRule="exact"/>
              <w:jc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系统对用户操作的响应时间</w:t>
            </w:r>
          </w:p>
          <w:p w14:paraId="54C315A1">
            <w:pPr>
              <w:spacing w:line="2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0.0005</w:t>
            </w:r>
            <w:r>
              <w:rPr>
                <w:rFonts w:ascii="仿宋_GB2312" w:hAnsi="仿宋_GB2312" w:eastAsia="仿宋_GB2312" w:cs="仿宋_GB2312"/>
                <w:color w:val="000000"/>
                <w:sz w:val="20"/>
                <w:szCs w:val="20"/>
              </w:rPr>
              <w:t>(秒)</w:t>
            </w:r>
          </w:p>
        </w:tc>
        <w:tc>
          <w:tcPr>
            <w:tcW w:w="816" w:type="dxa"/>
            <w:tcBorders>
              <w:top w:val="single" w:color="auto" w:sz="4" w:space="0"/>
              <w:left w:val="nil"/>
              <w:bottom w:val="single" w:color="auto" w:sz="4" w:space="0"/>
              <w:right w:val="single" w:color="auto" w:sz="4" w:space="0"/>
            </w:tcBorders>
            <w:vAlign w:val="center"/>
          </w:tcPr>
          <w:p w14:paraId="004BF5CA">
            <w:pPr>
              <w:spacing w:line="2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已完成</w:t>
            </w:r>
          </w:p>
        </w:tc>
        <w:tc>
          <w:tcPr>
            <w:tcW w:w="817" w:type="dxa"/>
            <w:tcBorders>
              <w:top w:val="single" w:color="auto" w:sz="4" w:space="0"/>
              <w:left w:val="nil"/>
              <w:bottom w:val="single" w:color="auto" w:sz="4" w:space="0"/>
              <w:right w:val="single" w:color="auto" w:sz="4" w:space="0"/>
            </w:tcBorders>
            <w:vAlign w:val="center"/>
          </w:tcPr>
          <w:p w14:paraId="64707575">
            <w:pPr>
              <w:spacing w:line="2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5</w:t>
            </w:r>
          </w:p>
        </w:tc>
        <w:tc>
          <w:tcPr>
            <w:tcW w:w="864" w:type="dxa"/>
            <w:tcBorders>
              <w:top w:val="single" w:color="auto" w:sz="4" w:space="0"/>
              <w:left w:val="nil"/>
              <w:bottom w:val="single" w:color="auto" w:sz="4" w:space="0"/>
              <w:right w:val="single" w:color="auto" w:sz="4" w:space="0"/>
            </w:tcBorders>
            <w:vAlign w:val="center"/>
          </w:tcPr>
          <w:p w14:paraId="54DC53B9">
            <w:pPr>
              <w:spacing w:line="2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5</w:t>
            </w:r>
          </w:p>
        </w:tc>
        <w:tc>
          <w:tcPr>
            <w:tcW w:w="1381" w:type="dxa"/>
            <w:tcBorders>
              <w:top w:val="nil"/>
              <w:left w:val="nil"/>
              <w:bottom w:val="single" w:color="auto" w:sz="4" w:space="0"/>
              <w:right w:val="single" w:color="auto" w:sz="4" w:space="0"/>
            </w:tcBorders>
            <w:vAlign w:val="center"/>
          </w:tcPr>
          <w:p w14:paraId="277D37EE">
            <w:pPr>
              <w:spacing w:line="260" w:lineRule="exact"/>
              <w:jc w:val="center"/>
              <w:rPr>
                <w:rFonts w:hint="eastAsia" w:ascii="仿宋_GB2312" w:hAnsi="仿宋_GB2312" w:eastAsia="仿宋_GB2312" w:cs="仿宋_GB2312"/>
                <w:color w:val="000000"/>
                <w:sz w:val="20"/>
                <w:szCs w:val="20"/>
              </w:rPr>
            </w:pPr>
          </w:p>
        </w:tc>
      </w:tr>
      <w:tr w14:paraId="3FF34C1E">
        <w:tblPrEx>
          <w:tblCellMar>
            <w:top w:w="0" w:type="dxa"/>
            <w:left w:w="108" w:type="dxa"/>
            <w:bottom w:w="0" w:type="dxa"/>
            <w:right w:w="108" w:type="dxa"/>
          </w:tblCellMar>
        </w:tblPrEx>
        <w:trPr>
          <w:jc w:val="center"/>
        </w:trPr>
        <w:tc>
          <w:tcPr>
            <w:tcW w:w="1062" w:type="dxa"/>
            <w:vMerge w:val="continue"/>
            <w:tcBorders>
              <w:left w:val="single" w:color="auto" w:sz="4" w:space="0"/>
              <w:right w:val="single" w:color="auto" w:sz="4" w:space="0"/>
            </w:tcBorders>
            <w:vAlign w:val="center"/>
          </w:tcPr>
          <w:p w14:paraId="2CD34E01">
            <w:pPr>
              <w:spacing w:line="260" w:lineRule="exact"/>
              <w:jc w:val="left"/>
              <w:rPr>
                <w:rFonts w:hint="eastAsia" w:ascii="仿宋_GB2312" w:hAnsi="仿宋_GB2312" w:eastAsia="仿宋_GB2312" w:cs="仿宋_GB2312"/>
                <w:color w:val="000000"/>
                <w:sz w:val="20"/>
                <w:szCs w:val="20"/>
              </w:rPr>
            </w:pPr>
          </w:p>
        </w:tc>
        <w:tc>
          <w:tcPr>
            <w:tcW w:w="1063" w:type="dxa"/>
            <w:vMerge w:val="continue"/>
            <w:tcBorders>
              <w:left w:val="nil"/>
              <w:right w:val="single" w:color="auto" w:sz="4" w:space="0"/>
            </w:tcBorders>
            <w:vAlign w:val="center"/>
          </w:tcPr>
          <w:p w14:paraId="317A2A9C">
            <w:pPr>
              <w:spacing w:line="260" w:lineRule="exact"/>
              <w:jc w:val="left"/>
              <w:rPr>
                <w:rFonts w:hint="eastAsia" w:ascii="仿宋_GB2312" w:hAnsi="仿宋_GB2312" w:eastAsia="仿宋_GB2312" w:cs="仿宋_GB2312"/>
                <w:color w:val="000000"/>
                <w:sz w:val="20"/>
                <w:szCs w:val="20"/>
              </w:rPr>
            </w:pPr>
          </w:p>
        </w:tc>
        <w:tc>
          <w:tcPr>
            <w:tcW w:w="1056" w:type="dxa"/>
            <w:tcBorders>
              <w:top w:val="single" w:color="auto" w:sz="4" w:space="0"/>
              <w:left w:val="nil"/>
              <w:right w:val="single" w:color="auto" w:sz="4" w:space="0"/>
            </w:tcBorders>
            <w:vAlign w:val="center"/>
          </w:tcPr>
          <w:p w14:paraId="03C3102F">
            <w:pPr>
              <w:spacing w:line="2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成本指标</w:t>
            </w:r>
          </w:p>
        </w:tc>
        <w:tc>
          <w:tcPr>
            <w:tcW w:w="994" w:type="dxa"/>
            <w:tcBorders>
              <w:top w:val="single" w:color="auto" w:sz="4" w:space="0"/>
              <w:left w:val="nil"/>
              <w:bottom w:val="single" w:color="auto" w:sz="4" w:space="0"/>
              <w:right w:val="single" w:color="auto" w:sz="4" w:space="0"/>
            </w:tcBorders>
            <w:vAlign w:val="center"/>
          </w:tcPr>
          <w:p w14:paraId="6660392B">
            <w:pPr>
              <w:spacing w:line="2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硬件采购成本</w:t>
            </w:r>
          </w:p>
        </w:tc>
        <w:tc>
          <w:tcPr>
            <w:tcW w:w="1798" w:type="dxa"/>
            <w:tcBorders>
              <w:top w:val="single" w:color="auto" w:sz="4" w:space="0"/>
              <w:left w:val="nil"/>
              <w:bottom w:val="single" w:color="auto" w:sz="4" w:space="0"/>
              <w:right w:val="single" w:color="auto" w:sz="4" w:space="0"/>
            </w:tcBorders>
            <w:vAlign w:val="center"/>
          </w:tcPr>
          <w:p w14:paraId="5C2E08BE">
            <w:pPr>
              <w:spacing w:line="2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服务器、存储设备、网络设备、安全设备、自助终端等硬件设备的采购费用总和</w:t>
            </w:r>
            <w:r>
              <w:rPr>
                <w:rFonts w:ascii="仿宋_GB2312" w:hAnsi="仿宋_GB2312" w:eastAsia="仿宋_GB2312" w:cs="仿宋_GB2312"/>
                <w:color w:val="000000"/>
                <w:sz w:val="20"/>
                <w:szCs w:val="20"/>
              </w:rPr>
              <w:t>控制在预算范围内，不超过总建设成本的30%</w:t>
            </w:r>
          </w:p>
        </w:tc>
        <w:tc>
          <w:tcPr>
            <w:tcW w:w="816" w:type="dxa"/>
            <w:tcBorders>
              <w:top w:val="single" w:color="auto" w:sz="4" w:space="0"/>
              <w:left w:val="nil"/>
              <w:bottom w:val="single" w:color="auto" w:sz="4" w:space="0"/>
              <w:right w:val="single" w:color="auto" w:sz="4" w:space="0"/>
            </w:tcBorders>
            <w:vAlign w:val="center"/>
          </w:tcPr>
          <w:p w14:paraId="78A51C89">
            <w:pPr>
              <w:spacing w:line="2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已完成</w:t>
            </w:r>
          </w:p>
        </w:tc>
        <w:tc>
          <w:tcPr>
            <w:tcW w:w="817" w:type="dxa"/>
            <w:tcBorders>
              <w:top w:val="single" w:color="auto" w:sz="4" w:space="0"/>
              <w:left w:val="nil"/>
              <w:bottom w:val="single" w:color="auto" w:sz="4" w:space="0"/>
              <w:right w:val="single" w:color="auto" w:sz="4" w:space="0"/>
            </w:tcBorders>
            <w:vAlign w:val="center"/>
          </w:tcPr>
          <w:p w14:paraId="5C748FD2">
            <w:pPr>
              <w:spacing w:line="2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5</w:t>
            </w:r>
          </w:p>
        </w:tc>
        <w:tc>
          <w:tcPr>
            <w:tcW w:w="864" w:type="dxa"/>
            <w:tcBorders>
              <w:top w:val="single" w:color="auto" w:sz="4" w:space="0"/>
              <w:left w:val="nil"/>
              <w:bottom w:val="single" w:color="auto" w:sz="4" w:space="0"/>
              <w:right w:val="single" w:color="auto" w:sz="4" w:space="0"/>
            </w:tcBorders>
            <w:vAlign w:val="center"/>
          </w:tcPr>
          <w:p w14:paraId="125E588E">
            <w:pPr>
              <w:spacing w:line="2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5</w:t>
            </w:r>
          </w:p>
        </w:tc>
        <w:tc>
          <w:tcPr>
            <w:tcW w:w="1381" w:type="dxa"/>
            <w:tcBorders>
              <w:top w:val="nil"/>
              <w:left w:val="nil"/>
              <w:bottom w:val="single" w:color="auto" w:sz="4" w:space="0"/>
              <w:right w:val="single" w:color="auto" w:sz="4" w:space="0"/>
            </w:tcBorders>
            <w:vAlign w:val="center"/>
          </w:tcPr>
          <w:p w14:paraId="7368974B">
            <w:pPr>
              <w:spacing w:line="260" w:lineRule="exact"/>
              <w:jc w:val="center"/>
              <w:rPr>
                <w:rFonts w:hint="eastAsia" w:ascii="仿宋_GB2312" w:hAnsi="仿宋_GB2312" w:eastAsia="仿宋_GB2312" w:cs="仿宋_GB2312"/>
                <w:color w:val="000000"/>
                <w:sz w:val="20"/>
                <w:szCs w:val="20"/>
              </w:rPr>
            </w:pPr>
          </w:p>
        </w:tc>
      </w:tr>
      <w:tr w14:paraId="02520021">
        <w:tblPrEx>
          <w:tblCellMar>
            <w:top w:w="0" w:type="dxa"/>
            <w:left w:w="108" w:type="dxa"/>
            <w:bottom w:w="0" w:type="dxa"/>
            <w:right w:w="108" w:type="dxa"/>
          </w:tblCellMar>
        </w:tblPrEx>
        <w:trPr>
          <w:jc w:val="center"/>
        </w:trPr>
        <w:tc>
          <w:tcPr>
            <w:tcW w:w="1062" w:type="dxa"/>
            <w:vMerge w:val="continue"/>
            <w:tcBorders>
              <w:left w:val="single" w:color="auto" w:sz="4" w:space="0"/>
              <w:right w:val="single" w:color="auto" w:sz="4" w:space="0"/>
            </w:tcBorders>
            <w:vAlign w:val="center"/>
          </w:tcPr>
          <w:p w14:paraId="6C621309">
            <w:pPr>
              <w:spacing w:line="260" w:lineRule="exact"/>
              <w:jc w:val="left"/>
              <w:rPr>
                <w:rFonts w:hint="eastAsia" w:ascii="仿宋_GB2312" w:hAnsi="仿宋_GB2312" w:eastAsia="仿宋_GB2312" w:cs="仿宋_GB2312"/>
                <w:color w:val="000000"/>
                <w:sz w:val="20"/>
                <w:szCs w:val="20"/>
              </w:rPr>
            </w:pPr>
          </w:p>
        </w:tc>
        <w:tc>
          <w:tcPr>
            <w:tcW w:w="1063" w:type="dxa"/>
            <w:vMerge w:val="restart"/>
            <w:tcBorders>
              <w:top w:val="single" w:color="auto" w:sz="4" w:space="0"/>
              <w:left w:val="nil"/>
              <w:bottom w:val="single" w:color="auto" w:sz="4" w:space="0"/>
              <w:right w:val="single" w:color="auto" w:sz="4" w:space="0"/>
            </w:tcBorders>
            <w:vAlign w:val="center"/>
          </w:tcPr>
          <w:p w14:paraId="12F1C16A">
            <w:pPr>
              <w:spacing w:line="26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效益指标</w:t>
            </w:r>
          </w:p>
          <w:p w14:paraId="51382510">
            <w:pPr>
              <w:spacing w:line="260" w:lineRule="exact"/>
              <w:jc w:val="left"/>
              <w:rPr>
                <w:rFonts w:hint="eastAsia" w:ascii="仿宋_GB2312" w:hAnsi="仿宋_GB2312" w:eastAsia="仿宋_GB2312" w:cs="仿宋_GB2312"/>
                <w:color w:val="000000"/>
                <w:sz w:val="20"/>
                <w:szCs w:val="20"/>
              </w:rPr>
            </w:pPr>
          </w:p>
          <w:p w14:paraId="6A2E5D15">
            <w:pPr>
              <w:spacing w:line="26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（30分）</w:t>
            </w:r>
          </w:p>
          <w:p w14:paraId="636F4F33">
            <w:pPr>
              <w:spacing w:line="26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w:t>
            </w:r>
          </w:p>
        </w:tc>
        <w:tc>
          <w:tcPr>
            <w:tcW w:w="1056" w:type="dxa"/>
            <w:tcBorders>
              <w:top w:val="single" w:color="auto" w:sz="4" w:space="0"/>
              <w:left w:val="nil"/>
              <w:bottom w:val="single" w:color="auto" w:sz="4" w:space="0"/>
              <w:right w:val="single" w:color="auto" w:sz="4" w:space="0"/>
            </w:tcBorders>
            <w:vAlign w:val="center"/>
          </w:tcPr>
          <w:p w14:paraId="48CB0309">
            <w:pPr>
              <w:spacing w:line="2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经济效</w:t>
            </w:r>
          </w:p>
          <w:p w14:paraId="6EE25D26">
            <w:pPr>
              <w:spacing w:line="2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益指标</w:t>
            </w:r>
          </w:p>
        </w:tc>
        <w:tc>
          <w:tcPr>
            <w:tcW w:w="994" w:type="dxa"/>
            <w:tcBorders>
              <w:top w:val="single" w:color="auto" w:sz="4" w:space="0"/>
              <w:left w:val="nil"/>
              <w:bottom w:val="single" w:color="auto" w:sz="4" w:space="0"/>
              <w:right w:val="single" w:color="auto" w:sz="4" w:space="0"/>
            </w:tcBorders>
            <w:vAlign w:val="center"/>
          </w:tcPr>
          <w:p w14:paraId="5227FA06">
            <w:pPr>
              <w:spacing w:line="260" w:lineRule="exact"/>
              <w:jc w:val="center"/>
              <w:rPr>
                <w:rFonts w:hint="eastAsia" w:ascii="仿宋_GB2312" w:hAnsi="仿宋_GB2312" w:eastAsia="仿宋_GB2312" w:cs="仿宋_GB2312"/>
                <w:color w:val="000000"/>
                <w:sz w:val="20"/>
                <w:szCs w:val="20"/>
              </w:rPr>
            </w:pPr>
            <w:r>
              <w:rPr>
                <w:rFonts w:ascii="仿宋_GB2312" w:hAnsi="仿宋_GB2312" w:eastAsia="仿宋_GB2312" w:cs="仿宋_GB2312"/>
                <w:color w:val="000000"/>
                <w:sz w:val="20"/>
                <w:szCs w:val="20"/>
              </w:rPr>
              <w:t>企业</w:t>
            </w:r>
            <w:r>
              <w:rPr>
                <w:rFonts w:hint="eastAsia" w:ascii="仿宋_GB2312" w:hAnsi="仿宋_GB2312" w:eastAsia="仿宋_GB2312" w:cs="仿宋_GB2312"/>
                <w:color w:val="000000"/>
                <w:sz w:val="20"/>
                <w:szCs w:val="20"/>
              </w:rPr>
              <w:t>、个人、金融机构</w:t>
            </w:r>
            <w:r>
              <w:rPr>
                <w:rFonts w:ascii="仿宋_GB2312" w:hAnsi="仿宋_GB2312" w:eastAsia="仿宋_GB2312" w:cs="仿宋_GB2312"/>
                <w:color w:val="000000"/>
                <w:sz w:val="20"/>
                <w:szCs w:val="20"/>
              </w:rPr>
              <w:t>办事成本节约额</w:t>
            </w:r>
          </w:p>
        </w:tc>
        <w:tc>
          <w:tcPr>
            <w:tcW w:w="1798" w:type="dxa"/>
            <w:tcBorders>
              <w:top w:val="single" w:color="auto" w:sz="4" w:space="0"/>
              <w:left w:val="nil"/>
              <w:bottom w:val="single" w:color="auto" w:sz="4" w:space="0"/>
              <w:right w:val="single" w:color="auto" w:sz="4" w:space="0"/>
            </w:tcBorders>
            <w:vAlign w:val="center"/>
          </w:tcPr>
          <w:p w14:paraId="2139560F">
            <w:pPr>
              <w:spacing w:line="260" w:lineRule="exact"/>
              <w:jc w:val="center"/>
              <w:rPr>
                <w:rFonts w:hint="eastAsia" w:ascii="仿宋_GB2312" w:hAnsi="仿宋_GB2312" w:eastAsia="仿宋_GB2312" w:cs="仿宋_GB2312"/>
                <w:color w:val="000000"/>
                <w:sz w:val="20"/>
                <w:szCs w:val="20"/>
              </w:rPr>
            </w:pPr>
            <w:r>
              <w:rPr>
                <w:rFonts w:ascii="仿宋_GB2312" w:hAnsi="仿宋_GB2312" w:eastAsia="仿宋_GB2312" w:cs="仿宋_GB2312"/>
                <w:color w:val="000000"/>
                <w:sz w:val="20"/>
                <w:szCs w:val="20"/>
              </w:rPr>
              <w:t>因平台运行，企业</w:t>
            </w:r>
            <w:r>
              <w:rPr>
                <w:rFonts w:hint="eastAsia" w:ascii="仿宋_GB2312" w:hAnsi="仿宋_GB2312" w:eastAsia="仿宋_GB2312" w:cs="仿宋_GB2312"/>
                <w:color w:val="000000"/>
                <w:sz w:val="20"/>
                <w:szCs w:val="20"/>
              </w:rPr>
              <w:t>、个人、金融机构</w:t>
            </w:r>
            <w:r>
              <w:rPr>
                <w:rFonts w:ascii="仿宋_GB2312" w:hAnsi="仿宋_GB2312" w:eastAsia="仿宋_GB2312" w:cs="仿宋_GB2312"/>
                <w:color w:val="000000"/>
                <w:sz w:val="20"/>
                <w:szCs w:val="20"/>
              </w:rPr>
              <w:t>办理不动产登记业务节省的时间成本、人力成本、交通成本、材料成本</w:t>
            </w:r>
            <w:r>
              <w:rPr>
                <w:rFonts w:hint="eastAsia" w:ascii="仿宋_GB2312" w:hAnsi="仿宋_GB2312" w:eastAsia="仿宋_GB2312" w:cs="仿宋_GB2312"/>
                <w:color w:val="000000"/>
                <w:sz w:val="20"/>
                <w:szCs w:val="20"/>
              </w:rPr>
              <w:t>下降20%</w:t>
            </w:r>
          </w:p>
        </w:tc>
        <w:tc>
          <w:tcPr>
            <w:tcW w:w="816" w:type="dxa"/>
            <w:tcBorders>
              <w:top w:val="single" w:color="auto" w:sz="4" w:space="0"/>
              <w:left w:val="nil"/>
              <w:bottom w:val="single" w:color="auto" w:sz="4" w:space="0"/>
              <w:right w:val="single" w:color="auto" w:sz="4" w:space="0"/>
            </w:tcBorders>
            <w:vAlign w:val="center"/>
          </w:tcPr>
          <w:p w14:paraId="51269C30">
            <w:pPr>
              <w:spacing w:line="2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已达标</w:t>
            </w:r>
          </w:p>
        </w:tc>
        <w:tc>
          <w:tcPr>
            <w:tcW w:w="817" w:type="dxa"/>
            <w:tcBorders>
              <w:top w:val="nil"/>
              <w:left w:val="nil"/>
              <w:bottom w:val="single" w:color="auto" w:sz="4" w:space="0"/>
              <w:right w:val="single" w:color="auto" w:sz="4" w:space="0"/>
            </w:tcBorders>
            <w:vAlign w:val="center"/>
          </w:tcPr>
          <w:p w14:paraId="18DCCC99">
            <w:pPr>
              <w:spacing w:line="2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5</w:t>
            </w:r>
          </w:p>
        </w:tc>
        <w:tc>
          <w:tcPr>
            <w:tcW w:w="864" w:type="dxa"/>
            <w:tcBorders>
              <w:top w:val="nil"/>
              <w:left w:val="nil"/>
              <w:bottom w:val="single" w:color="auto" w:sz="4" w:space="0"/>
              <w:right w:val="single" w:color="auto" w:sz="4" w:space="0"/>
            </w:tcBorders>
            <w:vAlign w:val="center"/>
          </w:tcPr>
          <w:p w14:paraId="742B9E25">
            <w:pPr>
              <w:spacing w:line="2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5</w:t>
            </w:r>
          </w:p>
        </w:tc>
        <w:tc>
          <w:tcPr>
            <w:tcW w:w="1381" w:type="dxa"/>
            <w:tcBorders>
              <w:top w:val="nil"/>
              <w:left w:val="nil"/>
              <w:bottom w:val="single" w:color="auto" w:sz="4" w:space="0"/>
              <w:right w:val="single" w:color="auto" w:sz="4" w:space="0"/>
            </w:tcBorders>
            <w:vAlign w:val="center"/>
          </w:tcPr>
          <w:p w14:paraId="23404464">
            <w:pPr>
              <w:spacing w:line="260" w:lineRule="exact"/>
              <w:jc w:val="center"/>
              <w:rPr>
                <w:rFonts w:hint="eastAsia" w:ascii="仿宋_GB2312" w:hAnsi="仿宋_GB2312" w:eastAsia="仿宋_GB2312" w:cs="仿宋_GB2312"/>
                <w:color w:val="000000"/>
                <w:sz w:val="20"/>
                <w:szCs w:val="20"/>
              </w:rPr>
            </w:pPr>
          </w:p>
        </w:tc>
      </w:tr>
      <w:tr w14:paraId="3294130E">
        <w:tblPrEx>
          <w:tblCellMar>
            <w:top w:w="0" w:type="dxa"/>
            <w:left w:w="108" w:type="dxa"/>
            <w:bottom w:w="0" w:type="dxa"/>
            <w:right w:w="108" w:type="dxa"/>
          </w:tblCellMar>
        </w:tblPrEx>
        <w:trPr>
          <w:jc w:val="center"/>
        </w:trPr>
        <w:tc>
          <w:tcPr>
            <w:tcW w:w="1062" w:type="dxa"/>
            <w:vMerge w:val="continue"/>
            <w:tcBorders>
              <w:left w:val="single" w:color="auto" w:sz="4" w:space="0"/>
              <w:right w:val="single" w:color="auto" w:sz="4" w:space="0"/>
            </w:tcBorders>
            <w:vAlign w:val="center"/>
          </w:tcPr>
          <w:p w14:paraId="49793A95">
            <w:pPr>
              <w:spacing w:line="260" w:lineRule="exact"/>
              <w:jc w:val="left"/>
              <w:rPr>
                <w:rFonts w:hint="eastAsia" w:ascii="仿宋_GB2312" w:hAnsi="仿宋_GB2312" w:eastAsia="仿宋_GB2312" w:cs="仿宋_GB2312"/>
                <w:color w:val="000000"/>
                <w:sz w:val="20"/>
                <w:szCs w:val="20"/>
              </w:rPr>
            </w:pPr>
          </w:p>
        </w:tc>
        <w:tc>
          <w:tcPr>
            <w:tcW w:w="1063" w:type="dxa"/>
            <w:vMerge w:val="continue"/>
            <w:tcBorders>
              <w:top w:val="single" w:color="auto" w:sz="4" w:space="0"/>
              <w:left w:val="nil"/>
              <w:bottom w:val="single" w:color="auto" w:sz="4" w:space="0"/>
              <w:right w:val="single" w:color="auto" w:sz="4" w:space="0"/>
            </w:tcBorders>
            <w:vAlign w:val="center"/>
          </w:tcPr>
          <w:p w14:paraId="7813FFFC">
            <w:pPr>
              <w:spacing w:line="260" w:lineRule="exact"/>
              <w:jc w:val="left"/>
              <w:rPr>
                <w:rFonts w:hint="eastAsia" w:ascii="仿宋_GB2312" w:hAnsi="仿宋_GB2312" w:eastAsia="仿宋_GB2312" w:cs="仿宋_GB2312"/>
                <w:color w:val="000000"/>
                <w:sz w:val="20"/>
                <w:szCs w:val="20"/>
              </w:rPr>
            </w:pPr>
          </w:p>
        </w:tc>
        <w:tc>
          <w:tcPr>
            <w:tcW w:w="1056" w:type="dxa"/>
            <w:tcBorders>
              <w:top w:val="single" w:color="auto" w:sz="4" w:space="0"/>
              <w:left w:val="nil"/>
              <w:bottom w:val="single" w:color="auto" w:sz="4" w:space="0"/>
              <w:right w:val="single" w:color="auto" w:sz="4" w:space="0"/>
            </w:tcBorders>
            <w:vAlign w:val="center"/>
          </w:tcPr>
          <w:p w14:paraId="1F42B2BC">
            <w:pPr>
              <w:spacing w:line="2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社会效</w:t>
            </w:r>
          </w:p>
          <w:p w14:paraId="6EEEF52B">
            <w:pPr>
              <w:spacing w:line="2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益指标</w:t>
            </w:r>
          </w:p>
        </w:tc>
        <w:tc>
          <w:tcPr>
            <w:tcW w:w="994" w:type="dxa"/>
            <w:tcBorders>
              <w:top w:val="single" w:color="auto" w:sz="4" w:space="0"/>
              <w:left w:val="nil"/>
              <w:bottom w:val="single" w:color="auto" w:sz="4" w:space="0"/>
              <w:right w:val="single" w:color="auto" w:sz="4" w:space="0"/>
            </w:tcBorders>
            <w:vAlign w:val="center"/>
          </w:tcPr>
          <w:p w14:paraId="54363A44">
            <w:pPr>
              <w:spacing w:line="2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最多跑一次覆盖率</w:t>
            </w:r>
          </w:p>
        </w:tc>
        <w:tc>
          <w:tcPr>
            <w:tcW w:w="1798" w:type="dxa"/>
            <w:tcBorders>
              <w:top w:val="single" w:color="auto" w:sz="4" w:space="0"/>
              <w:left w:val="nil"/>
              <w:bottom w:val="single" w:color="auto" w:sz="4" w:space="0"/>
              <w:right w:val="single" w:color="auto" w:sz="4" w:space="0"/>
            </w:tcBorders>
            <w:vAlign w:val="center"/>
          </w:tcPr>
          <w:p w14:paraId="3208BACC">
            <w:pPr>
              <w:spacing w:line="260" w:lineRule="exact"/>
              <w:jc w:val="center"/>
              <w:rPr>
                <w:rFonts w:hint="eastAsia" w:ascii="仿宋_GB2312" w:hAnsi="仿宋_GB2312" w:eastAsia="仿宋_GB2312" w:cs="仿宋_GB2312"/>
                <w:color w:val="000000"/>
                <w:sz w:val="20"/>
                <w:szCs w:val="20"/>
              </w:rPr>
            </w:pPr>
            <w:r>
              <w:rPr>
                <w:rFonts w:ascii="仿宋_GB2312" w:hAnsi="仿宋_GB2312" w:eastAsia="仿宋_GB2312" w:cs="仿宋_GB2312"/>
                <w:color w:val="000000"/>
                <w:sz w:val="20"/>
                <w:szCs w:val="20"/>
              </w:rPr>
              <w:t>实现“最多跑一次”或“零跑动”的业务类型占全部登记业务类型的比例≥9</w:t>
            </w:r>
            <w:r>
              <w:rPr>
                <w:rFonts w:hint="eastAsia" w:ascii="仿宋_GB2312" w:hAnsi="仿宋_GB2312" w:eastAsia="仿宋_GB2312" w:cs="仿宋_GB2312"/>
                <w:color w:val="000000"/>
                <w:sz w:val="20"/>
                <w:szCs w:val="20"/>
              </w:rPr>
              <w:t>5</w:t>
            </w:r>
            <w:r>
              <w:rPr>
                <w:rFonts w:ascii="仿宋_GB2312" w:hAnsi="仿宋_GB2312" w:eastAsia="仿宋_GB2312" w:cs="仿宋_GB2312"/>
                <w:color w:val="000000"/>
                <w:sz w:val="20"/>
                <w:szCs w:val="20"/>
              </w:rPr>
              <w:t>%</w:t>
            </w:r>
          </w:p>
        </w:tc>
        <w:tc>
          <w:tcPr>
            <w:tcW w:w="816" w:type="dxa"/>
            <w:tcBorders>
              <w:top w:val="single" w:color="auto" w:sz="4" w:space="0"/>
              <w:left w:val="nil"/>
              <w:bottom w:val="single" w:color="auto" w:sz="4" w:space="0"/>
              <w:right w:val="single" w:color="auto" w:sz="4" w:space="0"/>
            </w:tcBorders>
            <w:vAlign w:val="center"/>
          </w:tcPr>
          <w:p w14:paraId="29249668">
            <w:pPr>
              <w:spacing w:line="2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已达标</w:t>
            </w:r>
          </w:p>
        </w:tc>
        <w:tc>
          <w:tcPr>
            <w:tcW w:w="817" w:type="dxa"/>
            <w:tcBorders>
              <w:top w:val="nil"/>
              <w:left w:val="nil"/>
              <w:bottom w:val="single" w:color="auto" w:sz="4" w:space="0"/>
              <w:right w:val="single" w:color="auto" w:sz="4" w:space="0"/>
            </w:tcBorders>
            <w:vAlign w:val="center"/>
          </w:tcPr>
          <w:p w14:paraId="6A515F40">
            <w:pPr>
              <w:spacing w:line="2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5</w:t>
            </w:r>
          </w:p>
        </w:tc>
        <w:tc>
          <w:tcPr>
            <w:tcW w:w="864" w:type="dxa"/>
            <w:tcBorders>
              <w:top w:val="nil"/>
              <w:left w:val="nil"/>
              <w:bottom w:val="single" w:color="auto" w:sz="4" w:space="0"/>
              <w:right w:val="single" w:color="auto" w:sz="4" w:space="0"/>
            </w:tcBorders>
            <w:vAlign w:val="center"/>
          </w:tcPr>
          <w:p w14:paraId="48BBF2C8">
            <w:pPr>
              <w:spacing w:line="2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5</w:t>
            </w:r>
          </w:p>
        </w:tc>
        <w:tc>
          <w:tcPr>
            <w:tcW w:w="1381" w:type="dxa"/>
            <w:tcBorders>
              <w:top w:val="nil"/>
              <w:left w:val="nil"/>
              <w:bottom w:val="single" w:color="auto" w:sz="4" w:space="0"/>
              <w:right w:val="single" w:color="auto" w:sz="4" w:space="0"/>
            </w:tcBorders>
            <w:vAlign w:val="center"/>
          </w:tcPr>
          <w:p w14:paraId="2BC2E44B">
            <w:pPr>
              <w:spacing w:line="260" w:lineRule="exact"/>
              <w:jc w:val="center"/>
              <w:rPr>
                <w:rFonts w:hint="eastAsia" w:ascii="仿宋_GB2312" w:hAnsi="仿宋_GB2312" w:eastAsia="仿宋_GB2312" w:cs="仿宋_GB2312"/>
                <w:color w:val="000000"/>
                <w:sz w:val="20"/>
                <w:szCs w:val="20"/>
              </w:rPr>
            </w:pPr>
          </w:p>
        </w:tc>
      </w:tr>
      <w:tr w14:paraId="4154DDBA">
        <w:tblPrEx>
          <w:tblCellMar>
            <w:top w:w="0" w:type="dxa"/>
            <w:left w:w="108" w:type="dxa"/>
            <w:bottom w:w="0" w:type="dxa"/>
            <w:right w:w="108" w:type="dxa"/>
          </w:tblCellMar>
        </w:tblPrEx>
        <w:trPr>
          <w:jc w:val="center"/>
        </w:trPr>
        <w:tc>
          <w:tcPr>
            <w:tcW w:w="1062" w:type="dxa"/>
            <w:vMerge w:val="continue"/>
            <w:tcBorders>
              <w:left w:val="single" w:color="auto" w:sz="4" w:space="0"/>
              <w:right w:val="single" w:color="auto" w:sz="4" w:space="0"/>
            </w:tcBorders>
            <w:vAlign w:val="center"/>
          </w:tcPr>
          <w:p w14:paraId="0BD9AA2C">
            <w:pPr>
              <w:spacing w:line="260" w:lineRule="exact"/>
              <w:jc w:val="left"/>
              <w:rPr>
                <w:rFonts w:hint="eastAsia" w:ascii="仿宋_GB2312" w:hAnsi="仿宋_GB2312" w:eastAsia="仿宋_GB2312" w:cs="仿宋_GB2312"/>
                <w:color w:val="000000"/>
                <w:sz w:val="20"/>
                <w:szCs w:val="20"/>
              </w:rPr>
            </w:pPr>
          </w:p>
        </w:tc>
        <w:tc>
          <w:tcPr>
            <w:tcW w:w="1063" w:type="dxa"/>
            <w:vMerge w:val="continue"/>
            <w:tcBorders>
              <w:top w:val="single" w:color="auto" w:sz="4" w:space="0"/>
              <w:left w:val="nil"/>
              <w:bottom w:val="single" w:color="auto" w:sz="4" w:space="0"/>
              <w:right w:val="single" w:color="auto" w:sz="4" w:space="0"/>
            </w:tcBorders>
            <w:vAlign w:val="center"/>
          </w:tcPr>
          <w:p w14:paraId="63D51381">
            <w:pPr>
              <w:spacing w:line="260" w:lineRule="exact"/>
              <w:jc w:val="left"/>
              <w:rPr>
                <w:rFonts w:hint="eastAsia" w:ascii="仿宋_GB2312" w:hAnsi="仿宋_GB2312" w:eastAsia="仿宋_GB2312" w:cs="仿宋_GB2312"/>
                <w:color w:val="000000"/>
                <w:sz w:val="20"/>
                <w:szCs w:val="20"/>
              </w:rPr>
            </w:pPr>
          </w:p>
        </w:tc>
        <w:tc>
          <w:tcPr>
            <w:tcW w:w="1056" w:type="dxa"/>
            <w:vMerge w:val="restart"/>
            <w:tcBorders>
              <w:top w:val="single" w:color="auto" w:sz="4" w:space="0"/>
              <w:left w:val="nil"/>
              <w:bottom w:val="single" w:color="auto" w:sz="4" w:space="0"/>
              <w:right w:val="single" w:color="auto" w:sz="4" w:space="0"/>
            </w:tcBorders>
            <w:vAlign w:val="center"/>
          </w:tcPr>
          <w:p w14:paraId="48AAE557">
            <w:pPr>
              <w:spacing w:line="2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生态效</w:t>
            </w:r>
          </w:p>
          <w:p w14:paraId="72C217A2">
            <w:pPr>
              <w:spacing w:line="2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益指标</w:t>
            </w:r>
          </w:p>
        </w:tc>
        <w:tc>
          <w:tcPr>
            <w:tcW w:w="994" w:type="dxa"/>
            <w:tcBorders>
              <w:top w:val="single" w:color="auto" w:sz="4" w:space="0"/>
              <w:left w:val="nil"/>
              <w:bottom w:val="single" w:color="auto" w:sz="4" w:space="0"/>
              <w:right w:val="single" w:color="auto" w:sz="4" w:space="0"/>
            </w:tcBorders>
            <w:vAlign w:val="center"/>
          </w:tcPr>
          <w:p w14:paraId="65663F8F">
            <w:pPr>
              <w:spacing w:line="260" w:lineRule="exact"/>
              <w:jc w:val="center"/>
              <w:rPr>
                <w:rFonts w:hint="eastAsia" w:ascii="仿宋_GB2312" w:hAnsi="仿宋_GB2312" w:eastAsia="仿宋_GB2312" w:cs="仿宋_GB2312"/>
                <w:color w:val="000000"/>
                <w:sz w:val="20"/>
                <w:szCs w:val="20"/>
              </w:rPr>
            </w:pPr>
            <w:r>
              <w:rPr>
                <w:rFonts w:ascii="仿宋_GB2312" w:hAnsi="仿宋_GB2312" w:eastAsia="仿宋_GB2312" w:cs="仿宋_GB2312"/>
                <w:color w:val="000000"/>
                <w:sz w:val="20"/>
                <w:szCs w:val="20"/>
              </w:rPr>
              <w:t>无纸化办公覆盖率</w:t>
            </w:r>
          </w:p>
        </w:tc>
        <w:tc>
          <w:tcPr>
            <w:tcW w:w="1798" w:type="dxa"/>
            <w:tcBorders>
              <w:top w:val="single" w:color="auto" w:sz="4" w:space="0"/>
              <w:left w:val="nil"/>
              <w:bottom w:val="single" w:color="auto" w:sz="4" w:space="0"/>
              <w:right w:val="single" w:color="auto" w:sz="4" w:space="0"/>
            </w:tcBorders>
            <w:vAlign w:val="center"/>
          </w:tcPr>
          <w:p w14:paraId="5B9033F5">
            <w:pPr>
              <w:spacing w:line="2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全程电子化办理的业务类型数量占全部不动产登记业务类型总数的比例</w:t>
            </w:r>
            <w:r>
              <w:rPr>
                <w:rFonts w:ascii="仿宋_GB2312" w:hAnsi="仿宋_GB2312" w:eastAsia="仿宋_GB2312" w:cs="仿宋_GB2312"/>
                <w:color w:val="000000"/>
                <w:sz w:val="20"/>
                <w:szCs w:val="20"/>
              </w:rPr>
              <w:t>≥9</w:t>
            </w:r>
            <w:r>
              <w:rPr>
                <w:rFonts w:hint="eastAsia" w:ascii="仿宋_GB2312" w:hAnsi="仿宋_GB2312" w:eastAsia="仿宋_GB2312" w:cs="仿宋_GB2312"/>
                <w:color w:val="000000"/>
                <w:sz w:val="20"/>
                <w:szCs w:val="20"/>
              </w:rPr>
              <w:t>8</w:t>
            </w:r>
            <w:r>
              <w:rPr>
                <w:rFonts w:ascii="仿宋_GB2312" w:hAnsi="仿宋_GB2312" w:eastAsia="仿宋_GB2312" w:cs="仿宋_GB2312"/>
                <w:color w:val="000000"/>
                <w:sz w:val="20"/>
                <w:szCs w:val="20"/>
              </w:rPr>
              <w:t>%</w:t>
            </w:r>
          </w:p>
        </w:tc>
        <w:tc>
          <w:tcPr>
            <w:tcW w:w="816" w:type="dxa"/>
            <w:tcBorders>
              <w:top w:val="nil"/>
              <w:left w:val="nil"/>
              <w:bottom w:val="single" w:color="auto" w:sz="4" w:space="0"/>
              <w:right w:val="single" w:color="auto" w:sz="4" w:space="0"/>
            </w:tcBorders>
            <w:vAlign w:val="center"/>
          </w:tcPr>
          <w:p w14:paraId="15475C60">
            <w:pPr>
              <w:spacing w:line="2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已达标</w:t>
            </w:r>
          </w:p>
        </w:tc>
        <w:tc>
          <w:tcPr>
            <w:tcW w:w="817" w:type="dxa"/>
            <w:tcBorders>
              <w:top w:val="nil"/>
              <w:left w:val="nil"/>
              <w:bottom w:val="single" w:color="auto" w:sz="4" w:space="0"/>
              <w:right w:val="single" w:color="auto" w:sz="4" w:space="0"/>
            </w:tcBorders>
            <w:vAlign w:val="center"/>
          </w:tcPr>
          <w:p w14:paraId="2D7C8266">
            <w:pPr>
              <w:spacing w:line="2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5</w:t>
            </w:r>
          </w:p>
        </w:tc>
        <w:tc>
          <w:tcPr>
            <w:tcW w:w="864" w:type="dxa"/>
            <w:tcBorders>
              <w:top w:val="nil"/>
              <w:left w:val="nil"/>
              <w:bottom w:val="single" w:color="auto" w:sz="4" w:space="0"/>
              <w:right w:val="single" w:color="auto" w:sz="4" w:space="0"/>
            </w:tcBorders>
            <w:vAlign w:val="center"/>
          </w:tcPr>
          <w:p w14:paraId="1A7644BE">
            <w:pPr>
              <w:spacing w:line="2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5</w:t>
            </w:r>
          </w:p>
        </w:tc>
        <w:tc>
          <w:tcPr>
            <w:tcW w:w="1381" w:type="dxa"/>
            <w:tcBorders>
              <w:top w:val="nil"/>
              <w:left w:val="nil"/>
              <w:bottom w:val="single" w:color="auto" w:sz="4" w:space="0"/>
              <w:right w:val="single" w:color="auto" w:sz="4" w:space="0"/>
            </w:tcBorders>
            <w:vAlign w:val="center"/>
          </w:tcPr>
          <w:p w14:paraId="30B760EC">
            <w:pPr>
              <w:spacing w:line="260" w:lineRule="exact"/>
              <w:jc w:val="center"/>
              <w:rPr>
                <w:rFonts w:hint="eastAsia" w:ascii="仿宋_GB2312" w:hAnsi="仿宋_GB2312" w:eastAsia="仿宋_GB2312" w:cs="仿宋_GB2312"/>
                <w:color w:val="000000"/>
                <w:sz w:val="20"/>
                <w:szCs w:val="20"/>
              </w:rPr>
            </w:pPr>
          </w:p>
        </w:tc>
      </w:tr>
      <w:tr w14:paraId="34C2A252">
        <w:tblPrEx>
          <w:tblCellMar>
            <w:top w:w="0" w:type="dxa"/>
            <w:left w:w="108" w:type="dxa"/>
            <w:bottom w:w="0" w:type="dxa"/>
            <w:right w:w="108" w:type="dxa"/>
          </w:tblCellMar>
        </w:tblPrEx>
        <w:trPr>
          <w:jc w:val="center"/>
        </w:trPr>
        <w:tc>
          <w:tcPr>
            <w:tcW w:w="1062" w:type="dxa"/>
            <w:vMerge w:val="continue"/>
            <w:tcBorders>
              <w:left w:val="single" w:color="auto" w:sz="4" w:space="0"/>
              <w:right w:val="single" w:color="auto" w:sz="4" w:space="0"/>
            </w:tcBorders>
            <w:vAlign w:val="center"/>
          </w:tcPr>
          <w:p w14:paraId="7276E4A4">
            <w:pPr>
              <w:spacing w:line="260" w:lineRule="exact"/>
              <w:jc w:val="left"/>
              <w:rPr>
                <w:rFonts w:hint="eastAsia" w:ascii="仿宋_GB2312" w:hAnsi="仿宋_GB2312" w:eastAsia="仿宋_GB2312" w:cs="仿宋_GB2312"/>
                <w:color w:val="000000"/>
                <w:sz w:val="20"/>
                <w:szCs w:val="20"/>
              </w:rPr>
            </w:pPr>
          </w:p>
        </w:tc>
        <w:tc>
          <w:tcPr>
            <w:tcW w:w="1063" w:type="dxa"/>
            <w:vMerge w:val="continue"/>
            <w:tcBorders>
              <w:top w:val="single" w:color="auto" w:sz="4" w:space="0"/>
              <w:left w:val="nil"/>
              <w:bottom w:val="single" w:color="auto" w:sz="4" w:space="0"/>
              <w:right w:val="single" w:color="auto" w:sz="4" w:space="0"/>
            </w:tcBorders>
            <w:vAlign w:val="center"/>
          </w:tcPr>
          <w:p w14:paraId="72F908F5">
            <w:pPr>
              <w:spacing w:line="260" w:lineRule="exact"/>
              <w:jc w:val="left"/>
              <w:rPr>
                <w:rFonts w:hint="eastAsia" w:ascii="仿宋_GB2312" w:hAnsi="仿宋_GB2312" w:eastAsia="仿宋_GB2312" w:cs="仿宋_GB2312"/>
                <w:color w:val="000000"/>
                <w:sz w:val="20"/>
                <w:szCs w:val="20"/>
              </w:rPr>
            </w:pPr>
          </w:p>
        </w:tc>
        <w:tc>
          <w:tcPr>
            <w:tcW w:w="1056" w:type="dxa"/>
            <w:vMerge w:val="continue"/>
            <w:tcBorders>
              <w:top w:val="single" w:color="auto" w:sz="4" w:space="0"/>
              <w:left w:val="nil"/>
              <w:bottom w:val="single" w:color="auto" w:sz="4" w:space="0"/>
              <w:right w:val="single" w:color="auto" w:sz="4" w:space="0"/>
            </w:tcBorders>
            <w:vAlign w:val="center"/>
          </w:tcPr>
          <w:p w14:paraId="1D237217">
            <w:pPr>
              <w:spacing w:line="260" w:lineRule="exact"/>
              <w:jc w:val="center"/>
              <w:rPr>
                <w:rFonts w:hint="eastAsia" w:ascii="仿宋_GB2312" w:hAnsi="仿宋_GB2312" w:eastAsia="仿宋_GB2312" w:cs="仿宋_GB2312"/>
                <w:color w:val="000000"/>
                <w:sz w:val="20"/>
                <w:szCs w:val="20"/>
              </w:rPr>
            </w:pPr>
          </w:p>
        </w:tc>
        <w:tc>
          <w:tcPr>
            <w:tcW w:w="994" w:type="dxa"/>
            <w:tcBorders>
              <w:top w:val="single" w:color="auto" w:sz="4" w:space="0"/>
              <w:left w:val="nil"/>
              <w:bottom w:val="single" w:color="auto" w:sz="4" w:space="0"/>
              <w:right w:val="single" w:color="auto" w:sz="4" w:space="0"/>
            </w:tcBorders>
            <w:vAlign w:val="center"/>
          </w:tcPr>
          <w:p w14:paraId="6950F920">
            <w:pPr>
              <w:spacing w:line="2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电子证照签发率</w:t>
            </w:r>
          </w:p>
        </w:tc>
        <w:tc>
          <w:tcPr>
            <w:tcW w:w="1798" w:type="dxa"/>
            <w:tcBorders>
              <w:top w:val="single" w:color="auto" w:sz="4" w:space="0"/>
              <w:left w:val="nil"/>
              <w:bottom w:val="single" w:color="auto" w:sz="4" w:space="0"/>
              <w:right w:val="single" w:color="auto" w:sz="4" w:space="0"/>
            </w:tcBorders>
            <w:vAlign w:val="center"/>
          </w:tcPr>
          <w:p w14:paraId="782F91BE">
            <w:pPr>
              <w:spacing w:line="2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不动产电子证照签发量占全部不动产权证书/证明签发总量的比例</w:t>
            </w:r>
            <w:r>
              <w:rPr>
                <w:rFonts w:ascii="仿宋_GB2312" w:hAnsi="仿宋_GB2312" w:eastAsia="仿宋_GB2312" w:cs="仿宋_GB2312"/>
                <w:color w:val="000000"/>
                <w:sz w:val="20"/>
                <w:szCs w:val="20"/>
              </w:rPr>
              <w:t>≥95%</w:t>
            </w:r>
          </w:p>
        </w:tc>
        <w:tc>
          <w:tcPr>
            <w:tcW w:w="816" w:type="dxa"/>
            <w:tcBorders>
              <w:top w:val="nil"/>
              <w:left w:val="nil"/>
              <w:bottom w:val="single" w:color="auto" w:sz="4" w:space="0"/>
              <w:right w:val="single" w:color="auto" w:sz="4" w:space="0"/>
            </w:tcBorders>
            <w:vAlign w:val="center"/>
          </w:tcPr>
          <w:p w14:paraId="67A19F8F">
            <w:pPr>
              <w:spacing w:line="2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已达标</w:t>
            </w:r>
          </w:p>
        </w:tc>
        <w:tc>
          <w:tcPr>
            <w:tcW w:w="817" w:type="dxa"/>
            <w:tcBorders>
              <w:top w:val="nil"/>
              <w:left w:val="nil"/>
              <w:bottom w:val="single" w:color="auto" w:sz="4" w:space="0"/>
              <w:right w:val="single" w:color="auto" w:sz="4" w:space="0"/>
            </w:tcBorders>
            <w:vAlign w:val="center"/>
          </w:tcPr>
          <w:p w14:paraId="2F7AEE7D">
            <w:pPr>
              <w:spacing w:line="2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5</w:t>
            </w:r>
          </w:p>
        </w:tc>
        <w:tc>
          <w:tcPr>
            <w:tcW w:w="864" w:type="dxa"/>
            <w:tcBorders>
              <w:top w:val="nil"/>
              <w:left w:val="nil"/>
              <w:bottom w:val="single" w:color="auto" w:sz="4" w:space="0"/>
              <w:right w:val="single" w:color="auto" w:sz="4" w:space="0"/>
            </w:tcBorders>
            <w:vAlign w:val="center"/>
          </w:tcPr>
          <w:p w14:paraId="6ADCFF52">
            <w:pPr>
              <w:spacing w:line="2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5</w:t>
            </w:r>
          </w:p>
        </w:tc>
        <w:tc>
          <w:tcPr>
            <w:tcW w:w="1381" w:type="dxa"/>
            <w:tcBorders>
              <w:top w:val="nil"/>
              <w:left w:val="nil"/>
              <w:bottom w:val="single" w:color="auto" w:sz="4" w:space="0"/>
              <w:right w:val="single" w:color="auto" w:sz="4" w:space="0"/>
            </w:tcBorders>
            <w:vAlign w:val="center"/>
          </w:tcPr>
          <w:p w14:paraId="032EE095">
            <w:pPr>
              <w:spacing w:line="260" w:lineRule="exact"/>
              <w:jc w:val="center"/>
              <w:rPr>
                <w:rFonts w:hint="eastAsia" w:ascii="仿宋_GB2312" w:hAnsi="仿宋_GB2312" w:eastAsia="仿宋_GB2312" w:cs="仿宋_GB2312"/>
                <w:color w:val="000000"/>
                <w:sz w:val="20"/>
                <w:szCs w:val="20"/>
              </w:rPr>
            </w:pPr>
          </w:p>
        </w:tc>
      </w:tr>
      <w:tr w14:paraId="1C02588D">
        <w:tblPrEx>
          <w:tblCellMar>
            <w:top w:w="0" w:type="dxa"/>
            <w:left w:w="108" w:type="dxa"/>
            <w:bottom w:w="0" w:type="dxa"/>
            <w:right w:w="108" w:type="dxa"/>
          </w:tblCellMar>
        </w:tblPrEx>
        <w:trPr>
          <w:jc w:val="center"/>
        </w:trPr>
        <w:tc>
          <w:tcPr>
            <w:tcW w:w="1062" w:type="dxa"/>
            <w:vMerge w:val="continue"/>
            <w:tcBorders>
              <w:left w:val="single" w:color="auto" w:sz="4" w:space="0"/>
              <w:right w:val="single" w:color="auto" w:sz="4" w:space="0"/>
            </w:tcBorders>
            <w:vAlign w:val="center"/>
          </w:tcPr>
          <w:p w14:paraId="3082CC96">
            <w:pPr>
              <w:spacing w:line="260" w:lineRule="exact"/>
              <w:jc w:val="center"/>
              <w:rPr>
                <w:rFonts w:hint="eastAsia" w:ascii="仿宋_GB2312" w:hAnsi="仿宋_GB2312" w:eastAsia="仿宋_GB2312" w:cs="仿宋_GB2312"/>
                <w:color w:val="000000"/>
                <w:sz w:val="20"/>
                <w:szCs w:val="20"/>
              </w:rPr>
            </w:pPr>
          </w:p>
        </w:tc>
        <w:tc>
          <w:tcPr>
            <w:tcW w:w="1063" w:type="dxa"/>
            <w:vMerge w:val="continue"/>
            <w:tcBorders>
              <w:top w:val="single" w:color="auto" w:sz="4" w:space="0"/>
              <w:left w:val="nil"/>
              <w:bottom w:val="single" w:color="auto" w:sz="4" w:space="0"/>
              <w:right w:val="single" w:color="auto" w:sz="4" w:space="0"/>
            </w:tcBorders>
            <w:vAlign w:val="center"/>
          </w:tcPr>
          <w:p w14:paraId="2476C229">
            <w:pPr>
              <w:spacing w:line="260" w:lineRule="exact"/>
              <w:jc w:val="left"/>
              <w:rPr>
                <w:rFonts w:hint="eastAsia" w:ascii="仿宋_GB2312" w:hAnsi="仿宋_GB2312" w:eastAsia="仿宋_GB2312" w:cs="仿宋_GB2312"/>
                <w:color w:val="000000"/>
                <w:sz w:val="20"/>
                <w:szCs w:val="20"/>
              </w:rPr>
            </w:pPr>
          </w:p>
        </w:tc>
        <w:tc>
          <w:tcPr>
            <w:tcW w:w="1056" w:type="dxa"/>
            <w:tcBorders>
              <w:top w:val="single" w:color="auto" w:sz="4" w:space="0"/>
              <w:left w:val="single" w:color="auto" w:sz="4" w:space="0"/>
              <w:bottom w:val="single" w:color="auto" w:sz="4" w:space="0"/>
              <w:right w:val="single" w:color="auto" w:sz="4" w:space="0"/>
            </w:tcBorders>
            <w:vAlign w:val="center"/>
          </w:tcPr>
          <w:p w14:paraId="3CE729E7">
            <w:pPr>
              <w:spacing w:line="2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可持续影响指标</w:t>
            </w:r>
          </w:p>
        </w:tc>
        <w:tc>
          <w:tcPr>
            <w:tcW w:w="994" w:type="dxa"/>
            <w:tcBorders>
              <w:top w:val="single" w:color="auto" w:sz="4" w:space="0"/>
              <w:left w:val="single" w:color="auto" w:sz="4" w:space="0"/>
              <w:bottom w:val="single" w:color="auto" w:sz="4" w:space="0"/>
              <w:right w:val="single" w:color="auto" w:sz="4" w:space="0"/>
            </w:tcBorders>
            <w:vAlign w:val="center"/>
          </w:tcPr>
          <w:p w14:paraId="5E235CFD">
            <w:pPr>
              <w:spacing w:line="2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数据质量合格率</w:t>
            </w:r>
          </w:p>
        </w:tc>
        <w:tc>
          <w:tcPr>
            <w:tcW w:w="1798" w:type="dxa"/>
            <w:tcBorders>
              <w:top w:val="single" w:color="auto" w:sz="4" w:space="0"/>
              <w:left w:val="single" w:color="auto" w:sz="4" w:space="0"/>
              <w:bottom w:val="single" w:color="auto" w:sz="4" w:space="0"/>
              <w:right w:val="single" w:color="auto" w:sz="4" w:space="0"/>
            </w:tcBorders>
            <w:vAlign w:val="center"/>
          </w:tcPr>
          <w:p w14:paraId="61A44B74">
            <w:pPr>
              <w:spacing w:line="2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通过完整性、准确性、一致性校验的数据记录占比</w:t>
            </w:r>
            <w:r>
              <w:rPr>
                <w:rFonts w:ascii="仿宋_GB2312" w:hAnsi="仿宋_GB2312" w:eastAsia="仿宋_GB2312" w:cs="仿宋_GB2312"/>
                <w:color w:val="000000"/>
                <w:sz w:val="20"/>
                <w:szCs w:val="20"/>
              </w:rPr>
              <w:t>≥9</w:t>
            </w:r>
            <w:r>
              <w:rPr>
                <w:rFonts w:hint="eastAsia" w:ascii="仿宋_GB2312" w:hAnsi="仿宋_GB2312" w:eastAsia="仿宋_GB2312" w:cs="仿宋_GB2312"/>
                <w:color w:val="000000"/>
                <w:sz w:val="20"/>
                <w:szCs w:val="20"/>
              </w:rPr>
              <w:t>9</w:t>
            </w:r>
            <w:r>
              <w:rPr>
                <w:rFonts w:ascii="仿宋_GB2312" w:hAnsi="仿宋_GB2312" w:eastAsia="仿宋_GB2312" w:cs="仿宋_GB2312"/>
                <w:color w:val="000000"/>
                <w:sz w:val="20"/>
                <w:szCs w:val="20"/>
              </w:rPr>
              <w:t>%</w:t>
            </w:r>
            <w:r>
              <w:rPr>
                <w:rFonts w:hint="eastAsia" w:ascii="仿宋_GB2312" w:hAnsi="仿宋_GB2312" w:eastAsia="仿宋_GB2312" w:cs="仿宋_GB2312"/>
                <w:color w:val="000000"/>
                <w:sz w:val="20"/>
                <w:szCs w:val="20"/>
              </w:rPr>
              <w:t>。</w:t>
            </w:r>
          </w:p>
        </w:tc>
        <w:tc>
          <w:tcPr>
            <w:tcW w:w="816" w:type="dxa"/>
            <w:tcBorders>
              <w:top w:val="single" w:color="auto" w:sz="4" w:space="0"/>
              <w:left w:val="single" w:color="auto" w:sz="4" w:space="0"/>
              <w:bottom w:val="single" w:color="auto" w:sz="4" w:space="0"/>
              <w:right w:val="single" w:color="auto" w:sz="4" w:space="0"/>
            </w:tcBorders>
            <w:vAlign w:val="center"/>
          </w:tcPr>
          <w:p w14:paraId="3017BA12">
            <w:pPr>
              <w:spacing w:line="2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全库比例实际偏低</w:t>
            </w:r>
          </w:p>
        </w:tc>
        <w:tc>
          <w:tcPr>
            <w:tcW w:w="817" w:type="dxa"/>
            <w:tcBorders>
              <w:top w:val="single" w:color="auto" w:sz="4" w:space="0"/>
              <w:left w:val="single" w:color="auto" w:sz="4" w:space="0"/>
              <w:bottom w:val="single" w:color="auto" w:sz="4" w:space="0"/>
              <w:right w:val="single" w:color="auto" w:sz="4" w:space="0"/>
            </w:tcBorders>
            <w:vAlign w:val="center"/>
          </w:tcPr>
          <w:p w14:paraId="78C6BBEC">
            <w:pPr>
              <w:spacing w:line="2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10</w:t>
            </w:r>
          </w:p>
        </w:tc>
        <w:tc>
          <w:tcPr>
            <w:tcW w:w="864" w:type="dxa"/>
            <w:tcBorders>
              <w:top w:val="single" w:color="auto" w:sz="4" w:space="0"/>
              <w:left w:val="single" w:color="auto" w:sz="4" w:space="0"/>
              <w:bottom w:val="single" w:color="auto" w:sz="4" w:space="0"/>
              <w:right w:val="single" w:color="auto" w:sz="4" w:space="0"/>
            </w:tcBorders>
            <w:vAlign w:val="center"/>
          </w:tcPr>
          <w:p w14:paraId="76C593BC">
            <w:pPr>
              <w:spacing w:line="2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8</w:t>
            </w:r>
          </w:p>
        </w:tc>
        <w:tc>
          <w:tcPr>
            <w:tcW w:w="1381" w:type="dxa"/>
            <w:tcBorders>
              <w:top w:val="single" w:color="auto" w:sz="4" w:space="0"/>
              <w:left w:val="single" w:color="auto" w:sz="4" w:space="0"/>
              <w:bottom w:val="single" w:color="auto" w:sz="4" w:space="0"/>
              <w:right w:val="single" w:color="auto" w:sz="4" w:space="0"/>
            </w:tcBorders>
            <w:vAlign w:val="center"/>
          </w:tcPr>
          <w:p w14:paraId="274E77F4">
            <w:pPr>
              <w:spacing w:line="2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通过数据清理、档案整理清理数据提升数据质量</w:t>
            </w:r>
          </w:p>
        </w:tc>
      </w:tr>
      <w:tr w14:paraId="036F8B6E">
        <w:tblPrEx>
          <w:tblCellMar>
            <w:top w:w="0" w:type="dxa"/>
            <w:left w:w="108" w:type="dxa"/>
            <w:bottom w:w="0" w:type="dxa"/>
            <w:right w:w="108" w:type="dxa"/>
          </w:tblCellMar>
        </w:tblPrEx>
        <w:trPr>
          <w:jc w:val="center"/>
        </w:trPr>
        <w:tc>
          <w:tcPr>
            <w:tcW w:w="1062" w:type="dxa"/>
            <w:vMerge w:val="continue"/>
            <w:tcBorders>
              <w:left w:val="single" w:color="auto" w:sz="4" w:space="0"/>
              <w:right w:val="single" w:color="auto" w:sz="4" w:space="0"/>
            </w:tcBorders>
            <w:vAlign w:val="center"/>
          </w:tcPr>
          <w:p w14:paraId="539B9821">
            <w:pPr>
              <w:spacing w:line="260" w:lineRule="exact"/>
              <w:jc w:val="left"/>
              <w:rPr>
                <w:rFonts w:hint="eastAsia" w:ascii="仿宋_GB2312" w:hAnsi="仿宋_GB2312" w:eastAsia="仿宋_GB2312" w:cs="仿宋_GB2312"/>
                <w:color w:val="000000"/>
                <w:sz w:val="20"/>
                <w:szCs w:val="20"/>
              </w:rPr>
            </w:pPr>
          </w:p>
        </w:tc>
        <w:tc>
          <w:tcPr>
            <w:tcW w:w="1063" w:type="dxa"/>
            <w:tcBorders>
              <w:top w:val="single" w:color="auto" w:sz="4" w:space="0"/>
              <w:left w:val="nil"/>
              <w:right w:val="single" w:color="auto" w:sz="4" w:space="0"/>
            </w:tcBorders>
            <w:vAlign w:val="center"/>
          </w:tcPr>
          <w:p w14:paraId="2396EE7F">
            <w:pPr>
              <w:spacing w:line="2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满意度</w:t>
            </w:r>
          </w:p>
          <w:p w14:paraId="7B498F09">
            <w:pPr>
              <w:spacing w:line="2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指标</w:t>
            </w:r>
          </w:p>
          <w:p w14:paraId="5EA25E50">
            <w:pPr>
              <w:spacing w:line="2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（10分）</w:t>
            </w:r>
          </w:p>
        </w:tc>
        <w:tc>
          <w:tcPr>
            <w:tcW w:w="1056" w:type="dxa"/>
            <w:tcBorders>
              <w:top w:val="single" w:color="auto" w:sz="4" w:space="0"/>
              <w:left w:val="nil"/>
              <w:right w:val="single" w:color="auto" w:sz="4" w:space="0"/>
            </w:tcBorders>
            <w:vAlign w:val="center"/>
          </w:tcPr>
          <w:p w14:paraId="216D2D89">
            <w:pPr>
              <w:spacing w:line="2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服务对象满意度指标</w:t>
            </w:r>
          </w:p>
        </w:tc>
        <w:tc>
          <w:tcPr>
            <w:tcW w:w="994" w:type="dxa"/>
            <w:tcBorders>
              <w:top w:val="single" w:color="auto" w:sz="4" w:space="0"/>
              <w:left w:val="nil"/>
              <w:bottom w:val="single" w:color="auto" w:sz="4" w:space="0"/>
              <w:right w:val="single" w:color="auto" w:sz="4" w:space="0"/>
            </w:tcBorders>
            <w:vAlign w:val="center"/>
          </w:tcPr>
          <w:p w14:paraId="600D9378">
            <w:pPr>
              <w:spacing w:line="260" w:lineRule="exact"/>
              <w:jc w:val="center"/>
              <w:rPr>
                <w:rFonts w:hint="eastAsia" w:ascii="仿宋_GB2312" w:hAnsi="仿宋_GB2312" w:eastAsia="仿宋_GB2312" w:cs="仿宋_GB2312"/>
                <w:color w:val="000000"/>
                <w:sz w:val="20"/>
                <w:szCs w:val="20"/>
              </w:rPr>
            </w:pPr>
            <w:r>
              <w:rPr>
                <w:rFonts w:hint="eastAsia" w:ascii="仿宋_GB2312" w:hAnsi="宋体" w:eastAsia="仿宋_GB2312"/>
                <w:color w:val="000000"/>
                <w:sz w:val="18"/>
                <w:szCs w:val="18"/>
              </w:rPr>
              <w:t>群众满意率</w:t>
            </w:r>
          </w:p>
        </w:tc>
        <w:tc>
          <w:tcPr>
            <w:tcW w:w="1798" w:type="dxa"/>
            <w:tcBorders>
              <w:top w:val="single" w:color="auto" w:sz="4" w:space="0"/>
              <w:left w:val="nil"/>
              <w:bottom w:val="single" w:color="auto" w:sz="4" w:space="0"/>
              <w:right w:val="single" w:color="auto" w:sz="4" w:space="0"/>
            </w:tcBorders>
            <w:vAlign w:val="center"/>
          </w:tcPr>
          <w:p w14:paraId="5B650BE9">
            <w:pPr>
              <w:spacing w:line="260" w:lineRule="exact"/>
              <w:jc w:val="center"/>
              <w:rPr>
                <w:rFonts w:hint="eastAsia" w:ascii="仿宋_GB2312" w:hAnsi="仿宋_GB2312" w:eastAsia="仿宋_GB2312" w:cs="仿宋_GB2312"/>
                <w:color w:val="000000"/>
                <w:sz w:val="20"/>
                <w:szCs w:val="20"/>
              </w:rPr>
            </w:pPr>
            <w:r>
              <w:rPr>
                <w:rFonts w:hint="eastAsia" w:ascii="仿宋_GB2312" w:hAnsi="宋体" w:eastAsia="仿宋_GB2312"/>
                <w:color w:val="000000"/>
                <w:sz w:val="20"/>
                <w:szCs w:val="20"/>
              </w:rPr>
              <w:t>≥95%</w:t>
            </w:r>
          </w:p>
        </w:tc>
        <w:tc>
          <w:tcPr>
            <w:tcW w:w="816" w:type="dxa"/>
            <w:tcBorders>
              <w:top w:val="single" w:color="auto" w:sz="4" w:space="0"/>
              <w:left w:val="nil"/>
              <w:bottom w:val="single" w:color="auto" w:sz="4" w:space="0"/>
              <w:right w:val="single" w:color="auto" w:sz="4" w:space="0"/>
            </w:tcBorders>
            <w:vAlign w:val="center"/>
          </w:tcPr>
          <w:p w14:paraId="30A87315">
            <w:pPr>
              <w:spacing w:line="260" w:lineRule="exact"/>
              <w:jc w:val="center"/>
              <w:rPr>
                <w:rFonts w:hint="eastAsia" w:ascii="仿宋_GB2312" w:hAnsi="仿宋_GB2312" w:eastAsia="仿宋_GB2312" w:cs="仿宋_GB2312"/>
                <w:color w:val="000000"/>
                <w:sz w:val="20"/>
                <w:szCs w:val="20"/>
              </w:rPr>
            </w:pPr>
            <w:r>
              <w:rPr>
                <w:rFonts w:hint="eastAsia" w:ascii="仿宋_GB2312" w:hAnsi="宋体" w:eastAsia="仿宋_GB2312"/>
                <w:color w:val="000000"/>
                <w:sz w:val="20"/>
                <w:szCs w:val="20"/>
              </w:rPr>
              <w:t>≥</w:t>
            </w:r>
            <w:r>
              <w:rPr>
                <w:rFonts w:hint="eastAsia" w:ascii="仿宋_GB2312" w:eastAsia="仿宋_GB2312"/>
                <w:color w:val="000000"/>
                <w:sz w:val="20"/>
                <w:szCs w:val="20"/>
              </w:rPr>
              <w:t>9</w:t>
            </w:r>
            <w:r>
              <w:rPr>
                <w:rFonts w:hint="eastAsia" w:ascii="仿宋_GB2312" w:hAnsi="宋体" w:eastAsia="仿宋_GB2312"/>
                <w:color w:val="000000"/>
                <w:sz w:val="20"/>
                <w:szCs w:val="20"/>
              </w:rPr>
              <w:t>5%</w:t>
            </w:r>
          </w:p>
        </w:tc>
        <w:tc>
          <w:tcPr>
            <w:tcW w:w="817" w:type="dxa"/>
            <w:tcBorders>
              <w:top w:val="single" w:color="auto" w:sz="4" w:space="0"/>
              <w:left w:val="nil"/>
              <w:bottom w:val="single" w:color="auto" w:sz="4" w:space="0"/>
              <w:right w:val="single" w:color="auto" w:sz="4" w:space="0"/>
            </w:tcBorders>
            <w:vAlign w:val="center"/>
          </w:tcPr>
          <w:p w14:paraId="3A0D0069">
            <w:pPr>
              <w:spacing w:line="260" w:lineRule="exact"/>
              <w:ind w:firstLine="200" w:firstLineChars="100"/>
              <w:jc w:val="center"/>
              <w:rPr>
                <w:rFonts w:hint="eastAsia" w:ascii="仿宋_GB2312" w:hAnsi="仿宋_GB2312" w:eastAsia="仿宋_GB2312" w:cs="仿宋_GB2312"/>
                <w:color w:val="000000"/>
                <w:sz w:val="20"/>
                <w:szCs w:val="20"/>
              </w:rPr>
            </w:pPr>
            <w:r>
              <w:rPr>
                <w:rFonts w:hint="eastAsia" w:ascii="仿宋_GB2312" w:eastAsia="仿宋_GB2312"/>
                <w:color w:val="000000"/>
                <w:sz w:val="20"/>
                <w:szCs w:val="20"/>
              </w:rPr>
              <w:t>10</w:t>
            </w:r>
          </w:p>
        </w:tc>
        <w:tc>
          <w:tcPr>
            <w:tcW w:w="864" w:type="dxa"/>
            <w:tcBorders>
              <w:top w:val="single" w:color="auto" w:sz="4" w:space="0"/>
              <w:left w:val="nil"/>
              <w:bottom w:val="single" w:color="auto" w:sz="4" w:space="0"/>
              <w:right w:val="single" w:color="auto" w:sz="4" w:space="0"/>
            </w:tcBorders>
            <w:vAlign w:val="center"/>
          </w:tcPr>
          <w:p w14:paraId="517F685D">
            <w:pPr>
              <w:spacing w:line="260" w:lineRule="exact"/>
              <w:jc w:val="center"/>
              <w:rPr>
                <w:rFonts w:hint="eastAsia" w:ascii="仿宋_GB2312" w:hAnsi="仿宋_GB2312" w:eastAsia="仿宋_GB2312" w:cs="仿宋_GB2312"/>
                <w:color w:val="000000"/>
                <w:sz w:val="20"/>
                <w:szCs w:val="20"/>
              </w:rPr>
            </w:pPr>
            <w:r>
              <w:rPr>
                <w:rFonts w:hint="eastAsia" w:ascii="仿宋_GB2312" w:eastAsia="仿宋_GB2312"/>
                <w:color w:val="000000"/>
                <w:sz w:val="20"/>
                <w:szCs w:val="20"/>
              </w:rPr>
              <w:t>10</w:t>
            </w:r>
          </w:p>
        </w:tc>
        <w:tc>
          <w:tcPr>
            <w:tcW w:w="1381" w:type="dxa"/>
            <w:tcBorders>
              <w:top w:val="single" w:color="auto" w:sz="4" w:space="0"/>
              <w:left w:val="nil"/>
              <w:bottom w:val="single" w:color="auto" w:sz="4" w:space="0"/>
              <w:right w:val="single" w:color="auto" w:sz="4" w:space="0"/>
            </w:tcBorders>
            <w:vAlign w:val="center"/>
          </w:tcPr>
          <w:p w14:paraId="67E15C75">
            <w:pPr>
              <w:spacing w:line="260" w:lineRule="exact"/>
              <w:jc w:val="center"/>
              <w:rPr>
                <w:rFonts w:hint="eastAsia" w:ascii="仿宋_GB2312" w:hAnsi="仿宋_GB2312" w:eastAsia="仿宋_GB2312" w:cs="仿宋_GB2312"/>
                <w:color w:val="000000"/>
                <w:sz w:val="20"/>
                <w:szCs w:val="20"/>
              </w:rPr>
            </w:pPr>
          </w:p>
        </w:tc>
      </w:tr>
      <w:tr w14:paraId="262892AC">
        <w:tblPrEx>
          <w:tblCellMar>
            <w:top w:w="0" w:type="dxa"/>
            <w:left w:w="108" w:type="dxa"/>
            <w:bottom w:w="0" w:type="dxa"/>
            <w:right w:w="108" w:type="dxa"/>
          </w:tblCellMar>
        </w:tblPrEx>
        <w:trPr>
          <w:jc w:val="center"/>
        </w:trPr>
        <w:tc>
          <w:tcPr>
            <w:tcW w:w="6789" w:type="dxa"/>
            <w:gridSpan w:val="6"/>
            <w:tcBorders>
              <w:top w:val="single" w:color="auto" w:sz="4" w:space="0"/>
              <w:left w:val="single" w:color="auto" w:sz="4" w:space="0"/>
              <w:bottom w:val="single" w:color="auto" w:sz="4" w:space="0"/>
              <w:right w:val="single" w:color="000000" w:sz="4" w:space="0"/>
            </w:tcBorders>
            <w:vAlign w:val="center"/>
          </w:tcPr>
          <w:p w14:paraId="75B21114">
            <w:pPr>
              <w:spacing w:line="2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总分</w:t>
            </w:r>
          </w:p>
        </w:tc>
        <w:tc>
          <w:tcPr>
            <w:tcW w:w="817" w:type="dxa"/>
            <w:tcBorders>
              <w:top w:val="nil"/>
              <w:left w:val="nil"/>
              <w:bottom w:val="single" w:color="auto" w:sz="4" w:space="0"/>
              <w:right w:val="single" w:color="auto" w:sz="4" w:space="0"/>
            </w:tcBorders>
            <w:vAlign w:val="center"/>
          </w:tcPr>
          <w:p w14:paraId="1B0BFA95">
            <w:pPr>
              <w:spacing w:line="2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100</w:t>
            </w:r>
          </w:p>
        </w:tc>
        <w:tc>
          <w:tcPr>
            <w:tcW w:w="864" w:type="dxa"/>
            <w:tcBorders>
              <w:top w:val="nil"/>
              <w:left w:val="nil"/>
              <w:bottom w:val="single" w:color="auto" w:sz="4" w:space="0"/>
              <w:right w:val="single" w:color="auto" w:sz="4" w:space="0"/>
            </w:tcBorders>
            <w:vAlign w:val="center"/>
          </w:tcPr>
          <w:p w14:paraId="6BA5CD1C">
            <w:pPr>
              <w:spacing w:line="26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96</w:t>
            </w:r>
          </w:p>
        </w:tc>
        <w:tc>
          <w:tcPr>
            <w:tcW w:w="1381" w:type="dxa"/>
            <w:tcBorders>
              <w:top w:val="nil"/>
              <w:left w:val="nil"/>
              <w:bottom w:val="single" w:color="auto" w:sz="4" w:space="0"/>
              <w:right w:val="single" w:color="auto" w:sz="4" w:space="0"/>
            </w:tcBorders>
            <w:vAlign w:val="center"/>
          </w:tcPr>
          <w:p w14:paraId="4258B51D">
            <w:pPr>
              <w:spacing w:line="26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w:t>
            </w:r>
          </w:p>
        </w:tc>
      </w:tr>
    </w:tbl>
    <w:p w14:paraId="3B2E46B9">
      <w:pPr>
        <w:rPr>
          <w:rFonts w:eastAsia="仿宋_GB2312"/>
          <w:sz w:val="18"/>
          <w:szCs w:val="18"/>
        </w:rPr>
      </w:pPr>
      <w:r>
        <w:rPr>
          <w:rFonts w:eastAsia="仿宋_GB2312"/>
          <w:sz w:val="18"/>
          <w:szCs w:val="18"/>
        </w:rPr>
        <w:t>备注：一个一级项目支出一张表。</w:t>
      </w:r>
      <w:r>
        <w:rPr>
          <w:rFonts w:hint="eastAsia" w:eastAsia="仿宋_GB2312"/>
          <w:sz w:val="18"/>
          <w:szCs w:val="18"/>
        </w:rPr>
        <w:t>如，</w:t>
      </w:r>
      <w:r>
        <w:rPr>
          <w:rFonts w:eastAsia="仿宋_GB2312"/>
          <w:sz w:val="18"/>
          <w:szCs w:val="18"/>
        </w:rPr>
        <w:t>业务工作经费</w:t>
      </w:r>
      <w:r>
        <w:rPr>
          <w:rFonts w:hint="eastAsia" w:eastAsia="仿宋_GB2312"/>
          <w:sz w:val="18"/>
          <w:szCs w:val="18"/>
        </w:rPr>
        <w:t>，</w:t>
      </w:r>
      <w:r>
        <w:rPr>
          <w:rFonts w:eastAsia="仿宋_GB2312"/>
          <w:sz w:val="18"/>
          <w:szCs w:val="18"/>
        </w:rPr>
        <w:t>运行维护经费</w:t>
      </w:r>
      <w:r>
        <w:rPr>
          <w:rFonts w:hint="eastAsia" w:eastAsia="仿宋_GB2312"/>
          <w:sz w:val="18"/>
          <w:szCs w:val="18"/>
        </w:rPr>
        <w:t>，其他事业发展类资金…各一张表。</w:t>
      </w:r>
    </w:p>
    <w:p w14:paraId="102905DA">
      <w:pPr>
        <w:rPr>
          <w:rFonts w:eastAsia="仿宋_GB2312"/>
          <w:sz w:val="18"/>
          <w:szCs w:val="18"/>
        </w:rPr>
      </w:pPr>
    </w:p>
    <w:p w14:paraId="3F692E8C">
      <w:r>
        <w:rPr>
          <w:rFonts w:eastAsia="仿宋_GB2312"/>
          <w:sz w:val="22"/>
          <w:szCs w:val="22"/>
        </w:rPr>
        <w:t xml:space="preserve">填表人：       </w:t>
      </w:r>
      <w:r>
        <w:rPr>
          <w:rFonts w:hint="eastAsia" w:eastAsia="仿宋_GB2312"/>
          <w:sz w:val="22"/>
          <w:szCs w:val="22"/>
        </w:rPr>
        <w:t xml:space="preserve"> </w:t>
      </w:r>
      <w:r>
        <w:rPr>
          <w:rFonts w:eastAsia="仿宋_GB2312"/>
          <w:sz w:val="22"/>
          <w:szCs w:val="22"/>
        </w:rPr>
        <w:t xml:space="preserve">填报日期：     </w:t>
      </w:r>
      <w:r>
        <w:rPr>
          <w:rFonts w:hint="eastAsia" w:eastAsia="仿宋_GB2312"/>
          <w:sz w:val="22"/>
          <w:szCs w:val="22"/>
        </w:rPr>
        <w:t xml:space="preserve">      </w:t>
      </w:r>
      <w:r>
        <w:rPr>
          <w:rFonts w:eastAsia="仿宋_GB2312"/>
          <w:sz w:val="22"/>
          <w:szCs w:val="22"/>
        </w:rPr>
        <w:t xml:space="preserve">联系电话：   </w:t>
      </w:r>
      <w:r>
        <w:rPr>
          <w:rFonts w:hint="eastAsia" w:eastAsia="仿宋_GB2312"/>
          <w:sz w:val="22"/>
          <w:szCs w:val="22"/>
        </w:rPr>
        <w:t xml:space="preserve">      </w:t>
      </w:r>
      <w:bookmarkStart w:id="0" w:name="_GoBack"/>
      <w:bookmarkEnd w:id="0"/>
      <w:r>
        <w:rPr>
          <w:rFonts w:hint="eastAsia" w:eastAsia="仿宋_GB2312"/>
          <w:sz w:val="22"/>
          <w:szCs w:val="22"/>
        </w:rPr>
        <w:t xml:space="preserve"> </w:t>
      </w:r>
      <w:r>
        <w:rPr>
          <w:rFonts w:eastAsia="仿宋_GB2312"/>
          <w:sz w:val="22"/>
          <w:szCs w:val="22"/>
        </w:rPr>
        <w:t xml:space="preserve"> 单位负责人签字：</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A00002BF" w:usb1="184F6CFA" w:usb2="00000012"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151316"/>
    <w:rsid w:val="001161C5"/>
    <w:rsid w:val="00177991"/>
    <w:rsid w:val="002F0088"/>
    <w:rsid w:val="00600522"/>
    <w:rsid w:val="006C5C18"/>
    <w:rsid w:val="006C6A25"/>
    <w:rsid w:val="0083606D"/>
    <w:rsid w:val="00896F50"/>
    <w:rsid w:val="00AA0A20"/>
    <w:rsid w:val="00B2473F"/>
    <w:rsid w:val="00C14BCC"/>
    <w:rsid w:val="00CE34F6"/>
    <w:rsid w:val="00E32385"/>
    <w:rsid w:val="00F11DEB"/>
    <w:rsid w:val="451D341E"/>
    <w:rsid w:val="4A151316"/>
    <w:rsid w:val="5FF637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997</Words>
  <Characters>1092</Characters>
  <Lines>9</Lines>
  <Paragraphs>2</Paragraphs>
  <TotalTime>9</TotalTime>
  <ScaleCrop>false</ScaleCrop>
  <LinksUpToDate>false</LinksUpToDate>
  <CharactersWithSpaces>1153</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2026-03-23T08:16:00Z</dcterms:created>
  <dc:creator>方颖芬</dc:creator>
  <cp:lastModifiedBy>方颖芬</cp:lastModifiedBy>
  <cp:lastPrinted>2026-03-26T06:41:00Z</cp:lastPrinted>
  <dcterms:modified xsi:type="dcterms:W3CDTF">2026-06-12T06:47:30Z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2311104230744230866627DFF41D2A25_11</vt:lpwstr>
  </property>
  <property fmtid="{D5CDD505-2E9C-101B-9397-08002B2CF9AE}" pid="4" name="KSOTemplateDocerSaveRecord">
    <vt:lpwstr>eyJoZGlkIjoiNDE0YzkxMzQ1ZGI4YmJiY2QwYzZjODQwY2IwMTU3OTkiLCJ1c2VySWQiOiIxNDgxMDAxNDcxIn0=</vt:lpwstr>
  </property>
</Properties>
</file>