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</w:rPr>
        <w:t>岳阳市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  <w:lang w:val="en-US" w:eastAsia="zh-CN"/>
        </w:rPr>
        <w:t>美术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</w:rPr>
        <w:t>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72"/>
          <w:szCs w:val="72"/>
          <w:u w:val="none"/>
          <w:vertAlign w:val="baseline"/>
        </w:rPr>
        <w:t>年度单位预算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u w:val="none"/>
          <w:vertAlign w:val="baseline"/>
        </w:rPr>
        <w:t>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第一部分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 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年单位预算说明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第二部分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2023年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单位预算公开表格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、收支总表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、收入总表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、支出预算分类汇总表（按政府预算经济分类）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、支出预算分类汇总表（按部门预算经济分类）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、财政拨款收支总表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人员经费（工资福利支出）（按政府预算经济分类）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人员经费（工资福利支出）（按部门预算经济分类）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人员经费（对个人和家庭的补助）（按政府预算经济分类）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人员经费（对个人和家庭的补助）（按部门预算经济分类）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公用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经费（商品和服务支出）（按政府预算经济分类）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公用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经费（商品和服务支出）（按部门预算经济分类）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三公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、政府性基金预算支出分类汇总表（按政府预算经济分类）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、政府性基金预算支出分类汇总表（按部门预算经济分类）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、国有资本经营预算支出表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、财政专户管理资金预算支出表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、省级专项资金预算汇总表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、项目支出绩效目标表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、部门整体支出绩效目标表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u w:val="none"/>
          <w:vertAlign w:val="baseline"/>
        </w:rPr>
        <w:t>注：以上单位预算公开报表中，空表表示本单位无相关收支情况。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第一部分  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年单位预算说明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一、单位基本概况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（一）职能职责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95"/>
        <w:jc w:val="left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创作研究艺术、促进艺术繁荣。开展书法、美术、摄影创作、展览、教育以及艺术品收藏研究。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（二）机构设置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岳阳市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美术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馆内设机构包括七部一室：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展览策划部、学术研究部、典藏部、宣传推广部、公共教育部、信息技术部、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办公室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馆内1-3层为展厅，并设置公共教育室、会议室、体验室、临摹室、图书资料室、休闲区等多种配套服务设施。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二、单位预算单位购成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本单位预算仅含本级预算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三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、单位收支总体情况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（一）收入预算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包括一般公共预算、政府性基金、国有资本经营预算等财政拨款收入，以及经营收入、事业收入等单位资金。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年本单位收入预算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167.73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万元，其中，一般公共预算拨款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167.73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年没有政府性基金预算拨款和纳入专户管理的非税收入拨款收入，也没有使用政府性基金预算拨款、国有资本经营预算收入和纳入专户管理的非税收入拨款安排的支出，所以公开的附件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15-17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（政府性基金预算）、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（国有资本经营预算）、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表（财政专户管理资金预算）均为空。收入较去年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16.24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万元，主要是因为当年有新增人员，并且多了工会经费补助，物业服务补贴，综合绩效奖和平安岳阳建设奖和伙食补助。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（二）支出预算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left"/>
        <w:textAlignment w:val="baseline"/>
        <w:rPr>
          <w:rFonts w:hint="eastAsia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年本单位支出预算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167.73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万元，其中，文化旅游体育与传媒支出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167.73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万元，支出较去年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16.24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万元，其中基本支出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16.24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万元，项目支出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万元。其中基本支出较上年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主要是因为当年有新增加了部分人员经费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、一般公共预算拨款支出预算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年一般公共预算拨款支出预算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167.73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文化旅游和传媒支出167.73万元，2070105科目基本支出132.87万元，占79.22%，项目支出0万元，占0%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。具体安排情况如下：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（一）基本支出：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年基本支出年初预算数为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132.87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60"/>
        <w:jc w:val="left"/>
        <w:textAlignment w:val="baseline"/>
        <w:rPr>
          <w:rFonts w:hint="default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（二）项目支出：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年项目支出年初预算数为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万元，是指单位为完成特定行政工作任务或事业发展目标而发生的支出，主要用于工会经费补助，物业服务补贴等方面。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五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年度本单位无政府性基金安排的支出，所以公开的附件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15-17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（政府性基金预算）为空。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六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、其他重要事项的情况说明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（一）机关运行经费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年机关运行经费当年一般公共预算拨款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12.35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万元，比上一年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1.71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</w:rPr>
        <w:t>增加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216DC"/>
          <w:spacing w:val="0"/>
          <w:sz w:val="31"/>
          <w:szCs w:val="31"/>
          <w:u w:val="none"/>
          <w:vertAlign w:val="baseline"/>
          <w:lang w:val="en-US" w:eastAsia="zh-CN"/>
        </w:rPr>
        <w:t>13.85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%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。主要原因是有新增人员，对应的运行经费增加一点。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（二）“三公”经费预算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年“三公”经费预算数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万元，其中，公务接待费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万元，因公出国（境）费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万元，公务用车购置及运行费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万元，其中公务用车购置费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万元，公务用车运行费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万元。跟上一年持平，主要原因是厉行节约，不增加三公经费开支。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（三）一般性支出情况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年会议费预算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万元，拟召开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次会议，人数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人，内容为无；培训费预算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年度本单位未计划安排会议，未计划举办节庆、晚会、论坛、赛事活动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u w:val="none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政府采购预算总额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113.3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万元，其中工程类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万元，货物类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万元，服务类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83.3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（五）国有资产占有使用及新增资产配置情况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截至上一年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月底，本单位共有车辆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辆，其中领导干部用车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辆，一般公务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辆，其他用车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辆。单位价值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50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万元以上通用设备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台，单位价值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万元以上专用设备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年拟报废处置公务用车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辆，拟新增配置车辆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辆，其中领导干部用车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辆，一般公务用车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辆，其他用车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年拟新增配备单位价值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50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万元以上通用设备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台，单位价值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万元以上专用设备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年度本单位未计划处置或新增车辆、设备等。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（六）预算绩效目标说明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本单位所有支出实行绩效目标管理。纳入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年单位整体支出绩效目标的金额为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167.73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万元，其中，基本支出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167.73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万元，项目支出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万元，详见文尾附表中单位预算公开表格的表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21-2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七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、名词解释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第二部分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2022年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单位预算公开表格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、收支总表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、收入总表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、支出预算分类汇总表（按政府预算经济分类）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、支出预算分类汇总表（按部门预算经济分类）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、财政拨款收支总表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人员经费（工资福利支出）（按政府预算经济分类）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人员经费（工资福利支出）（按部门预算经济分类）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人员经费（对个人和家庭的补助）（按政府预算经济分类）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人员经费（对个人和家庭的补助）（按部门预算经济分类）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基本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公用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经费（商品和服务支出）（按政府预算经济分类）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、一般公共预算基本支出表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-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  <w:lang w:val="en-US" w:eastAsia="zh-CN"/>
        </w:rPr>
        <w:t>公用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经费（商品和服务支出）（按部门预算经济分类）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、一般公共预算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三公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经费支出表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、政府性基金预算支出分类汇总表（按政府预算经济分类）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、政府性基金预算支出分类汇总表（按部门预算经济分类）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、国有资本经营预算支出表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19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、财政专户管理资金预算支出表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、省级专项资金预算汇总表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、项目支出绩效目标表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、部门整体支出绩效目标表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u w:val="none"/>
          <w:vertAlign w:val="baseline"/>
        </w:rPr>
        <w:t>注：以上单位预算公开报表中，空表表示本单位无相关收支情况。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none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mE1NWMzMDhjNzY2M2ZiYTBkMGEyMDZmZjExMGYifQ=="/>
  </w:docVars>
  <w:rsids>
    <w:rsidRoot w:val="00000000"/>
    <w:rsid w:val="0E55603A"/>
    <w:rsid w:val="115B5A8B"/>
    <w:rsid w:val="12942FC7"/>
    <w:rsid w:val="2E00739F"/>
    <w:rsid w:val="3237146A"/>
    <w:rsid w:val="367C0217"/>
    <w:rsid w:val="38EB72DA"/>
    <w:rsid w:val="3C367873"/>
    <w:rsid w:val="3F5E4F0A"/>
    <w:rsid w:val="4B1327EA"/>
    <w:rsid w:val="57214EEF"/>
    <w:rsid w:val="57460AC2"/>
    <w:rsid w:val="5C2B5BBE"/>
    <w:rsid w:val="766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2823</Words>
  <Characters>3021</Characters>
  <Lines>0</Lines>
  <Paragraphs>0</Paragraphs>
  <TotalTime>1</TotalTime>
  <ScaleCrop>false</ScaleCrop>
  <LinksUpToDate>false</LinksUpToDate>
  <CharactersWithSpaces>3046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2023-04-03T04:00:00Z</dcterms:created>
  <dc:creator>Lenovo</dc:creator>
  <cp:lastModifiedBy>bunnyyan</cp:lastModifiedBy>
  <dcterms:modified xsi:type="dcterms:W3CDTF">2023-04-04T09:37:46Z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884AB656DB384D51A6E31485F4C11594</vt:lpwstr>
  </property>
</Properties>
</file>