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/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岳阳市群众艺术馆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XX单位概况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及决算单位构成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岳阳市群众艺术馆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（一）</w:t>
      </w:r>
      <w:r>
        <w:rPr>
          <w:rFonts w:hint="eastAsia" w:asciiTheme="minorEastAsia" w:hAnsiTheme="minorEastAsia"/>
          <w:sz w:val="32"/>
          <w:szCs w:val="32"/>
          <w:lang w:eastAsia="zh-CN"/>
        </w:rPr>
        <w:t>承担全市的文艺培训、群众文化活动组织、群众文艺创作及各类社会文化活动辅导、群众文艺理论研究。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</w:t>
      </w:r>
      <w:r>
        <w:rPr>
          <w:rFonts w:hint="eastAsia" w:asciiTheme="minorEastAsia" w:hAnsiTheme="minorEastAsia"/>
          <w:sz w:val="32"/>
          <w:szCs w:val="32"/>
          <w:lang w:eastAsia="zh-CN"/>
        </w:rPr>
        <w:t>编辑出版综合性文艺刊物等全民艺术普及工作。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岳阳市群众艺术馆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内设机构包括：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办公室、活动部、培训部、数字文化馆、《艺术岳阳》编辑部。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（二）预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岳阳市群众艺术馆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岳阳市群众艺术馆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392.67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531.88万元</w:t>
      </w:r>
      <w:r>
        <w:rPr>
          <w:rFonts w:hint="eastAsia" w:asciiTheme="minorEastAsia" w:hAnsiTheme="minorEastAsia" w:eastAsiaTheme="minorEastAsia"/>
          <w:sz w:val="32"/>
          <w:szCs w:val="32"/>
        </w:rPr>
        <w:t>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139.21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26.17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2020年的年初结转结余大于2021年的年初结转结余。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385.35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323.85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84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61.5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377.54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237.13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62.81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140.42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37.19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286.31万元</w:t>
      </w:r>
      <w:r>
        <w:rPr>
          <w:rFonts w:hint="eastAsia" w:asciiTheme="minorEastAsia" w:hAnsiTheme="minorEastAsia" w:eastAsiaTheme="minorEastAsia"/>
          <w:sz w:val="32"/>
          <w:szCs w:val="32"/>
        </w:rPr>
        <w:t>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44.86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15.67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2021年调整预算数大于2020年调整预算数。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377.54万元</w:t>
      </w:r>
      <w:r>
        <w:rPr>
          <w:rFonts w:hint="eastAsia" w:asciiTheme="minorEastAsia" w:hAnsiTheme="minorEastAsia" w:eastAsiaTheme="minorEastAsia"/>
          <w:sz w:val="32"/>
          <w:szCs w:val="32"/>
        </w:rPr>
        <w:t>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87.72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278.85万元</w:t>
      </w:r>
      <w:r>
        <w:rPr>
          <w:rFonts w:hint="eastAsia" w:asciiTheme="minorEastAsia" w:hAnsiTheme="minorEastAsia" w:eastAsiaTheme="minorEastAsia"/>
          <w:sz w:val="32"/>
          <w:szCs w:val="32"/>
        </w:rPr>
        <w:t>相比，财政拨款支出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52.32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18.76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：人员费用的增加。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35.60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10.75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文化旅游体育与传媒支出（类）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258.76万元，占78.13%，社会保障和就业支出（类）29.05万元，占8.77%，卫生健康支出7.77万元，占2.35%。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172.25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192.26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1、一般公共服务支出（类）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党委办公厅（室）及相关机构事务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一般行政管理事务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172.25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35.6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20.67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人员费用发生了改变。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文化旅游体育与传媒支出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文化和旅游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一般行政管理事务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172.25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258.76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150.22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年中项目经费较上年增加</w:t>
      </w:r>
    </w:p>
    <w:p>
      <w:pPr>
        <w:pStyle w:val="9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社会保障和就业支出（类）行政事业单位养老支出（款）机关事业单位基本养老保险缴费支出（项）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172.25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29.05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16.87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小</w:t>
      </w:r>
      <w:r>
        <w:rPr>
          <w:rFonts w:hint="eastAsia" w:asciiTheme="minorEastAsia" w:hAnsiTheme="minorEastAsia" w:eastAsiaTheme="minorEastAsia"/>
          <w:sz w:val="32"/>
          <w:szCs w:val="32"/>
        </w:rPr>
        <w:t>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人员费用发生了变化。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4、卫生健康支出（类）行政事业单位医疗（款）事业单位医疗（项）</w:t>
      </w:r>
    </w:p>
    <w:p>
      <w:pPr>
        <w:pStyle w:val="9"/>
        <w:numPr>
          <w:ilvl w:val="0"/>
          <w:numId w:val="0"/>
        </w:num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年初预算为172.25万元，支出决算为7.77万元，完成年初预算的4.51%，决算数小于年初预算数的主要原因是：人员费用发生了变化。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960" w:firstLineChars="3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237.13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212.8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89.74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万元，由于预算数为0，无法计算百分比，其中：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因公出国（境）费支出预算为0万元，支出决算为0万元，由于预算数为0，无法计算百分比，主要原因为本年未安排因公出国（境）；与上年相比无变化，主要原因是未安排外事出访活动。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公务接待费支出预算为0万元，支出决算为0万元，由于预算数为0，无法计算百分比，决算数为0，主要原因为本年未发生公务接待；与上年相比无变化，主要原因为本年未发生公务接待。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公务用车购置费支出预算为0万元，支出决算为0万元，由于预算数为0，无法计算百分比，决算数为0，主要原因为本年未购置公务用车；与上年相比无变化，主要原因为本年未购置公务用车。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公务用车运行维护费支出预算为0万元，支出决算为0万元，由于预算数为0，无法计算百分比，决算数为0，主要原因为本年未购置公务用车；与上年相比无变化，主要原因为本年未购置公务用车。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</w:t>
      </w:r>
      <w:r>
        <w:rPr>
          <w:rFonts w:hint="eastAsia" w:asciiTheme="minorEastAsia" w:hAnsiTheme="minorEastAsia" w:eastAsiaTheme="minorEastAsia"/>
          <w:sz w:val="32"/>
          <w:szCs w:val="32"/>
        </w:rPr>
        <w:t>发生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公务</w:t>
      </w:r>
      <w:r>
        <w:rPr>
          <w:rFonts w:hint="eastAsia" w:asciiTheme="minorEastAsia" w:hAnsiTheme="minorEastAsia" w:eastAsiaTheme="minorEastAsia"/>
          <w:sz w:val="32"/>
          <w:szCs w:val="32"/>
        </w:rPr>
        <w:t>接待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费</w:t>
      </w:r>
      <w:r>
        <w:rPr>
          <w:rFonts w:hint="eastAsia" w:asciiTheme="minorEastAsia" w:hAnsiTheme="minorEastAsia" w:eastAsiaTheme="minorEastAsia"/>
          <w:sz w:val="32"/>
          <w:szCs w:val="32"/>
        </w:rPr>
        <w:t>支出。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万元，截止2021年12月31日，我单位开支财政拨款的公务用车保有量为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2021年度本单位无政府性基金预算支出。</w:t>
      </w:r>
    </w:p>
    <w:p>
      <w:pPr>
        <w:pStyle w:val="9"/>
        <w:numPr>
          <w:ilvl w:val="0"/>
          <w:numId w:val="3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b/>
          <w:bCs/>
          <w:i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本单位无国有资本经营预算财政拨款支出。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万元，用于召开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0次</w:t>
      </w:r>
      <w:r>
        <w:rPr>
          <w:rFonts w:hint="eastAsia" w:asciiTheme="minorEastAsia" w:hAnsiTheme="minorEastAsia" w:eastAsiaTheme="minorEastAsia"/>
          <w:sz w:val="32"/>
          <w:szCs w:val="32"/>
        </w:rPr>
        <w:t>会议，人数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人；开支培训费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2021年度未举办</w:t>
      </w:r>
      <w:r>
        <w:rPr>
          <w:rFonts w:hint="eastAsia" w:asciiTheme="minorEastAsia" w:hAnsiTheme="minorEastAsia" w:eastAsiaTheme="minorEastAsia"/>
          <w:sz w:val="32"/>
          <w:szCs w:val="32"/>
        </w:rPr>
        <w:t>节庆、晚会、论坛、赛事活动。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</w:t>
      </w:r>
      <w:r>
        <w:rPr>
          <w:rFonts w:hint="eastAsia" w:asciiTheme="minorEastAsia" w:hAnsiTheme="minorEastAsia" w:eastAsiaTheme="minorEastAsia"/>
          <w:sz w:val="32"/>
          <w:szCs w:val="32"/>
        </w:rPr>
        <w:t>单位共有车辆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：群众文化服务用车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（1）绩效管理评价工作开展情况。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根据预算绩效管理要求，我单位组织对2021年度一般公共预算项目支出全面开展绩效自评，其中，一级项目0个，二级项目4个，共涉及资金140.42 万元，占一般公共预算项目支出总额的100%。组织对2021年度岳阳市群艺馆等0个政府性基金预算项目支出开展绩效自评，共涉及资金0万元，占政府性基金预算项目支出总额的0%。组织对2021年度岳阳市群艺馆等0个国有资本经营预算项目支出开展绩效自评，共涉及资金0万元，占国有资本经营预算项目支出总额的0%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组织对“手工达人”项目开展了部门评价，涉及一般公共预算支出10万元，政府性基金预算支出0万元，国有资本经营预算支出0万元。从评价情况来看，2021年度“岳阳市手工达人艺术微视频（二期）”项目资金下拨到我馆后，我馆成立了项目小组，于10月份完成项目招标和与建设方的签约工作，规定项目建设工期为2021年12月前完成资源采集、制作并提交我馆。规定了资金执行和管理安排：签订合同后，支付合同总价的50%，即49000元；完成所有资源采集和制作后，支付剩下的50%，即49000元；另余2000元为光盘制作费用待省级验收后再支付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组织对岳阳市群众艺术馆单位开展整体支出绩效评价，涉及一般公共预算支出237.12万元，政府性基金预算支出0万元。从评价情况来看，2021年度我馆基本支出237.12万元，使用内容为人员经费和日常公用经费。其中人员经费支出212.80万元，主要用于发放事业人员、以及临时工工资及津补贴；支付机关离退休员工的工资及津补贴、抚恤金、丧葬费、生活补助等；一般商品和服务支出24.32万元，主要用于保障我馆正常运转所需开支的办公费、差旅费、招待费、会议费、公务用车运行维护费、等。基本开支主要来自于年初预算拨款，其他来自于政策性工资绩效预算的追加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（2）部门决算中项目绩效自评结果。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“手工达人”项目绩效自评综述：根据年初设定的绩效目标，项目绩效自评得分为98分。项目全年预算数为140.42万元，执行数为140.42 万元，完成预算的100%。项目绩效目标完成情况：一是已精选岳阳市手工达人艺术节优质内容，二是拍摄并制作成微视频5集，三是通过湖南公共文旅云、湖南省数字文化馆、岳阳市数字文化馆等平台提供给公众免费使用；发现的主要问题及原因：群众对项目的了解度普及度不够高。下一步改进措施：一是加大宣传力度；二是提高项目的知名度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“手工达人”项目绩效自评综述：项目让人们通过微视频的形式看到工艺之美，看到传统文化的蓬勃生机，看到“工匠精神”的沿袭，同时培养和锻炼广大群众，特别是中小学生的动手与审美能力，丰富广大群众的精神文化生活，增强群众的文化获得感。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（3）部门评价项目绩效评价结果。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绩效管理工作开展顺利，部门决算中项目绩效自评结果为优秀，部门评价项目绩效评价结果为优秀，以部门为主体开展的重点绩效评价结果为优秀。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预算绩效管理开展情况、绩效目标和绩效评价报告等，一并作为附件公开。</w:t>
      </w:r>
      <w:bookmarkStart w:id="0" w:name="_GoBack"/>
      <w:bookmarkEnd w:id="0"/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一、财政拨款收入:指市级财政当年拨付的资金。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二、上级补助收入:指单位从主管部门]和上级单位取得的非财政性补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助收入。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三、其他收入:指除上述“财政拨款收入”、“ 上级补助收入”、“事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业收入”、“经营收入” 、“附属 单位上缴收入”等以外的收入。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四、上年结转和结余:指以前年度尚未完成、结转到本年按有关规定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继续使用的资金。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五、基本支出:指保障机构正常运转、完成支日常工作任务而发生的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人员支出和公用支出。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六、项目支出:指在基本支出之外为完成特定行政任务和事业发展目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标所发生的支出。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七、“三公”经费:指用财政拨款安排的因公出国(境)费、公务用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车购置及运行费和公务接待费。其中，因公出国(境)费反映出国(境)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的住宿费、旅费、伙食补助费、杂费、培训费等支出:公务用车购置及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运行费反映单位公务用车购置费及租用费、燃料费、维修费、过路过桥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费、保险费、安全奖励费用等支出:公务接待费反映单位按规定开支的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各类公务接待(含外宾接待)支出。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8B5C34"/>
    <w:multiLevelType w:val="singleLevel"/>
    <w:tmpl w:val="068B5C34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GQxZjRjNWQ2YzBlZDQxNTc2NWYwZTRlMzBlYWU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C6197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1028B3"/>
    <w:rsid w:val="04FB79DC"/>
    <w:rsid w:val="05633A58"/>
    <w:rsid w:val="062A304C"/>
    <w:rsid w:val="06A23696"/>
    <w:rsid w:val="06B411F0"/>
    <w:rsid w:val="078A521A"/>
    <w:rsid w:val="07A601C1"/>
    <w:rsid w:val="07D54B0E"/>
    <w:rsid w:val="087403E0"/>
    <w:rsid w:val="0BDC50CB"/>
    <w:rsid w:val="0BE56081"/>
    <w:rsid w:val="0CE429D5"/>
    <w:rsid w:val="11291F54"/>
    <w:rsid w:val="11B12A00"/>
    <w:rsid w:val="1228457C"/>
    <w:rsid w:val="12B66012"/>
    <w:rsid w:val="13BE003E"/>
    <w:rsid w:val="141A34DB"/>
    <w:rsid w:val="141A488D"/>
    <w:rsid w:val="14A22DE7"/>
    <w:rsid w:val="17A87124"/>
    <w:rsid w:val="192835A8"/>
    <w:rsid w:val="1D9915EC"/>
    <w:rsid w:val="1FF870C5"/>
    <w:rsid w:val="20943F59"/>
    <w:rsid w:val="20EA1BF7"/>
    <w:rsid w:val="223970E9"/>
    <w:rsid w:val="22E561AD"/>
    <w:rsid w:val="241A2687"/>
    <w:rsid w:val="27DB542D"/>
    <w:rsid w:val="302B16C8"/>
    <w:rsid w:val="307F4CB8"/>
    <w:rsid w:val="325702BF"/>
    <w:rsid w:val="342D0E1B"/>
    <w:rsid w:val="35341048"/>
    <w:rsid w:val="3575771D"/>
    <w:rsid w:val="366364DD"/>
    <w:rsid w:val="370B6762"/>
    <w:rsid w:val="3B5D6039"/>
    <w:rsid w:val="3C0439F7"/>
    <w:rsid w:val="3C4E651E"/>
    <w:rsid w:val="3D887D5C"/>
    <w:rsid w:val="3E1F6D6B"/>
    <w:rsid w:val="40E13EB9"/>
    <w:rsid w:val="41782A6F"/>
    <w:rsid w:val="43197488"/>
    <w:rsid w:val="45F9639D"/>
    <w:rsid w:val="48ED0AB4"/>
    <w:rsid w:val="48ED43E7"/>
    <w:rsid w:val="4D344A38"/>
    <w:rsid w:val="4F692306"/>
    <w:rsid w:val="502C55DD"/>
    <w:rsid w:val="50555120"/>
    <w:rsid w:val="536607BB"/>
    <w:rsid w:val="551437C4"/>
    <w:rsid w:val="55CB1AB7"/>
    <w:rsid w:val="56780E61"/>
    <w:rsid w:val="56C16B18"/>
    <w:rsid w:val="5B4654A3"/>
    <w:rsid w:val="5B9D7AA8"/>
    <w:rsid w:val="5BD72A52"/>
    <w:rsid w:val="5D3C0ED1"/>
    <w:rsid w:val="60A907EA"/>
    <w:rsid w:val="6145544E"/>
    <w:rsid w:val="65CF438E"/>
    <w:rsid w:val="669925AE"/>
    <w:rsid w:val="673739CA"/>
    <w:rsid w:val="6A361D26"/>
    <w:rsid w:val="6B2B73EC"/>
    <w:rsid w:val="6BB447ED"/>
    <w:rsid w:val="6E0C501F"/>
    <w:rsid w:val="702F64DD"/>
    <w:rsid w:val="77E72C42"/>
    <w:rsid w:val="78A32355"/>
    <w:rsid w:val="79B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4028</Words>
  <Characters>4407</Characters>
  <Lines>69</Lines>
  <Paragraphs>19</Paragraphs>
  <TotalTime>13</TotalTime>
  <ScaleCrop>false</ScaleCrop>
  <LinksUpToDate>false</LinksUpToDate>
  <CharactersWithSpaces>4434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2022-07-27T12:55:00Z</cp:lastPrinted>
  <dcterms:modified xsi:type="dcterms:W3CDTF">2023-09-22T08:08:58Z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C02081F76A1C414C807C3137DC2EA958</vt:lpwstr>
  </property>
</Properties>
</file>