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68237">
      <w:pPr>
        <w:wordWrap w:val="0"/>
        <w:spacing w:line="560" w:lineRule="exact"/>
        <w:rPr>
          <w:rFonts w:hint="default" w:ascii="黑体" w:hAnsi="黑体" w:eastAsia="黑体" w:cs="仿宋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仿宋"/>
          <w:color w:val="00000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仿宋"/>
          <w:color w:val="000000"/>
          <w:sz w:val="32"/>
          <w:szCs w:val="32"/>
          <w:highlight w:val="none"/>
          <w:lang w:val="en-US" w:eastAsia="zh-CN"/>
        </w:rPr>
        <w:t>3</w:t>
      </w:r>
    </w:p>
    <w:p w14:paraId="35C3BCBB">
      <w:pPr>
        <w:wordWrap w:val="0"/>
        <w:spacing w:line="560" w:lineRule="exact"/>
        <w:rPr>
          <w:rFonts w:ascii="黑体" w:hAnsi="黑体" w:eastAsia="黑体" w:cs="仿宋"/>
          <w:color w:val="000000"/>
          <w:sz w:val="32"/>
          <w:szCs w:val="32"/>
          <w:highlight w:val="none"/>
        </w:rPr>
      </w:pPr>
    </w:p>
    <w:p w14:paraId="3F4C38F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eastAsia="zh-CN"/>
        </w:rPr>
        <w:t>省、市级专家工作站、博士创新站</w:t>
      </w:r>
    </w:p>
    <w:p w14:paraId="4772271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center"/>
        <w:textAlignment w:val="auto"/>
        <w:rPr>
          <w:color w:val="00000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</w:rPr>
        <w:t>建设项目申报指南</w:t>
      </w:r>
    </w:p>
    <w:p w14:paraId="34854325">
      <w:pPr>
        <w:adjustRightInd w:val="0"/>
        <w:snapToGrid w:val="0"/>
        <w:spacing w:line="570" w:lineRule="exact"/>
        <w:ind w:firstLine="640" w:firstLineChars="200"/>
        <w:rPr>
          <w:rFonts w:hint="eastAsia" w:ascii="黑体" w:hAnsi="黑体" w:eastAsia="黑体" w:cs="黑体"/>
          <w:color w:val="000000"/>
          <w:sz w:val="32"/>
          <w:szCs w:val="40"/>
          <w:highlight w:val="none"/>
        </w:rPr>
      </w:pPr>
    </w:p>
    <w:p w14:paraId="6EC8BFA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黑体" w:hAnsi="黑体" w:eastAsia="黑体" w:cs="黑体"/>
          <w:color w:val="000000"/>
          <w:sz w:val="32"/>
          <w:szCs w:val="40"/>
          <w:highlight w:val="none"/>
        </w:rPr>
      </w:pPr>
      <w:r>
        <w:rPr>
          <w:rFonts w:hint="eastAsia" w:ascii="黑体" w:hAnsi="黑体" w:eastAsia="黑体" w:cs="黑体"/>
          <w:color w:val="000000"/>
          <w:sz w:val="32"/>
          <w:szCs w:val="40"/>
          <w:highlight w:val="none"/>
        </w:rPr>
        <w:t>一、项目经费及支持类别</w:t>
      </w:r>
    </w:p>
    <w:p w14:paraId="4601EF2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</w:rPr>
        <w:t>年度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eastAsia="zh-CN"/>
        </w:rPr>
        <w:t>省、市级专家工作站、博士创新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</w:rPr>
        <w:t>站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eastAsia="zh-CN"/>
        </w:rPr>
        <w:t>评审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</w:rPr>
        <w:t>项目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eastAsia="zh-CN"/>
        </w:rPr>
        <w:t>（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已获省经费支持的工作站不重复支持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eastAsia="zh-CN"/>
        </w:rPr>
        <w:t>）；</w:t>
      </w:r>
    </w:p>
    <w:p w14:paraId="51B9C08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eastAsia="zh-CN"/>
        </w:rPr>
        <w:t>本项目总数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6个，项目经费2万元/个，共12万元。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</w:rPr>
        <w:t>本项目的支持为后补助项目。</w:t>
      </w:r>
    </w:p>
    <w:p w14:paraId="49C711F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黑体" w:hAnsi="黑体" w:eastAsia="黑体" w:cs="黑体"/>
          <w:color w:val="000000"/>
          <w:sz w:val="32"/>
          <w:szCs w:val="40"/>
          <w:highlight w:val="none"/>
        </w:rPr>
      </w:pPr>
      <w:r>
        <w:rPr>
          <w:rFonts w:hint="eastAsia" w:ascii="黑体" w:hAnsi="黑体" w:eastAsia="黑体" w:cs="黑体"/>
          <w:color w:val="000000"/>
          <w:sz w:val="32"/>
          <w:szCs w:val="40"/>
          <w:highlight w:val="none"/>
        </w:rPr>
        <w:t>二、申报单位主体资格</w:t>
      </w:r>
    </w:p>
    <w:p w14:paraId="3219BC1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本通知所指申报单位是指经湖南省科学技术协会、湖南省科学技术厅发文认定的湖南省专家工作站、湖南省博士创新站依托单位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经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中共岳阳市委人才工作领导小组办公室、岳阳市科学技术协会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联合发文认定为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岳阳市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专家工作站的依托单位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，以及经岳阳市科学技术协会、岳阳市科技局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联合发文认定为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岳阳市博士创新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站的依托单位。</w:t>
      </w:r>
    </w:p>
    <w:p w14:paraId="66E08F5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按照《湖南省专家工作站认定管理办法》（湘科协通〔2024〕53号）、《湖南省博士创新站建设与管理办法》（湘科协通〔2024〕54号）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《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岳阳市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专家工作站认定管理办法》（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岳人才办发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〔202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〕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号）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、《岳阳市博士创新站建设与管理办法》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（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岳市科协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〔202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〕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号）要求，工作站认定后，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专项办每年组织专家对其年度报告运行情况和信用等级进行评价。此次参评的单位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为202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年12月31日前认定的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家省级专家工作站和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家省级博士创新站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，以及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202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年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月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日前认定的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家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市级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专家工作站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>9家市级博士创新站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。</w:t>
      </w:r>
    </w:p>
    <w:p w14:paraId="13DE504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40"/>
          <w:highlight w:val="none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40"/>
          <w:highlight w:val="none"/>
          <w:lang w:eastAsia="zh-CN"/>
        </w:rPr>
        <w:t>三、申报条件</w:t>
      </w:r>
    </w:p>
    <w:p w14:paraId="70E970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_GB2312" w:hAnsi="仿宋" w:eastAsia="仿宋_GB2312" w:cs="仿宋"/>
          <w:color w:val="000000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.工作站应运行良好、管理规范，与进站专家、博士在人才培养、项目合作、技术攻关、成果转化等领域务实合作；</w:t>
      </w:r>
    </w:p>
    <w:p w14:paraId="7A0D062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_GB2312" w:hAnsi="仿宋" w:eastAsia="仿宋_GB2312" w:cs="仿宋"/>
          <w:color w:val="000000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工作站应取得一定成效，在加速我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市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战略性新兴产业领域关键技术突破和科技成果转化等方面做出表率，对全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市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工作站建设工作有引领示范作用；</w:t>
      </w:r>
    </w:p>
    <w:p w14:paraId="693F3A4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_GB2312" w:hAnsi="仿宋" w:eastAsia="仿宋_GB2312" w:cs="仿宋"/>
          <w:color w:val="000000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.工作站应积极参与院士专家企业行、创新方法大赛、技术经理人培训、科技论坛、科普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月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等服务科技创新相关活动。</w:t>
      </w:r>
    </w:p>
    <w:p w14:paraId="611BB90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黑体" w:hAnsi="黑体" w:eastAsia="黑体" w:cs="黑体"/>
          <w:color w:val="000000"/>
          <w:sz w:val="32"/>
          <w:szCs w:val="40"/>
          <w:highlight w:val="none"/>
        </w:rPr>
      </w:pPr>
      <w:r>
        <w:rPr>
          <w:rFonts w:hint="eastAsia" w:ascii="黑体" w:hAnsi="黑体" w:eastAsia="黑体" w:cs="黑体"/>
          <w:color w:val="000000"/>
          <w:sz w:val="32"/>
          <w:szCs w:val="40"/>
          <w:highlight w:val="none"/>
        </w:rPr>
        <w:t>四、申报程序</w:t>
      </w:r>
    </w:p>
    <w:p w14:paraId="5ADE4C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仿宋" w:eastAsia="楷体_GB2312" w:cs="仿宋"/>
          <w:color w:val="000000"/>
          <w:sz w:val="32"/>
          <w:szCs w:val="32"/>
          <w:highlight w:val="none"/>
          <w:lang w:eastAsia="zh-CN"/>
        </w:rPr>
        <w:t>（一）</w:t>
      </w:r>
      <w:r>
        <w:rPr>
          <w:rFonts w:hint="eastAsia" w:ascii="楷体_GB2312" w:hAnsi="仿宋" w:eastAsia="楷体_GB2312" w:cs="仿宋"/>
          <w:color w:val="000000"/>
          <w:sz w:val="32"/>
          <w:szCs w:val="32"/>
          <w:highlight w:val="none"/>
        </w:rPr>
        <w:t>项目申报。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>本项目为后补助项目，项目申报书以省级和市级工作站年度报告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运行情况备案与信用等级评价为依据。</w:t>
      </w:r>
    </w:p>
    <w:p w14:paraId="1D2EE1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_GB2312" w:hAnsi="仿宋" w:eastAsia="仿宋_GB2312" w:cs="仿宋"/>
          <w:color w:val="000000"/>
          <w:sz w:val="32"/>
          <w:szCs w:val="32"/>
          <w:highlight w:val="none"/>
        </w:rPr>
      </w:pPr>
      <w:r>
        <w:rPr>
          <w:rFonts w:hint="eastAsia" w:ascii="楷体_GB2312" w:hAnsi="仿宋" w:eastAsia="楷体_GB2312" w:cs="仿宋"/>
          <w:color w:val="000000"/>
          <w:sz w:val="32"/>
          <w:szCs w:val="32"/>
          <w:highlight w:val="none"/>
          <w:lang w:eastAsia="zh-CN"/>
        </w:rPr>
        <w:t>（二）</w:t>
      </w:r>
      <w:r>
        <w:rPr>
          <w:rFonts w:hint="eastAsia" w:ascii="楷体_GB2312" w:hAnsi="方正楷体_GB2312" w:eastAsia="楷体_GB2312" w:cs="方正楷体_GB2312"/>
          <w:color w:val="000000"/>
          <w:sz w:val="32"/>
          <w:szCs w:val="40"/>
          <w:highlight w:val="none"/>
        </w:rPr>
        <w:t>评审立项。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组织开展评审立项工作，对入围项目进行为期5个工作日的公示，公示无异议后发布“202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年度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岳阳市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工作站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年度报告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>运行情况备案与信用等级评价结果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”。</w:t>
      </w:r>
    </w:p>
    <w:p w14:paraId="747A43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</w:pPr>
      <w:r>
        <w:rPr>
          <w:rFonts w:hint="eastAsia" w:ascii="楷体_GB2312" w:hAnsi="方正楷体_GB2312" w:eastAsia="楷体_GB2312" w:cs="方正楷体_GB2312"/>
          <w:color w:val="000000"/>
          <w:sz w:val="32"/>
          <w:szCs w:val="40"/>
          <w:highlight w:val="none"/>
          <w:lang w:eastAsia="zh-CN"/>
        </w:rPr>
        <w:t>（三）</w:t>
      </w:r>
      <w:r>
        <w:rPr>
          <w:rFonts w:hint="eastAsia" w:ascii="楷体_GB2312" w:hAnsi="方正楷体_GB2312" w:eastAsia="楷体_GB2312" w:cs="方正楷体_GB2312"/>
          <w:color w:val="000000"/>
          <w:sz w:val="32"/>
          <w:szCs w:val="40"/>
          <w:highlight w:val="none"/>
        </w:rPr>
        <w:t>拨付资金。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市科协下发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202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年度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岳阳市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工作站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年度报告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>运行情况备案与信用等级评价结果后，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按照法律法规、政策规定将资金及时下达到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入围项目依托单位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。</w:t>
      </w:r>
    </w:p>
    <w:p w14:paraId="528704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</w:pPr>
    </w:p>
    <w:p w14:paraId="00C70BA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40"/>
          <w:highlight w:val="none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40"/>
          <w:highlight w:val="none"/>
          <w:lang w:eastAsia="zh-CN"/>
        </w:rPr>
        <w:t>五、其他</w:t>
      </w:r>
    </w:p>
    <w:p w14:paraId="5E136E8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楷体_GB2312" w:hAnsi="方正楷体_GB2312" w:eastAsia="楷体_GB2312" w:cs="方正楷体_GB2312"/>
          <w:color w:val="000000"/>
          <w:sz w:val="32"/>
          <w:szCs w:val="40"/>
          <w:highlight w:val="none"/>
          <w:lang w:eastAsia="zh-CN"/>
        </w:rPr>
      </w:pPr>
      <w:r>
        <w:rPr>
          <w:rFonts w:hint="eastAsia" w:ascii="楷体_GB2312" w:hAnsi="方正楷体_GB2312" w:eastAsia="楷体_GB2312" w:cs="方正楷体_GB2312"/>
          <w:color w:val="000000"/>
          <w:sz w:val="32"/>
          <w:szCs w:val="40"/>
          <w:highlight w:val="none"/>
        </w:rPr>
        <w:t>联系方式</w:t>
      </w:r>
    </w:p>
    <w:p w14:paraId="758789D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eastAsia="zh-CN"/>
        </w:rPr>
        <w:t>岳阳市科技活动服务中心</w:t>
      </w:r>
    </w:p>
    <w:p w14:paraId="27A2AD5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联系人：</w:t>
      </w:r>
      <w:r>
        <w:rPr>
          <w:rFonts w:hint="eastAsia" w:ascii="Times New Roman" w:hAnsi="仿宋_GB2312" w:eastAsia="仿宋_GB2312" w:cs="仿宋_GB2312"/>
          <w:sz w:val="32"/>
          <w:szCs w:val="32"/>
          <w:highlight w:val="none"/>
          <w:lang w:val="en-US" w:eastAsia="zh-CN"/>
        </w:rPr>
        <w:t>廖孟星        联系电话：15107306283</w:t>
      </w:r>
    </w:p>
    <w:p w14:paraId="20D968F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_GB2312" w:hAnsi="仿宋" w:eastAsia="仿宋_GB2312" w:cs="仿宋"/>
          <w:color w:val="000000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邮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箱：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yykjhd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@163.com</w:t>
      </w:r>
    </w:p>
    <w:p w14:paraId="7F7AF29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地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址：</w:t>
      </w:r>
      <w:r>
        <w:rPr>
          <w:rFonts w:hint="eastAsia" w:ascii="Times New Roman" w:hAnsi="仿宋_GB2312" w:eastAsia="仿宋_GB2312" w:cs="仿宋_GB2312"/>
          <w:sz w:val="32"/>
          <w:szCs w:val="32"/>
          <w:highlight w:val="none"/>
          <w:lang w:val="en-US" w:eastAsia="zh-CN"/>
        </w:rPr>
        <w:t>岳阳市金鹗中路296号科技馆8楼802室</w:t>
      </w:r>
    </w:p>
    <w:p w14:paraId="7DC1033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邮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编：41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</w:rPr>
        <w:t>00</w:t>
      </w:r>
      <w:r>
        <w:rPr>
          <w:rFonts w:hint="eastAsia" w:ascii="仿宋_GB2312" w:hAnsi="仿宋" w:eastAsia="仿宋_GB2312" w:cs="仿宋"/>
          <w:color w:val="000000"/>
          <w:sz w:val="32"/>
          <w:szCs w:val="32"/>
          <w:highlight w:val="none"/>
          <w:lang w:val="en-US" w:eastAsia="zh-CN"/>
        </w:rPr>
        <w:t>0</w:t>
      </w:r>
    </w:p>
    <w:p w14:paraId="4E8BF11A">
      <w:pPr>
        <w:wordWrap w:val="0"/>
        <w:adjustRightInd w:val="0"/>
        <w:snapToGrid w:val="0"/>
        <w:jc w:val="center"/>
        <w:rPr>
          <w:rFonts w:ascii="仿宋" w:hAnsi="仿宋" w:eastAsia="仿宋" w:cs="仿宋"/>
          <w:color w:val="000000"/>
          <w:sz w:val="24"/>
          <w:szCs w:val="32"/>
          <w:highlight w:val="none"/>
        </w:rPr>
      </w:pPr>
    </w:p>
    <w:p w14:paraId="0682C59C"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E131C4"/>
    <w:rsid w:val="4BE1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2026-07-06T07:17:00Z</dcterms:created>
  <dc:creator>许正</dc:creator>
  <cp:lastModifiedBy>许正</cp:lastModifiedBy>
  <dcterms:modified xsi:type="dcterms:W3CDTF">2026-07-06T07:17:21Z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D253B6D2EED04562848486863A2C3A41_11</vt:lpwstr>
  </property>
  <property fmtid="{D5CDD505-2E9C-101B-9397-08002B2CF9AE}" pid="4" name="KSOTemplateDocerSaveRecord">
    <vt:lpwstr>eyJoZGlkIjoiMmU2N2I0YjRlYzE5NDE3NzZhYjE2YzYxNzYyNmE3MzMiLCJ1c2VySWQiOiIxNzY1NjI4NTA4In0=</vt:lpwstr>
  </property>
</Properties>
</file>