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_GBK" w:hAnsi="方正小标宋_GBK" w:eastAsia="方正小标宋_GBK" w:cs="方正小标宋_GBK"/>
          <w:sz w:val="44"/>
          <w:szCs w:val="44"/>
        </w:rPr>
      </w:pPr>
      <w:bookmarkStart w:id="0" w:name="_GoBack"/>
      <w:bookmarkEnd w:id="0"/>
    </w:p>
    <w:p>
      <w:pPr>
        <w:rPr>
          <w:rFonts w:hint="default" w:ascii="Times New Roman" w:hAnsi="Times New Roman" w:cs="Times New Roman"/>
        </w:rPr>
      </w:pPr>
      <w:r>
        <w:rPr>
          <w:rFonts w:hint="default" w:ascii="Times New Roman" w:hAnsi="Times New Roman" w:cs="Times New Roman"/>
        </w:rPr>
        <w:t xml:space="preserve">            </w:t>
      </w:r>
    </w:p>
    <w:p>
      <w:pPr>
        <w:rPr>
          <w:rFonts w:hint="default" w:ascii="Times New Roman" w:hAnsi="Times New Roman" w:cs="Times New Roman"/>
        </w:rPr>
      </w:pPr>
    </w:p>
    <w:p>
      <w:pPr>
        <w:jc w:val="center"/>
        <w:rPr>
          <w:rFonts w:hint="default" w:ascii="Times New Roman" w:hAnsi="Times New Roman" w:eastAsia="方正小标宋简体" w:cs="Times New Roman"/>
          <w:sz w:val="44"/>
          <w:szCs w:val="44"/>
        </w:rPr>
      </w:pPr>
    </w:p>
    <w:p>
      <w:pPr>
        <w:rPr>
          <w:rFonts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附件</w:t>
      </w:r>
    </w:p>
    <w:p>
      <w:pPr>
        <w:jc w:val="center"/>
        <w:rPr>
          <w:rFonts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自然资源领域基层政务公开标准目录</w:t>
      </w:r>
    </w:p>
    <w:tbl>
      <w:tblPr>
        <w:tblStyle w:val="5"/>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3"/>
        <w:gridCol w:w="654"/>
        <w:gridCol w:w="1118"/>
        <w:gridCol w:w="2014"/>
        <w:gridCol w:w="2050"/>
        <w:gridCol w:w="1295"/>
        <w:gridCol w:w="1200"/>
        <w:gridCol w:w="2987"/>
        <w:gridCol w:w="354"/>
        <w:gridCol w:w="409"/>
        <w:gridCol w:w="423"/>
        <w:gridCol w:w="396"/>
        <w:gridCol w:w="436"/>
        <w:gridCol w:w="4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vMerge w:val="restart"/>
            <w:noWrap w:val="0"/>
            <w:vAlign w:val="center"/>
          </w:tcPr>
          <w:p>
            <w:pPr>
              <w:widowControl/>
              <w:jc w:val="center"/>
              <w:rPr>
                <w:rFonts w:hint="eastAsia" w:ascii="宋体" w:hAnsi="宋体" w:eastAsia="宋体" w:cs="宋体"/>
                <w:color w:val="auto"/>
                <w:sz w:val="21"/>
                <w:szCs w:val="21"/>
              </w:rPr>
            </w:pPr>
            <w:r>
              <w:rPr>
                <w:rFonts w:hint="eastAsia" w:ascii="宋体" w:hAnsi="宋体" w:eastAsia="宋体" w:cs="宋体"/>
                <w:b/>
                <w:color w:val="auto"/>
                <w:kern w:val="0"/>
                <w:sz w:val="21"/>
                <w:szCs w:val="21"/>
              </w:rPr>
              <w:t>序号</w:t>
            </w:r>
          </w:p>
        </w:tc>
        <w:tc>
          <w:tcPr>
            <w:tcW w:w="1772" w:type="dxa"/>
            <w:gridSpan w:val="2"/>
            <w:noWrap w:val="0"/>
            <w:vAlign w:val="center"/>
          </w:tcPr>
          <w:p>
            <w:pPr>
              <w:jc w:val="center"/>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公开事项</w:t>
            </w:r>
          </w:p>
        </w:tc>
        <w:tc>
          <w:tcPr>
            <w:tcW w:w="2014" w:type="dxa"/>
            <w:vMerge w:val="restart"/>
            <w:noWrap w:val="0"/>
            <w:vAlign w:val="center"/>
          </w:tcPr>
          <w:p>
            <w:pPr>
              <w:widowControl/>
              <w:jc w:val="center"/>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公开内容</w:t>
            </w:r>
          </w:p>
          <w:p>
            <w:pPr>
              <w:jc w:val="center"/>
              <w:rPr>
                <w:rFonts w:hint="eastAsia" w:ascii="宋体" w:hAnsi="宋体" w:eastAsia="宋体" w:cs="宋体"/>
                <w:color w:val="auto"/>
                <w:sz w:val="21"/>
                <w:szCs w:val="21"/>
              </w:rPr>
            </w:pPr>
            <w:r>
              <w:rPr>
                <w:rFonts w:hint="eastAsia" w:ascii="宋体" w:hAnsi="宋体" w:eastAsia="宋体" w:cs="宋体"/>
                <w:b/>
                <w:color w:val="auto"/>
                <w:kern w:val="0"/>
                <w:sz w:val="21"/>
                <w:szCs w:val="21"/>
              </w:rPr>
              <w:t>（要素）</w:t>
            </w:r>
          </w:p>
        </w:tc>
        <w:tc>
          <w:tcPr>
            <w:tcW w:w="2050" w:type="dxa"/>
            <w:vMerge w:val="restart"/>
            <w:noWrap w:val="0"/>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b/>
                <w:color w:val="auto"/>
                <w:kern w:val="0"/>
                <w:sz w:val="21"/>
                <w:szCs w:val="21"/>
              </w:rPr>
              <w:t>公开依据</w:t>
            </w:r>
          </w:p>
        </w:tc>
        <w:tc>
          <w:tcPr>
            <w:tcW w:w="1295" w:type="dxa"/>
            <w:vMerge w:val="restart"/>
            <w:noWrap w:val="0"/>
            <w:vAlign w:val="center"/>
          </w:tcPr>
          <w:p>
            <w:pPr>
              <w:jc w:val="center"/>
              <w:rPr>
                <w:rFonts w:hint="eastAsia" w:ascii="宋体" w:hAnsi="宋体" w:eastAsia="宋体" w:cs="宋体"/>
                <w:color w:val="auto"/>
                <w:sz w:val="21"/>
                <w:szCs w:val="21"/>
              </w:rPr>
            </w:pPr>
            <w:r>
              <w:rPr>
                <w:rFonts w:hint="eastAsia" w:ascii="宋体" w:hAnsi="宋体" w:eastAsia="宋体" w:cs="宋体"/>
                <w:b/>
                <w:color w:val="auto"/>
                <w:kern w:val="0"/>
                <w:sz w:val="21"/>
                <w:szCs w:val="21"/>
              </w:rPr>
              <w:t>公开时限</w:t>
            </w:r>
          </w:p>
        </w:tc>
        <w:tc>
          <w:tcPr>
            <w:tcW w:w="1200" w:type="dxa"/>
            <w:vMerge w:val="restart"/>
            <w:noWrap w:val="0"/>
            <w:vAlign w:val="center"/>
          </w:tcPr>
          <w:p>
            <w:pPr>
              <w:jc w:val="center"/>
              <w:rPr>
                <w:rFonts w:hint="eastAsia" w:ascii="宋体" w:hAnsi="宋体" w:eastAsia="宋体" w:cs="宋体"/>
                <w:color w:val="auto"/>
                <w:sz w:val="21"/>
                <w:szCs w:val="21"/>
              </w:rPr>
            </w:pPr>
            <w:r>
              <w:rPr>
                <w:rFonts w:hint="eastAsia" w:ascii="宋体" w:hAnsi="宋体" w:eastAsia="宋体" w:cs="宋体"/>
                <w:b/>
                <w:color w:val="auto"/>
                <w:kern w:val="0"/>
                <w:sz w:val="21"/>
                <w:szCs w:val="21"/>
              </w:rPr>
              <w:t>公开主体</w:t>
            </w:r>
          </w:p>
        </w:tc>
        <w:tc>
          <w:tcPr>
            <w:tcW w:w="2987" w:type="dxa"/>
            <w:vMerge w:val="restart"/>
            <w:noWrap w:val="0"/>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b/>
                <w:color w:val="auto"/>
                <w:kern w:val="0"/>
                <w:sz w:val="21"/>
                <w:szCs w:val="21"/>
              </w:rPr>
              <w:t>公开渠道和载体</w:t>
            </w:r>
            <w:r>
              <w:rPr>
                <w:rFonts w:hint="eastAsia" w:ascii="宋体" w:hAnsi="宋体" w:eastAsia="宋体" w:cs="宋体"/>
                <w:b/>
                <w:color w:val="auto"/>
                <w:kern w:val="0"/>
                <w:sz w:val="21"/>
                <w:szCs w:val="21"/>
                <w:lang w:eastAsia="zh-CN"/>
              </w:rPr>
              <w:t>（在标注范围内至少选择其一公开，法律法规规章另有规定的从其规定）</w:t>
            </w:r>
          </w:p>
        </w:tc>
        <w:tc>
          <w:tcPr>
            <w:tcW w:w="763" w:type="dxa"/>
            <w:gridSpan w:val="2"/>
            <w:noWrap w:val="0"/>
            <w:vAlign w:val="center"/>
          </w:tcPr>
          <w:p>
            <w:pPr>
              <w:jc w:val="center"/>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公开对象</w:t>
            </w:r>
          </w:p>
        </w:tc>
        <w:tc>
          <w:tcPr>
            <w:tcW w:w="819" w:type="dxa"/>
            <w:gridSpan w:val="2"/>
            <w:noWrap w:val="0"/>
            <w:vAlign w:val="center"/>
          </w:tcPr>
          <w:p>
            <w:pPr>
              <w:jc w:val="center"/>
              <w:rPr>
                <w:rFonts w:hint="eastAsia" w:ascii="宋体" w:hAnsi="宋体" w:eastAsia="宋体" w:cs="宋体"/>
                <w:color w:val="auto"/>
                <w:sz w:val="21"/>
                <w:szCs w:val="21"/>
              </w:rPr>
            </w:pPr>
            <w:r>
              <w:rPr>
                <w:rFonts w:hint="eastAsia" w:ascii="宋体" w:hAnsi="宋体" w:eastAsia="宋体" w:cs="宋体"/>
                <w:b/>
                <w:color w:val="auto"/>
                <w:kern w:val="0"/>
                <w:sz w:val="21"/>
                <w:szCs w:val="21"/>
              </w:rPr>
              <w:t>公开方式</w:t>
            </w:r>
          </w:p>
        </w:tc>
        <w:tc>
          <w:tcPr>
            <w:tcW w:w="841" w:type="dxa"/>
            <w:gridSpan w:val="2"/>
            <w:noWrap w:val="0"/>
            <w:vAlign w:val="center"/>
          </w:tcPr>
          <w:p>
            <w:pPr>
              <w:jc w:val="center"/>
              <w:rPr>
                <w:rFonts w:hint="eastAsia" w:ascii="宋体" w:hAnsi="宋体" w:eastAsia="宋体" w:cs="宋体"/>
                <w:color w:val="auto"/>
                <w:sz w:val="21"/>
                <w:szCs w:val="21"/>
              </w:rPr>
            </w:pPr>
            <w:r>
              <w:rPr>
                <w:rFonts w:hint="eastAsia" w:ascii="宋体" w:hAnsi="宋体" w:eastAsia="宋体" w:cs="宋体"/>
                <w:b/>
                <w:color w:val="auto"/>
                <w:kern w:val="0"/>
                <w:sz w:val="21"/>
                <w:szCs w:val="21"/>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vMerge w:val="continue"/>
            <w:noWrap w:val="0"/>
            <w:vAlign w:val="center"/>
          </w:tcPr>
          <w:p>
            <w:pPr>
              <w:jc w:val="center"/>
              <w:rPr>
                <w:rFonts w:hint="eastAsia" w:ascii="宋体" w:hAnsi="宋体" w:eastAsia="宋体" w:cs="宋体"/>
                <w:color w:val="auto"/>
                <w:sz w:val="21"/>
                <w:szCs w:val="21"/>
              </w:rPr>
            </w:pPr>
          </w:p>
        </w:tc>
        <w:tc>
          <w:tcPr>
            <w:tcW w:w="654" w:type="dxa"/>
            <w:noWrap w:val="0"/>
            <w:vAlign w:val="center"/>
          </w:tcPr>
          <w:p>
            <w:pPr>
              <w:jc w:val="center"/>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一级事项</w:t>
            </w:r>
          </w:p>
        </w:tc>
        <w:tc>
          <w:tcPr>
            <w:tcW w:w="1118" w:type="dxa"/>
            <w:noWrap w:val="0"/>
            <w:vAlign w:val="center"/>
          </w:tcPr>
          <w:p>
            <w:pPr>
              <w:jc w:val="center"/>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二级</w:t>
            </w:r>
          </w:p>
          <w:p>
            <w:pPr>
              <w:jc w:val="center"/>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事项</w:t>
            </w:r>
          </w:p>
        </w:tc>
        <w:tc>
          <w:tcPr>
            <w:tcW w:w="2014" w:type="dxa"/>
            <w:vMerge w:val="continue"/>
            <w:noWrap w:val="0"/>
            <w:vAlign w:val="center"/>
          </w:tcPr>
          <w:p>
            <w:pPr>
              <w:jc w:val="center"/>
              <w:rPr>
                <w:rFonts w:hint="eastAsia" w:ascii="宋体" w:hAnsi="宋体" w:eastAsia="宋体" w:cs="宋体"/>
                <w:color w:val="auto"/>
                <w:sz w:val="21"/>
                <w:szCs w:val="21"/>
              </w:rPr>
            </w:pPr>
          </w:p>
        </w:tc>
        <w:tc>
          <w:tcPr>
            <w:tcW w:w="2050" w:type="dxa"/>
            <w:vMerge w:val="continue"/>
            <w:noWrap w:val="0"/>
            <w:vAlign w:val="center"/>
          </w:tcPr>
          <w:p>
            <w:pPr>
              <w:adjustRightInd w:val="0"/>
              <w:snapToGrid w:val="0"/>
              <w:spacing w:line="276" w:lineRule="auto"/>
              <w:jc w:val="center"/>
              <w:rPr>
                <w:rFonts w:hint="eastAsia" w:ascii="宋体" w:hAnsi="宋体" w:eastAsia="宋体" w:cs="宋体"/>
                <w:color w:val="auto"/>
                <w:sz w:val="21"/>
                <w:szCs w:val="21"/>
              </w:rPr>
            </w:pPr>
          </w:p>
        </w:tc>
        <w:tc>
          <w:tcPr>
            <w:tcW w:w="1295" w:type="dxa"/>
            <w:vMerge w:val="continue"/>
            <w:noWrap w:val="0"/>
            <w:vAlign w:val="center"/>
          </w:tcPr>
          <w:p>
            <w:pPr>
              <w:rPr>
                <w:rFonts w:hint="eastAsia" w:ascii="宋体" w:hAnsi="宋体" w:eastAsia="宋体" w:cs="宋体"/>
                <w:color w:val="auto"/>
                <w:sz w:val="21"/>
                <w:szCs w:val="21"/>
              </w:rPr>
            </w:pPr>
          </w:p>
        </w:tc>
        <w:tc>
          <w:tcPr>
            <w:tcW w:w="1200" w:type="dxa"/>
            <w:vMerge w:val="continue"/>
            <w:noWrap w:val="0"/>
            <w:vAlign w:val="center"/>
          </w:tcPr>
          <w:p>
            <w:pPr>
              <w:jc w:val="center"/>
              <w:rPr>
                <w:rFonts w:hint="eastAsia" w:ascii="宋体" w:hAnsi="宋体" w:eastAsia="宋体" w:cs="宋体"/>
                <w:color w:val="auto"/>
                <w:sz w:val="21"/>
                <w:szCs w:val="21"/>
              </w:rPr>
            </w:pPr>
          </w:p>
        </w:tc>
        <w:tc>
          <w:tcPr>
            <w:tcW w:w="2987" w:type="dxa"/>
            <w:vMerge w:val="continue"/>
            <w:noWrap w:val="0"/>
            <w:vAlign w:val="center"/>
          </w:tcPr>
          <w:p>
            <w:pPr>
              <w:adjustRightInd w:val="0"/>
              <w:snapToGrid w:val="0"/>
              <w:spacing w:line="300" w:lineRule="auto"/>
              <w:jc w:val="left"/>
              <w:rPr>
                <w:rFonts w:hint="eastAsia" w:ascii="宋体" w:hAnsi="宋体" w:eastAsia="宋体" w:cs="宋体"/>
                <w:color w:val="auto"/>
                <w:sz w:val="21"/>
                <w:szCs w:val="21"/>
              </w:rPr>
            </w:pPr>
          </w:p>
        </w:tc>
        <w:tc>
          <w:tcPr>
            <w:tcW w:w="354" w:type="dxa"/>
            <w:noWrap w:val="0"/>
            <w:vAlign w:val="center"/>
          </w:tcPr>
          <w:p>
            <w:pPr>
              <w:jc w:val="center"/>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全社会</w:t>
            </w:r>
          </w:p>
        </w:tc>
        <w:tc>
          <w:tcPr>
            <w:tcW w:w="409" w:type="dxa"/>
            <w:noWrap w:val="0"/>
            <w:vAlign w:val="center"/>
          </w:tcPr>
          <w:p>
            <w:pPr>
              <w:jc w:val="center"/>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特定群体</w:t>
            </w:r>
          </w:p>
        </w:tc>
        <w:tc>
          <w:tcPr>
            <w:tcW w:w="423"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b/>
                <w:color w:val="auto"/>
                <w:kern w:val="0"/>
                <w:sz w:val="21"/>
                <w:szCs w:val="21"/>
              </w:rPr>
              <w:t>主动</w:t>
            </w:r>
          </w:p>
        </w:tc>
        <w:tc>
          <w:tcPr>
            <w:tcW w:w="396"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b/>
                <w:color w:val="auto"/>
                <w:kern w:val="0"/>
                <w:sz w:val="21"/>
                <w:szCs w:val="21"/>
              </w:rPr>
              <w:t>依申请</w:t>
            </w:r>
          </w:p>
        </w:tc>
        <w:tc>
          <w:tcPr>
            <w:tcW w:w="436"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b/>
                <w:color w:val="auto"/>
                <w:kern w:val="0"/>
                <w:sz w:val="21"/>
                <w:szCs w:val="21"/>
              </w:rPr>
              <w:t>县级</w:t>
            </w:r>
          </w:p>
        </w:tc>
        <w:tc>
          <w:tcPr>
            <w:tcW w:w="405"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b/>
                <w:color w:val="auto"/>
                <w:kern w:val="0"/>
                <w:sz w:val="21"/>
                <w:szCs w:val="21"/>
              </w:rPr>
              <w:t>乡级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机构信息</w:t>
            </w:r>
          </w:p>
        </w:tc>
        <w:tc>
          <w:tcPr>
            <w:tcW w:w="1118" w:type="dxa"/>
            <w:noWrap w:val="0"/>
            <w:vAlign w:val="center"/>
          </w:tcPr>
          <w:p>
            <w:pP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部门及派出机构、公共服务机构信息</w:t>
            </w:r>
          </w:p>
        </w:tc>
        <w:tc>
          <w:tcPr>
            <w:tcW w:w="2014" w:type="dxa"/>
            <w:noWrap w:val="0"/>
            <w:vAlign w:val="center"/>
          </w:tcPr>
          <w:p>
            <w:pP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机构名称、机构职能、内设机构、办公地址、</w:t>
            </w:r>
            <w:r>
              <w:rPr>
                <w:rFonts w:hint="eastAsia" w:ascii="宋体" w:hAnsi="宋体" w:eastAsia="宋体" w:cs="宋体"/>
                <w:color w:val="auto"/>
                <w:kern w:val="0"/>
                <w:sz w:val="21"/>
                <w:szCs w:val="21"/>
                <w:lang w:eastAsia="zh-CN"/>
              </w:rPr>
              <w:t>办公时间、</w:t>
            </w:r>
            <w:r>
              <w:rPr>
                <w:rFonts w:hint="eastAsia" w:ascii="宋体" w:hAnsi="宋体" w:eastAsia="宋体" w:cs="宋体"/>
                <w:color w:val="auto"/>
                <w:kern w:val="0"/>
                <w:sz w:val="21"/>
                <w:szCs w:val="21"/>
              </w:rPr>
              <w:t>办公电话、</w:t>
            </w:r>
            <w:r>
              <w:rPr>
                <w:rFonts w:hint="eastAsia" w:ascii="宋体" w:hAnsi="宋体" w:eastAsia="宋体" w:cs="宋体"/>
                <w:color w:val="auto"/>
                <w:kern w:val="0"/>
                <w:sz w:val="21"/>
                <w:szCs w:val="21"/>
                <w:lang w:eastAsia="zh-CN"/>
              </w:rPr>
              <w:t>负责人姓名、</w:t>
            </w:r>
            <w:r>
              <w:rPr>
                <w:rFonts w:hint="eastAsia" w:ascii="宋体" w:hAnsi="宋体" w:eastAsia="宋体" w:cs="宋体"/>
                <w:color w:val="auto"/>
                <w:kern w:val="0"/>
                <w:sz w:val="21"/>
                <w:szCs w:val="21"/>
              </w:rPr>
              <w:t>权责清单</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《政府信息公开条例》</w:t>
            </w:r>
            <w:r>
              <w:rPr>
                <w:rFonts w:hint="eastAsia" w:ascii="宋体" w:hAnsi="宋体" w:eastAsia="宋体" w:cs="宋体"/>
                <w:color w:val="auto"/>
                <w:kern w:val="0"/>
                <w:sz w:val="21"/>
                <w:szCs w:val="21"/>
                <w:lang w:eastAsia="zh-CN"/>
              </w:rPr>
              <w:t>《关于推行地方各级政府工作部门权力清单制度的指导意见》</w:t>
            </w:r>
            <w:r>
              <w:rPr>
                <w:rFonts w:hint="eastAsia" w:ascii="宋体" w:hAnsi="宋体" w:eastAsia="宋体" w:cs="宋体"/>
                <w:color w:val="auto"/>
                <w:kern w:val="0"/>
                <w:szCs w:val="21"/>
              </w:rPr>
              <w:t>（中办发〔2015〕21号）</w:t>
            </w:r>
          </w:p>
        </w:tc>
        <w:tc>
          <w:tcPr>
            <w:tcW w:w="1295" w:type="dxa"/>
            <w:noWrap w:val="0"/>
            <w:vAlign w:val="center"/>
          </w:tcPr>
          <w:p>
            <w:pP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信息形成或者变更之日起20个工作日内</w:t>
            </w:r>
          </w:p>
        </w:tc>
        <w:tc>
          <w:tcPr>
            <w:tcW w:w="1200"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jc w:val="left"/>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jc w:val="center"/>
              <w:rPr>
                <w:rFonts w:hint="eastAsia" w:ascii="宋体" w:hAnsi="宋体" w:eastAsia="宋体" w:cs="宋体"/>
                <w:color w:val="auto"/>
                <w:kern w:val="0"/>
                <w:sz w:val="21"/>
                <w:szCs w:val="21"/>
              </w:rPr>
            </w:pPr>
          </w:p>
        </w:tc>
        <w:tc>
          <w:tcPr>
            <w:tcW w:w="423"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jc w:val="center"/>
              <w:rPr>
                <w:rFonts w:hint="eastAsia" w:ascii="宋体" w:hAnsi="宋体" w:eastAsia="宋体" w:cs="宋体"/>
                <w:color w:val="auto"/>
                <w:kern w:val="0"/>
                <w:sz w:val="21"/>
                <w:szCs w:val="21"/>
              </w:rPr>
            </w:pPr>
          </w:p>
        </w:tc>
        <w:tc>
          <w:tcPr>
            <w:tcW w:w="436"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公共服务</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政策</w:t>
            </w:r>
            <w:r>
              <w:rPr>
                <w:rFonts w:hint="eastAsia" w:ascii="宋体" w:hAnsi="宋体" w:eastAsia="宋体" w:cs="宋体"/>
                <w:color w:val="auto"/>
                <w:kern w:val="0"/>
                <w:sz w:val="21"/>
                <w:szCs w:val="21"/>
              </w:rPr>
              <w:t>文件</w:t>
            </w:r>
          </w:p>
        </w:tc>
        <w:tc>
          <w:tcPr>
            <w:tcW w:w="2014" w:type="dxa"/>
            <w:noWrap w:val="0"/>
            <w:vAlign w:val="center"/>
          </w:tcPr>
          <w:p>
            <w:pP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本级政府及</w:t>
            </w: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主管部门出台的自然资源政策文件</w:t>
            </w:r>
            <w:r>
              <w:rPr>
                <w:rFonts w:hint="eastAsia" w:ascii="宋体" w:hAnsi="宋体" w:eastAsia="宋体" w:cs="宋体"/>
                <w:color w:val="auto"/>
                <w:kern w:val="0"/>
                <w:sz w:val="21"/>
                <w:szCs w:val="21"/>
              </w:rPr>
              <w:t>及相关解读</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《政府信息公开条例》《自然资源规范性文件管理规定》（自然资源部令第2号）</w:t>
            </w:r>
          </w:p>
        </w:tc>
        <w:tc>
          <w:tcPr>
            <w:tcW w:w="1295" w:type="dxa"/>
            <w:noWrap w:val="0"/>
            <w:vAlign w:val="center"/>
          </w:tcPr>
          <w:p>
            <w:pP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信息形成或者变更之日起20个工作日内</w:t>
            </w:r>
          </w:p>
        </w:tc>
        <w:tc>
          <w:tcPr>
            <w:tcW w:w="1200"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jc w:val="left"/>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r>
              <w:rPr>
                <w:rFonts w:hint="eastAsia" w:ascii="宋体" w:hAnsi="宋体" w:eastAsia="宋体" w:cs="宋体"/>
                <w:color w:val="auto"/>
                <w:kern w:val="0"/>
                <w:sz w:val="21"/>
                <w:szCs w:val="21"/>
              </w:rPr>
              <w:t xml:space="preserve"> </w:t>
            </w:r>
          </w:p>
        </w:tc>
        <w:tc>
          <w:tcPr>
            <w:tcW w:w="3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jc w:val="center"/>
              <w:rPr>
                <w:rFonts w:hint="eastAsia" w:ascii="宋体" w:hAnsi="宋体" w:eastAsia="宋体" w:cs="宋体"/>
                <w:color w:val="auto"/>
                <w:kern w:val="0"/>
                <w:sz w:val="21"/>
                <w:szCs w:val="21"/>
              </w:rPr>
            </w:pPr>
          </w:p>
        </w:tc>
        <w:tc>
          <w:tcPr>
            <w:tcW w:w="423"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jc w:val="center"/>
              <w:rPr>
                <w:rFonts w:hint="eastAsia" w:ascii="宋体" w:hAnsi="宋体" w:eastAsia="宋体" w:cs="宋体"/>
                <w:color w:val="auto"/>
                <w:kern w:val="0"/>
                <w:sz w:val="21"/>
                <w:szCs w:val="21"/>
              </w:rPr>
            </w:pPr>
          </w:p>
        </w:tc>
        <w:tc>
          <w:tcPr>
            <w:tcW w:w="436"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3</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公共服务</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自然资源领域</w:t>
            </w:r>
            <w:r>
              <w:rPr>
                <w:rFonts w:hint="eastAsia" w:ascii="宋体" w:hAnsi="宋体" w:eastAsia="宋体" w:cs="宋体"/>
                <w:color w:val="auto"/>
                <w:kern w:val="0"/>
                <w:sz w:val="21"/>
                <w:szCs w:val="21"/>
              </w:rPr>
              <w:t>专项规划</w:t>
            </w:r>
          </w:p>
        </w:tc>
        <w:tc>
          <w:tcPr>
            <w:tcW w:w="2014" w:type="dxa"/>
            <w:noWrap w:val="0"/>
            <w:vAlign w:val="center"/>
          </w:tcPr>
          <w:p>
            <w:pP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矿产资源、</w:t>
            </w:r>
            <w:r>
              <w:rPr>
                <w:rFonts w:hint="eastAsia" w:ascii="宋体" w:hAnsi="宋体" w:eastAsia="宋体" w:cs="宋体"/>
                <w:color w:val="auto"/>
                <w:kern w:val="0"/>
                <w:sz w:val="21"/>
                <w:szCs w:val="21"/>
                <w:lang w:eastAsia="zh-CN"/>
              </w:rPr>
              <w:t>基础测绘</w:t>
            </w:r>
            <w:r>
              <w:rPr>
                <w:rFonts w:hint="eastAsia" w:ascii="宋体" w:hAnsi="宋体" w:eastAsia="宋体" w:cs="宋体"/>
                <w:color w:val="auto"/>
                <w:kern w:val="0"/>
                <w:sz w:val="21"/>
                <w:szCs w:val="21"/>
              </w:rPr>
              <w:t>等规划（涉密</w:t>
            </w:r>
            <w:r>
              <w:rPr>
                <w:rFonts w:hint="eastAsia" w:ascii="宋体" w:hAnsi="宋体" w:eastAsia="宋体" w:cs="宋体"/>
                <w:color w:val="auto"/>
                <w:kern w:val="0"/>
                <w:sz w:val="21"/>
                <w:szCs w:val="21"/>
                <w:lang w:eastAsia="zh-CN"/>
              </w:rPr>
              <w:t>信息、法律法规规定不予公开的除外</w:t>
            </w:r>
            <w:r>
              <w:rPr>
                <w:rFonts w:hint="eastAsia" w:ascii="宋体" w:hAnsi="宋体" w:eastAsia="宋体" w:cs="宋体"/>
                <w:color w:val="auto"/>
                <w:kern w:val="0"/>
                <w:sz w:val="21"/>
                <w:szCs w:val="21"/>
              </w:rPr>
              <w:t>）</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《政府信息公开条例》</w:t>
            </w:r>
            <w:r>
              <w:rPr>
                <w:rFonts w:hint="eastAsia" w:ascii="宋体" w:hAnsi="宋体" w:eastAsia="宋体" w:cs="宋体"/>
                <w:color w:val="auto"/>
                <w:kern w:val="0"/>
                <w:sz w:val="21"/>
                <w:szCs w:val="21"/>
                <w:lang w:eastAsia="zh-CN"/>
              </w:rPr>
              <w:t>《测绘法》</w:t>
            </w:r>
            <w:r>
              <w:rPr>
                <w:rFonts w:hint="eastAsia" w:ascii="宋体" w:hAnsi="宋体" w:eastAsia="宋体" w:cs="宋体"/>
                <w:color w:val="auto"/>
                <w:kern w:val="0"/>
                <w:szCs w:val="21"/>
              </w:rPr>
              <w:t>《矿产资源规划编制实施办法》</w:t>
            </w:r>
          </w:p>
        </w:tc>
        <w:tc>
          <w:tcPr>
            <w:tcW w:w="1295" w:type="dxa"/>
            <w:noWrap w:val="0"/>
            <w:vAlign w:val="center"/>
          </w:tcPr>
          <w:p>
            <w:pP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信息形成或者变更之日起20个工作日内</w:t>
            </w:r>
          </w:p>
        </w:tc>
        <w:tc>
          <w:tcPr>
            <w:tcW w:w="1200"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jc w:val="left"/>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jc w:val="center"/>
              <w:rPr>
                <w:rFonts w:hint="eastAsia" w:ascii="宋体" w:hAnsi="宋体" w:eastAsia="宋体" w:cs="宋体"/>
                <w:color w:val="auto"/>
                <w:kern w:val="0"/>
                <w:sz w:val="21"/>
                <w:szCs w:val="21"/>
              </w:rPr>
            </w:pPr>
          </w:p>
        </w:tc>
        <w:tc>
          <w:tcPr>
            <w:tcW w:w="423"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jc w:val="center"/>
              <w:rPr>
                <w:rFonts w:hint="eastAsia" w:ascii="宋体" w:hAnsi="宋体" w:eastAsia="宋体" w:cs="宋体"/>
                <w:color w:val="auto"/>
                <w:kern w:val="0"/>
                <w:sz w:val="21"/>
                <w:szCs w:val="21"/>
              </w:rPr>
            </w:pPr>
          </w:p>
        </w:tc>
        <w:tc>
          <w:tcPr>
            <w:tcW w:w="436"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4</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公共服务</w:t>
            </w:r>
          </w:p>
        </w:tc>
        <w:tc>
          <w:tcPr>
            <w:tcW w:w="1118"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重大决策预公开</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自然资源领域重大决策事项的意见征集（含意见的采纳情况）等（依法不予公开的决策事项除外）</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《重大行政决策程序暂行条例》</w:t>
            </w:r>
          </w:p>
        </w:tc>
        <w:tc>
          <w:tcPr>
            <w:tcW w:w="1295" w:type="dxa"/>
            <w:noWrap w:val="0"/>
            <w:vAlign w:val="center"/>
          </w:tcPr>
          <w:p>
            <w:pPr>
              <w:widowControl/>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eastAsia="zh-CN"/>
              </w:rPr>
              <w:t>向社会公开征求意见期限一般不少于</w:t>
            </w:r>
            <w:r>
              <w:rPr>
                <w:rFonts w:hint="eastAsia" w:ascii="宋体" w:hAnsi="宋体" w:eastAsia="宋体" w:cs="宋体"/>
                <w:color w:val="auto"/>
                <w:kern w:val="0"/>
                <w:sz w:val="21"/>
                <w:szCs w:val="21"/>
                <w:lang w:val="en-US" w:eastAsia="zh-CN"/>
              </w:rPr>
              <w:t>30日；因情况紧急等原因需要缩短期限的，公开征求意见时应当予以说明</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jc w:val="left"/>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sz w:val="21"/>
                <w:szCs w:val="21"/>
              </w:rPr>
              <w:t>5</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公共服务</w:t>
            </w:r>
          </w:p>
        </w:tc>
        <w:tc>
          <w:tcPr>
            <w:tcW w:w="1118"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回应关切</w:t>
            </w:r>
          </w:p>
        </w:tc>
        <w:tc>
          <w:tcPr>
            <w:tcW w:w="2014" w:type="dxa"/>
            <w:noWrap w:val="0"/>
            <w:vAlign w:val="center"/>
          </w:tcPr>
          <w:p>
            <w:pPr>
              <w:widowControl/>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对涉及到自然资源领域经济社会热点、群众广泛关注的热点、咨询的相关问题等进行回应</w:t>
            </w:r>
            <w:r>
              <w:rPr>
                <w:rFonts w:hint="eastAsia" w:ascii="宋体" w:hAnsi="宋体" w:eastAsia="宋体" w:cs="宋体"/>
                <w:color w:val="auto"/>
                <w:kern w:val="0"/>
                <w:sz w:val="21"/>
                <w:szCs w:val="21"/>
                <w:lang w:eastAsia="zh-CN"/>
              </w:rPr>
              <w:t>。</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《国务院</w:t>
            </w:r>
            <w:r>
              <w:rPr>
                <w:rFonts w:hint="eastAsia" w:ascii="宋体" w:hAnsi="宋体" w:cs="宋体"/>
                <w:color w:val="auto"/>
                <w:kern w:val="0"/>
                <w:sz w:val="21"/>
                <w:szCs w:val="21"/>
                <w:lang w:eastAsia="zh-CN"/>
              </w:rPr>
              <w:t>办公厅</w:t>
            </w:r>
            <w:r>
              <w:rPr>
                <w:rFonts w:hint="eastAsia" w:ascii="宋体" w:hAnsi="宋体" w:eastAsia="宋体" w:cs="宋体"/>
                <w:color w:val="auto"/>
                <w:kern w:val="0"/>
                <w:sz w:val="21"/>
                <w:szCs w:val="21"/>
              </w:rPr>
              <w:t>关于进一步加强政府信息公开回应社会关切提升政府公信力的意见》（国办发〔2013〕100号）《国务院办公厅关于在政务公开工作中进一步做好政务舆情回应的通知》（国办发〔2016〕61号）《国务院办公厅印发&lt;关于全面推进政务公开工作的意见&gt;实施细则的通知》（国办发〔2016〕80号）</w:t>
            </w:r>
          </w:p>
        </w:tc>
        <w:tc>
          <w:tcPr>
            <w:tcW w:w="1295" w:type="dxa"/>
            <w:noWrap w:val="0"/>
            <w:vAlign w:val="center"/>
          </w:tcPr>
          <w:p>
            <w:pPr>
              <w:widowControl/>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及时回应</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jc w:val="left"/>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sz w:val="21"/>
                <w:szCs w:val="21"/>
              </w:rPr>
              <w:t>6</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公共服务</w:t>
            </w:r>
          </w:p>
        </w:tc>
        <w:tc>
          <w:tcPr>
            <w:tcW w:w="1118"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办事指南</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适用范围、项目信息、审批依据、受理机构、决定机构、审批数量、申请条件、申请材料、申请接收、办理基本流程、办理方式、办结时限、收费依据及标准、审批结果、结果送达、申请人权利和义务、咨询途径、监督和投诉渠道、办公地址和时间</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《政府信息公开条例》《国务院办公厅关于简化优化公共服务流程方便基层群众办事创业的通知》（国办发〔2015〕86号）</w:t>
            </w:r>
          </w:p>
        </w:tc>
        <w:tc>
          <w:tcPr>
            <w:tcW w:w="1295"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实时公开</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jc w:val="left"/>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sz w:val="21"/>
                <w:szCs w:val="21"/>
              </w:rPr>
              <w:t>7</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财政</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财政信息</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县级</w:t>
            </w: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部门财政预决算及政府</w:t>
            </w:r>
            <w:r>
              <w:rPr>
                <w:rFonts w:hint="eastAsia" w:ascii="宋体" w:hAnsi="宋体" w:eastAsia="宋体" w:cs="宋体"/>
                <w:color w:val="auto"/>
                <w:kern w:val="0"/>
                <w:sz w:val="21"/>
                <w:szCs w:val="21"/>
                <w:lang w:eastAsia="zh-CN"/>
              </w:rPr>
              <w:t>集中</w:t>
            </w:r>
            <w:r>
              <w:rPr>
                <w:rFonts w:hint="eastAsia" w:ascii="宋体" w:hAnsi="宋体" w:eastAsia="宋体" w:cs="宋体"/>
                <w:color w:val="auto"/>
                <w:kern w:val="0"/>
                <w:sz w:val="21"/>
                <w:szCs w:val="21"/>
              </w:rPr>
              <w:t>采购信息</w:t>
            </w:r>
          </w:p>
        </w:tc>
        <w:tc>
          <w:tcPr>
            <w:tcW w:w="2050" w:type="dxa"/>
            <w:noWrap w:val="0"/>
            <w:vAlign w:val="center"/>
          </w:tcPr>
          <w:p>
            <w:pPr>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《政府信息公开条例》</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信息形成或变更之日起20个工作日内</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jc w:val="left"/>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sz w:val="21"/>
                <w:szCs w:val="21"/>
              </w:rPr>
              <w:t>8</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调查监测</w:t>
            </w:r>
          </w:p>
        </w:tc>
        <w:tc>
          <w:tcPr>
            <w:tcW w:w="1118"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国土调查</w:t>
            </w:r>
            <w:r>
              <w:rPr>
                <w:rFonts w:hint="eastAsia" w:ascii="宋体" w:hAnsi="宋体" w:eastAsia="宋体" w:cs="宋体"/>
                <w:color w:val="auto"/>
                <w:kern w:val="0"/>
                <w:sz w:val="21"/>
                <w:szCs w:val="21"/>
                <w:lang w:eastAsia="zh-CN"/>
              </w:rPr>
              <w:t>基本信息</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国土</w:t>
            </w:r>
            <w:r>
              <w:rPr>
                <w:rFonts w:hint="eastAsia" w:ascii="宋体" w:hAnsi="宋体" w:eastAsia="宋体" w:cs="宋体"/>
                <w:color w:val="auto"/>
                <w:kern w:val="0"/>
                <w:sz w:val="21"/>
                <w:szCs w:val="21"/>
              </w:rPr>
              <w:t>利用现状</w:t>
            </w:r>
            <w:r>
              <w:rPr>
                <w:rFonts w:hint="eastAsia" w:ascii="宋体" w:hAnsi="宋体" w:eastAsia="宋体" w:cs="宋体"/>
                <w:color w:val="auto"/>
                <w:kern w:val="0"/>
                <w:sz w:val="21"/>
                <w:szCs w:val="21"/>
                <w:lang w:eastAsia="zh-CN"/>
              </w:rPr>
              <w:t>主要数据</w:t>
            </w:r>
            <w:r>
              <w:rPr>
                <w:rFonts w:hint="eastAsia" w:ascii="宋体" w:hAnsi="宋体" w:eastAsia="宋体" w:cs="宋体"/>
                <w:color w:val="auto"/>
                <w:kern w:val="0"/>
                <w:sz w:val="21"/>
                <w:szCs w:val="21"/>
              </w:rPr>
              <w:t>（涉密</w:t>
            </w:r>
            <w:r>
              <w:rPr>
                <w:rFonts w:hint="eastAsia" w:ascii="宋体" w:hAnsi="宋体" w:eastAsia="宋体" w:cs="宋体"/>
                <w:color w:val="auto"/>
                <w:kern w:val="0"/>
                <w:sz w:val="21"/>
                <w:szCs w:val="21"/>
                <w:lang w:eastAsia="zh-CN"/>
              </w:rPr>
              <w:t>信息、法律法规规定不予公开的除外</w:t>
            </w:r>
            <w:r>
              <w:rPr>
                <w:rFonts w:hint="eastAsia" w:ascii="宋体" w:hAnsi="宋体" w:eastAsia="宋体" w:cs="宋体"/>
                <w:color w:val="auto"/>
                <w:kern w:val="0"/>
                <w:sz w:val="21"/>
                <w:szCs w:val="21"/>
              </w:rPr>
              <w:t>）</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《政府信息公开条例》《土地调查条例》</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信息形成之日起20个工作日内</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jc w:val="center"/>
              <w:rPr>
                <w:rFonts w:hint="eastAsia" w:ascii="宋体" w:hAnsi="宋体" w:eastAsia="宋体" w:cs="宋体"/>
                <w:color w:val="auto"/>
                <w:kern w:val="0"/>
                <w:sz w:val="21"/>
                <w:szCs w:val="21"/>
                <w:lang w:eastAsia="zh-CN"/>
              </w:rPr>
            </w:pPr>
            <w:r>
              <w:rPr>
                <w:rFonts w:hint="eastAsia" w:ascii="宋体" w:hAnsi="宋体" w:eastAsia="宋体" w:cs="宋体"/>
                <w:color w:val="auto"/>
                <w:sz w:val="21"/>
                <w:szCs w:val="21"/>
                <w:lang w:val="en-US" w:eastAsia="zh-CN"/>
              </w:rPr>
              <w:t>9</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调查监测</w:t>
            </w:r>
          </w:p>
        </w:tc>
        <w:tc>
          <w:tcPr>
            <w:tcW w:w="1118"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国土调查</w:t>
            </w:r>
            <w:r>
              <w:rPr>
                <w:rFonts w:hint="eastAsia" w:ascii="宋体" w:hAnsi="宋体" w:eastAsia="宋体" w:cs="宋体"/>
                <w:color w:val="auto"/>
                <w:kern w:val="0"/>
                <w:sz w:val="21"/>
                <w:szCs w:val="21"/>
                <w:lang w:eastAsia="zh-CN"/>
              </w:rPr>
              <w:t>地类信息</w:t>
            </w:r>
          </w:p>
        </w:tc>
        <w:tc>
          <w:tcPr>
            <w:tcW w:w="2014" w:type="dxa"/>
            <w:noWrap w:val="0"/>
            <w:vAlign w:val="center"/>
          </w:tcPr>
          <w:p>
            <w:pPr>
              <w:widowControl/>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所辖区域内特定范围或地块的国土调查地类信息（涉密</w:t>
            </w:r>
            <w:r>
              <w:rPr>
                <w:rFonts w:hint="eastAsia" w:ascii="宋体" w:hAnsi="宋体" w:eastAsia="宋体" w:cs="宋体"/>
                <w:color w:val="auto"/>
                <w:kern w:val="0"/>
                <w:sz w:val="21"/>
                <w:szCs w:val="21"/>
                <w:lang w:eastAsia="zh-CN"/>
              </w:rPr>
              <w:t>信息、法律法规规定不予公开的除外</w:t>
            </w:r>
            <w:r>
              <w:rPr>
                <w:rFonts w:hint="eastAsia" w:ascii="宋体" w:hAnsi="宋体" w:eastAsia="宋体" w:cs="宋体"/>
                <w:color w:val="auto"/>
                <w:kern w:val="0"/>
                <w:sz w:val="21"/>
                <w:szCs w:val="21"/>
              </w:rPr>
              <w:t>）</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《政府信息公开条例》《土地调查条例》</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收到政府信息公开申请起20个工作日内</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p>
        </w:tc>
        <w:tc>
          <w:tcPr>
            <w:tcW w:w="409"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23" w:type="dxa"/>
            <w:noWrap w:val="0"/>
            <w:vAlign w:val="center"/>
          </w:tcPr>
          <w:p>
            <w:pPr>
              <w:widowControl/>
              <w:jc w:val="center"/>
              <w:rPr>
                <w:rFonts w:hint="eastAsia" w:ascii="宋体" w:hAnsi="宋体" w:eastAsia="宋体" w:cs="宋体"/>
                <w:color w:val="auto"/>
                <w:kern w:val="0"/>
                <w:sz w:val="21"/>
                <w:szCs w:val="21"/>
              </w:rPr>
            </w:pPr>
          </w:p>
        </w:tc>
        <w:tc>
          <w:tcPr>
            <w:tcW w:w="39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10</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调查监测</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地理国情监测成果</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地理国情监测信息（涉密</w:t>
            </w:r>
            <w:r>
              <w:rPr>
                <w:rFonts w:hint="eastAsia" w:ascii="宋体" w:hAnsi="宋体" w:eastAsia="宋体" w:cs="宋体"/>
                <w:color w:val="auto"/>
                <w:kern w:val="0"/>
                <w:sz w:val="21"/>
                <w:szCs w:val="21"/>
                <w:lang w:eastAsia="zh-CN"/>
              </w:rPr>
              <w:t>信息、法律法规规定不予公开的除外</w:t>
            </w:r>
            <w:r>
              <w:rPr>
                <w:rFonts w:hint="eastAsia" w:ascii="宋体" w:hAnsi="宋体" w:eastAsia="宋体" w:cs="宋体"/>
                <w:color w:val="auto"/>
                <w:kern w:val="0"/>
                <w:sz w:val="21"/>
                <w:szCs w:val="21"/>
              </w:rPr>
              <w:t>）</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《关于全面开展地理国情监测的指导意见》</w:t>
            </w:r>
            <w:r>
              <w:rPr>
                <w:rFonts w:hint="eastAsia" w:ascii="宋体" w:hAnsi="宋体" w:eastAsia="宋体" w:cs="宋体"/>
                <w:color w:val="auto"/>
                <w:kern w:val="0"/>
                <w:sz w:val="21"/>
                <w:szCs w:val="21"/>
                <w:lang w:eastAsia="zh-CN"/>
              </w:rPr>
              <w:t>（国测国发</w:t>
            </w:r>
            <w:r>
              <w:rPr>
                <w:rFonts w:hint="eastAsia" w:ascii="宋体" w:hAnsi="宋体" w:eastAsia="宋体" w:cs="宋体"/>
                <w:color w:val="auto"/>
                <w:kern w:val="0"/>
                <w:sz w:val="21"/>
                <w:szCs w:val="21"/>
              </w:rPr>
              <w:t>〔201</w:t>
            </w:r>
            <w:r>
              <w:rPr>
                <w:rFonts w:hint="eastAsia" w:ascii="宋体" w:hAnsi="宋体" w:eastAsia="宋体" w:cs="宋体"/>
                <w:color w:val="auto"/>
                <w:kern w:val="0"/>
                <w:sz w:val="21"/>
                <w:szCs w:val="21"/>
                <w:lang w:val="en-US" w:eastAsia="zh-CN"/>
              </w:rPr>
              <w:t>7</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8号</w:t>
            </w:r>
            <w:r>
              <w:rPr>
                <w:rFonts w:hint="eastAsia" w:ascii="宋体" w:hAnsi="宋体" w:eastAsia="宋体" w:cs="宋体"/>
                <w:color w:val="auto"/>
                <w:kern w:val="0"/>
                <w:sz w:val="21"/>
                <w:szCs w:val="21"/>
                <w:lang w:eastAsia="zh-CN"/>
              </w:rPr>
              <w:t>）</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信息形成或者变更之日起20个工作日内</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sz w:val="21"/>
                <w:szCs w:val="21"/>
              </w:rPr>
              <w:t>1</w:t>
            </w:r>
            <w:r>
              <w:rPr>
                <w:rFonts w:hint="eastAsia" w:ascii="宋体" w:hAnsi="宋体" w:eastAsia="宋体" w:cs="宋体"/>
                <w:color w:val="auto"/>
                <w:sz w:val="21"/>
                <w:szCs w:val="21"/>
                <w:lang w:val="en-US" w:eastAsia="zh-CN"/>
              </w:rPr>
              <w:t>1</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确权登记</w:t>
            </w:r>
          </w:p>
        </w:tc>
        <w:tc>
          <w:tcPr>
            <w:tcW w:w="1118"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不动产登记</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不同登记类型申请登记或申请登记资料查询所需的材料目录、示范文本</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办理时限</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收费依据和标准等信息</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《不动产登记暂行条例》《不动产登记暂行条例实施细则》《不动产登记资料查询暂行办法》《国家发展改革委财政部关于不动产登记收费标准等有关问题的通知》</w:t>
            </w:r>
            <w:r>
              <w:rPr>
                <w:rFonts w:hint="eastAsia" w:ascii="宋体" w:hAnsi="宋体" w:eastAsia="宋体" w:cs="宋体"/>
                <w:color w:val="auto"/>
                <w:kern w:val="0"/>
                <w:sz w:val="21"/>
                <w:szCs w:val="21"/>
                <w:lang w:eastAsia="zh-CN"/>
              </w:rPr>
              <w:t>（发改价格规</w:t>
            </w:r>
            <w:r>
              <w:rPr>
                <w:rFonts w:hint="eastAsia" w:ascii="宋体" w:hAnsi="宋体" w:eastAsia="宋体" w:cs="宋体"/>
                <w:color w:val="auto"/>
                <w:kern w:val="0"/>
                <w:sz w:val="21"/>
                <w:szCs w:val="21"/>
              </w:rPr>
              <w:t>〔201</w:t>
            </w:r>
            <w:r>
              <w:rPr>
                <w:rFonts w:hint="eastAsia" w:ascii="宋体" w:hAnsi="宋体" w:eastAsia="宋体" w:cs="宋体"/>
                <w:color w:val="auto"/>
                <w:kern w:val="0"/>
                <w:sz w:val="21"/>
                <w:szCs w:val="21"/>
                <w:lang w:val="en-US" w:eastAsia="zh-CN"/>
              </w:rPr>
              <w:t>6</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2559号</w:t>
            </w:r>
            <w:r>
              <w:rPr>
                <w:rFonts w:hint="eastAsia" w:ascii="宋体" w:hAnsi="宋体" w:eastAsia="宋体" w:cs="宋体"/>
                <w:color w:val="auto"/>
                <w:kern w:val="0"/>
                <w:sz w:val="21"/>
                <w:szCs w:val="21"/>
                <w:lang w:eastAsia="zh-CN"/>
              </w:rPr>
              <w:t>）</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实时公开</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12</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确权登记</w:t>
            </w:r>
          </w:p>
        </w:tc>
        <w:tc>
          <w:tcPr>
            <w:tcW w:w="1118" w:type="dxa"/>
            <w:noWrap w:val="0"/>
            <w:vAlign w:val="center"/>
          </w:tcPr>
          <w:p>
            <w:pPr>
              <w:widowControl/>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自然资源登簿前公告</w:t>
            </w:r>
          </w:p>
        </w:tc>
        <w:tc>
          <w:tcPr>
            <w:tcW w:w="2014" w:type="dxa"/>
            <w:noWrap w:val="0"/>
            <w:vAlign w:val="center"/>
          </w:tcPr>
          <w:p>
            <w:pPr>
              <w:widowControl/>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自然资源拟登簿事项</w:t>
            </w:r>
            <w:r>
              <w:rPr>
                <w:rFonts w:hint="eastAsia" w:ascii="宋体" w:hAnsi="宋体" w:eastAsia="宋体" w:cs="宋体"/>
                <w:color w:val="auto"/>
                <w:kern w:val="0"/>
                <w:sz w:val="21"/>
                <w:szCs w:val="21"/>
              </w:rPr>
              <w:t>（涉及国家秘密以及《不动产登记暂行条例》规定的不动产登记的相关内容除外）</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《自然资源统一确权登记暂行办法》</w:t>
            </w:r>
            <w:r>
              <w:rPr>
                <w:rFonts w:hint="eastAsia" w:ascii="宋体" w:hAnsi="宋体" w:eastAsia="宋体" w:cs="宋体"/>
                <w:color w:val="auto"/>
                <w:kern w:val="0"/>
                <w:sz w:val="21"/>
                <w:szCs w:val="21"/>
                <w:lang w:eastAsia="zh-CN"/>
              </w:rPr>
              <w:t>（自然资发</w:t>
            </w:r>
            <w:r>
              <w:rPr>
                <w:rFonts w:hint="eastAsia" w:ascii="宋体" w:hAnsi="宋体" w:eastAsia="宋体" w:cs="宋体"/>
                <w:color w:val="auto"/>
                <w:kern w:val="0"/>
                <w:sz w:val="21"/>
                <w:szCs w:val="21"/>
              </w:rPr>
              <w:t>〔201</w:t>
            </w:r>
            <w:r>
              <w:rPr>
                <w:rFonts w:hint="eastAsia" w:ascii="宋体" w:hAnsi="宋体" w:eastAsia="宋体" w:cs="宋体"/>
                <w:color w:val="auto"/>
                <w:kern w:val="0"/>
                <w:sz w:val="21"/>
                <w:szCs w:val="21"/>
                <w:lang w:val="en-US" w:eastAsia="zh-CN"/>
              </w:rPr>
              <w:t>9</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116号</w:t>
            </w:r>
            <w:r>
              <w:rPr>
                <w:rFonts w:hint="eastAsia" w:ascii="宋体" w:hAnsi="宋体" w:eastAsia="宋体" w:cs="宋体"/>
                <w:color w:val="auto"/>
                <w:kern w:val="0"/>
                <w:sz w:val="21"/>
                <w:szCs w:val="21"/>
                <w:lang w:eastAsia="zh-CN"/>
              </w:rPr>
              <w:t>）</w:t>
            </w:r>
          </w:p>
        </w:tc>
        <w:tc>
          <w:tcPr>
            <w:tcW w:w="1295" w:type="dxa"/>
            <w:noWrap w:val="0"/>
            <w:vAlign w:val="center"/>
          </w:tcPr>
          <w:p>
            <w:pPr>
              <w:widowControl/>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eastAsia="zh-CN"/>
              </w:rPr>
              <w:t>公告期不少于</w:t>
            </w:r>
            <w:r>
              <w:rPr>
                <w:rFonts w:hint="eastAsia" w:ascii="宋体" w:hAnsi="宋体" w:eastAsia="宋体" w:cs="宋体"/>
                <w:color w:val="auto"/>
                <w:kern w:val="0"/>
                <w:sz w:val="21"/>
                <w:szCs w:val="21"/>
                <w:lang w:val="en-US" w:eastAsia="zh-CN"/>
              </w:rPr>
              <w:t>15个工作日</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sz w:val="21"/>
                <w:szCs w:val="21"/>
              </w:rPr>
              <w:t>1</w:t>
            </w:r>
            <w:r>
              <w:rPr>
                <w:rFonts w:hint="eastAsia" w:ascii="宋体" w:hAnsi="宋体" w:eastAsia="宋体" w:cs="宋体"/>
                <w:color w:val="auto"/>
                <w:sz w:val="21"/>
                <w:szCs w:val="21"/>
                <w:lang w:val="en-US" w:eastAsia="zh-CN"/>
              </w:rPr>
              <w:t>3</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确权登记</w:t>
            </w:r>
          </w:p>
        </w:tc>
        <w:tc>
          <w:tcPr>
            <w:tcW w:w="1118" w:type="dxa"/>
            <w:noWrap w:val="0"/>
            <w:vAlign w:val="center"/>
          </w:tcPr>
          <w:p>
            <w:pPr>
              <w:widowControl/>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确权登记结果公开</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自然资源登记簿等登记结果信息</w:t>
            </w:r>
            <w:r>
              <w:rPr>
                <w:rFonts w:hint="eastAsia" w:ascii="宋体" w:hAnsi="宋体" w:eastAsia="宋体" w:cs="宋体"/>
                <w:color w:val="auto"/>
                <w:kern w:val="0"/>
                <w:sz w:val="21"/>
                <w:szCs w:val="21"/>
              </w:rPr>
              <w:t>（涉及国家秘密以及《不动产登记暂行条例》规定的不动产登记的相关内容除外）</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《自然资源统一确权登记暂行办法》</w:t>
            </w:r>
            <w:r>
              <w:rPr>
                <w:rFonts w:hint="eastAsia" w:ascii="宋体" w:hAnsi="宋体" w:eastAsia="宋体" w:cs="宋体"/>
                <w:color w:val="auto"/>
                <w:kern w:val="0"/>
                <w:sz w:val="21"/>
                <w:szCs w:val="21"/>
                <w:lang w:eastAsia="zh-CN"/>
              </w:rPr>
              <w:t>（自然资发</w:t>
            </w:r>
            <w:r>
              <w:rPr>
                <w:rFonts w:hint="eastAsia" w:ascii="宋体" w:hAnsi="宋体" w:eastAsia="宋体" w:cs="宋体"/>
                <w:color w:val="auto"/>
                <w:kern w:val="0"/>
                <w:sz w:val="21"/>
                <w:szCs w:val="21"/>
              </w:rPr>
              <w:t>〔201</w:t>
            </w:r>
            <w:r>
              <w:rPr>
                <w:rFonts w:hint="eastAsia" w:ascii="宋体" w:hAnsi="宋体" w:eastAsia="宋体" w:cs="宋体"/>
                <w:color w:val="auto"/>
                <w:kern w:val="0"/>
                <w:sz w:val="21"/>
                <w:szCs w:val="21"/>
                <w:lang w:val="en-US" w:eastAsia="zh-CN"/>
              </w:rPr>
              <w:t>9</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116号</w:t>
            </w:r>
            <w:r>
              <w:rPr>
                <w:rFonts w:hint="eastAsia" w:ascii="宋体" w:hAnsi="宋体" w:eastAsia="宋体" w:cs="宋体"/>
                <w:color w:val="auto"/>
                <w:kern w:val="0"/>
                <w:sz w:val="21"/>
                <w:szCs w:val="21"/>
                <w:lang w:eastAsia="zh-CN"/>
              </w:rPr>
              <w:t>）</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信息形成或者变更之日起20个工作日内</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1</w:t>
            </w:r>
            <w:r>
              <w:rPr>
                <w:rFonts w:hint="eastAsia" w:ascii="宋体" w:hAnsi="宋体" w:eastAsia="宋体" w:cs="宋体"/>
                <w:color w:val="auto"/>
                <w:kern w:val="0"/>
                <w:sz w:val="21"/>
                <w:szCs w:val="21"/>
                <w:lang w:val="en-US" w:eastAsia="zh-CN"/>
              </w:rPr>
              <w:t>4</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国有土地使用权出让和划拨</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土地供应计划</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国有建设用地供应总量、结构、布局、时序和方式；落实计划供应的宗地等</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国务院办公厅关于推进公共资源配置领域政府信息公开的意见》（国办发〔2017〕97号）《招标拍卖挂牌出让国有建设用地使用权规定》（国土资源部令第39号）《国有建设用地供应计划编制规范（试行）》（国土资发〔2010〕117号）</w:t>
            </w:r>
          </w:p>
        </w:tc>
        <w:tc>
          <w:tcPr>
            <w:tcW w:w="1295" w:type="dxa"/>
            <w:noWrap w:val="0"/>
            <w:vAlign w:val="center"/>
          </w:tcPr>
          <w:p>
            <w:pPr>
              <w:widowControl/>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每年3月31日前</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u w:val="single"/>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u w:val="single"/>
              </w:rPr>
              <w:t xml:space="preserve">中国土地市场网     </w:t>
            </w:r>
          </w:p>
          <w:p>
            <w:pPr>
              <w:widowControl/>
              <w:adjustRightInd w:val="0"/>
              <w:snapToGrid w:val="0"/>
              <w:spacing w:line="300" w:lineRule="auto"/>
              <w:rPr>
                <w:rFonts w:hint="eastAsia" w:ascii="宋体" w:hAnsi="宋体" w:eastAsia="宋体" w:cs="宋体"/>
                <w:color w:val="auto"/>
                <w:kern w:val="0"/>
                <w:sz w:val="21"/>
                <w:szCs w:val="21"/>
              </w:rPr>
            </w:pP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r>
              <w:rPr>
                <w:rFonts w:hint="eastAsia" w:ascii="宋体" w:hAnsi="宋体" w:eastAsia="宋体" w:cs="宋体"/>
                <w:color w:val="auto"/>
                <w:kern w:val="0"/>
                <w:sz w:val="21"/>
                <w:szCs w:val="21"/>
                <w:lang w:val="en-US" w:eastAsia="zh-CN"/>
              </w:rPr>
              <w:t>5</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国有土地使用权出让和划拨</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土地出让公告</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国有建设用地使用权出让公告、项目概况、澄清或者修改事项、联系方式</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《国务院办公厅关于推进公共资源配置领域政府信息公开的意见》（国办发〔2017〕97号）《招标拍卖挂牌出让国有建设用地使用权规定》（国土资源部令第39号）</w:t>
            </w:r>
            <w:r>
              <w:rPr>
                <w:rFonts w:hint="eastAsia" w:ascii="宋体" w:hAnsi="宋体" w:eastAsia="宋体" w:cs="宋体"/>
                <w:color w:val="auto"/>
                <w:kern w:val="0"/>
                <w:sz w:val="21"/>
                <w:szCs w:val="21"/>
                <w:lang w:eastAsia="zh-CN"/>
              </w:rPr>
              <w:t>《国土资源部关于印发</w:t>
            </w:r>
            <w:r>
              <w:rPr>
                <w:rFonts w:hint="eastAsia" w:ascii="宋体" w:hAnsi="宋体" w:eastAsia="宋体" w:cs="宋体"/>
                <w:color w:val="auto"/>
                <w:kern w:val="0"/>
                <w:sz w:val="21"/>
                <w:szCs w:val="21"/>
                <w:lang w:val="en-US" w:eastAsia="zh-CN"/>
              </w:rPr>
              <w:t>&lt;招标拍卖挂牌出让国有土地使用权规范&gt;（试行）</w:t>
            </w:r>
            <w:r>
              <w:rPr>
                <w:rFonts w:hint="eastAsia" w:ascii="宋体" w:hAnsi="宋体" w:eastAsia="宋体" w:cs="宋体"/>
                <w:color w:val="auto"/>
                <w:kern w:val="0"/>
                <w:sz w:val="21"/>
                <w:szCs w:val="21"/>
                <w:lang w:eastAsia="zh-CN"/>
              </w:rPr>
              <w:t>和</w:t>
            </w:r>
            <w:r>
              <w:rPr>
                <w:rFonts w:hint="eastAsia" w:ascii="宋体" w:hAnsi="宋体" w:eastAsia="宋体" w:cs="宋体"/>
                <w:color w:val="auto"/>
                <w:kern w:val="0"/>
                <w:sz w:val="21"/>
                <w:szCs w:val="21"/>
                <w:lang w:val="en-US" w:eastAsia="zh-CN"/>
              </w:rPr>
              <w:t>&lt;</w:t>
            </w:r>
            <w:r>
              <w:rPr>
                <w:rFonts w:hint="eastAsia" w:ascii="宋体" w:hAnsi="宋体" w:eastAsia="宋体" w:cs="宋体"/>
                <w:color w:val="auto"/>
                <w:kern w:val="0"/>
                <w:sz w:val="21"/>
                <w:szCs w:val="21"/>
                <w:lang w:eastAsia="zh-CN"/>
              </w:rPr>
              <w:t>协议出让国有土地使用权规范</w:t>
            </w:r>
            <w:r>
              <w:rPr>
                <w:rFonts w:hint="eastAsia" w:ascii="宋体" w:hAnsi="宋体" w:eastAsia="宋体" w:cs="宋体"/>
                <w:color w:val="auto"/>
                <w:kern w:val="0"/>
                <w:sz w:val="21"/>
                <w:szCs w:val="21"/>
                <w:lang w:val="en-US" w:eastAsia="zh-CN"/>
              </w:rPr>
              <w:t>&gt;(试行)的通知</w:t>
            </w:r>
            <w:r>
              <w:rPr>
                <w:rFonts w:hint="eastAsia" w:ascii="宋体" w:hAnsi="宋体" w:eastAsia="宋体" w:cs="宋体"/>
                <w:color w:val="auto"/>
                <w:kern w:val="0"/>
                <w:sz w:val="21"/>
                <w:szCs w:val="21"/>
                <w:lang w:eastAsia="zh-CN"/>
              </w:rPr>
              <w:t>》（国土资发</w:t>
            </w:r>
            <w:r>
              <w:rPr>
                <w:rFonts w:hint="eastAsia" w:ascii="宋体" w:hAnsi="宋体" w:eastAsia="宋体" w:cs="宋体"/>
                <w:color w:val="auto"/>
                <w:kern w:val="0"/>
                <w:sz w:val="21"/>
                <w:szCs w:val="21"/>
              </w:rPr>
              <w:t>〔20</w:t>
            </w:r>
            <w:r>
              <w:rPr>
                <w:rFonts w:hint="eastAsia" w:ascii="宋体" w:hAnsi="宋体" w:eastAsia="宋体" w:cs="宋体"/>
                <w:color w:val="auto"/>
                <w:kern w:val="0"/>
                <w:sz w:val="21"/>
                <w:szCs w:val="21"/>
                <w:lang w:val="en-US" w:eastAsia="zh-CN"/>
              </w:rPr>
              <w:t>06</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114号</w:t>
            </w:r>
            <w:r>
              <w:rPr>
                <w:rFonts w:hint="eastAsia" w:ascii="宋体" w:hAnsi="宋体" w:eastAsia="宋体" w:cs="宋体"/>
                <w:color w:val="auto"/>
                <w:kern w:val="0"/>
                <w:sz w:val="21"/>
                <w:szCs w:val="21"/>
                <w:lang w:eastAsia="zh-CN"/>
              </w:rPr>
              <w:t>）</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组织招拍挂活动20日前</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u w:val="single"/>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中国土地市场网      </w:t>
            </w:r>
          </w:p>
          <w:p>
            <w:pPr>
              <w:widowControl/>
              <w:adjustRightInd w:val="0"/>
              <w:snapToGrid w:val="0"/>
              <w:spacing w:line="300" w:lineRule="auto"/>
              <w:rPr>
                <w:rFonts w:hint="eastAsia" w:ascii="宋体" w:hAnsi="宋体" w:eastAsia="宋体" w:cs="宋体"/>
                <w:color w:val="auto"/>
                <w:kern w:val="0"/>
                <w:sz w:val="21"/>
                <w:szCs w:val="21"/>
              </w:rPr>
            </w:pP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r>
              <w:rPr>
                <w:rFonts w:hint="eastAsia" w:ascii="宋体" w:hAnsi="宋体" w:eastAsia="宋体" w:cs="宋体"/>
                <w:color w:val="auto"/>
                <w:kern w:val="0"/>
                <w:sz w:val="21"/>
                <w:szCs w:val="21"/>
                <w:lang w:val="en-US" w:eastAsia="zh-CN"/>
              </w:rPr>
              <w:t>6</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国有土地使用权出让和划拨</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土地出让结果</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国有建设用地使用权出让结果信息（成交单位、土地位置、面积、用途、开发程度、土地级别、容积率、出让年限、供地方式、受让人、成交价格、成交时间）</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《国务院办公厅关于推进公共资源配置领域政府信息公开的意见》（国办发〔2017〕97号）《招标拍卖挂牌出让国有建设用地使用权规定》（国土资源部令第39号）</w:t>
            </w:r>
            <w:r>
              <w:rPr>
                <w:rFonts w:hint="eastAsia" w:ascii="宋体" w:hAnsi="宋体" w:eastAsia="宋体" w:cs="宋体"/>
                <w:color w:val="auto"/>
                <w:kern w:val="0"/>
                <w:sz w:val="21"/>
                <w:szCs w:val="21"/>
                <w:lang w:eastAsia="zh-CN"/>
              </w:rPr>
              <w:t>《国土资源部关于印发</w:t>
            </w:r>
            <w:r>
              <w:rPr>
                <w:rFonts w:hint="eastAsia" w:ascii="宋体" w:hAnsi="宋体" w:eastAsia="宋体" w:cs="宋体"/>
                <w:color w:val="auto"/>
                <w:kern w:val="0"/>
                <w:sz w:val="21"/>
                <w:szCs w:val="21"/>
                <w:lang w:val="en-US" w:eastAsia="zh-CN"/>
              </w:rPr>
              <w:t>&lt;招标拍卖挂牌出让国有土地使用权规范&gt;（试行）</w:t>
            </w:r>
            <w:r>
              <w:rPr>
                <w:rFonts w:hint="eastAsia" w:ascii="宋体" w:hAnsi="宋体" w:eastAsia="宋体" w:cs="宋体"/>
                <w:color w:val="auto"/>
                <w:kern w:val="0"/>
                <w:sz w:val="21"/>
                <w:szCs w:val="21"/>
                <w:lang w:eastAsia="zh-CN"/>
              </w:rPr>
              <w:t>和</w:t>
            </w:r>
            <w:r>
              <w:rPr>
                <w:rFonts w:hint="eastAsia" w:ascii="宋体" w:hAnsi="宋体" w:eastAsia="宋体" w:cs="宋体"/>
                <w:color w:val="auto"/>
                <w:kern w:val="0"/>
                <w:sz w:val="21"/>
                <w:szCs w:val="21"/>
                <w:lang w:val="en-US" w:eastAsia="zh-CN"/>
              </w:rPr>
              <w:t>&lt;</w:t>
            </w:r>
            <w:r>
              <w:rPr>
                <w:rFonts w:hint="eastAsia" w:ascii="宋体" w:hAnsi="宋体" w:eastAsia="宋体" w:cs="宋体"/>
                <w:color w:val="auto"/>
                <w:kern w:val="0"/>
                <w:sz w:val="21"/>
                <w:szCs w:val="21"/>
                <w:lang w:eastAsia="zh-CN"/>
              </w:rPr>
              <w:t>协议出让国有土地使用权规范</w:t>
            </w:r>
            <w:r>
              <w:rPr>
                <w:rFonts w:hint="eastAsia" w:ascii="宋体" w:hAnsi="宋体" w:eastAsia="宋体" w:cs="宋体"/>
                <w:color w:val="auto"/>
                <w:kern w:val="0"/>
                <w:sz w:val="21"/>
                <w:szCs w:val="21"/>
                <w:lang w:val="en-US" w:eastAsia="zh-CN"/>
              </w:rPr>
              <w:t>&gt;(试行)的通知</w:t>
            </w:r>
            <w:r>
              <w:rPr>
                <w:rFonts w:hint="eastAsia" w:ascii="宋体" w:hAnsi="宋体" w:eastAsia="宋体" w:cs="宋体"/>
                <w:color w:val="auto"/>
                <w:kern w:val="0"/>
                <w:sz w:val="21"/>
                <w:szCs w:val="21"/>
                <w:lang w:eastAsia="zh-CN"/>
              </w:rPr>
              <w:t>》（国土资发</w:t>
            </w:r>
            <w:r>
              <w:rPr>
                <w:rFonts w:hint="eastAsia" w:ascii="宋体" w:hAnsi="宋体" w:eastAsia="宋体" w:cs="宋体"/>
                <w:color w:val="auto"/>
                <w:kern w:val="0"/>
                <w:sz w:val="21"/>
                <w:szCs w:val="21"/>
              </w:rPr>
              <w:t>〔20</w:t>
            </w:r>
            <w:r>
              <w:rPr>
                <w:rFonts w:hint="eastAsia" w:ascii="宋体" w:hAnsi="宋体" w:eastAsia="宋体" w:cs="宋体"/>
                <w:color w:val="auto"/>
                <w:kern w:val="0"/>
                <w:sz w:val="21"/>
                <w:szCs w:val="21"/>
                <w:lang w:val="en-US" w:eastAsia="zh-CN"/>
              </w:rPr>
              <w:t>06</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114号</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《关于加强房地产用地供应和监管有关问题的通知》（国土资发﹝2010﹞34号）</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信息形成或变更之日起10个工作日内</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u w:val="single"/>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u w:val="single"/>
              </w:rPr>
              <w:t xml:space="preserve">中国土地市场网      </w:t>
            </w:r>
          </w:p>
          <w:p>
            <w:pPr>
              <w:widowControl/>
              <w:adjustRightInd w:val="0"/>
              <w:snapToGrid w:val="0"/>
              <w:spacing w:line="300" w:lineRule="auto"/>
              <w:rPr>
                <w:rFonts w:hint="eastAsia" w:ascii="宋体" w:hAnsi="宋体" w:eastAsia="宋体" w:cs="宋体"/>
                <w:color w:val="auto"/>
                <w:kern w:val="0"/>
                <w:sz w:val="21"/>
                <w:szCs w:val="21"/>
              </w:rPr>
            </w:pP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17</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国有土地使用权出让和划拨</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划拨用地批前公示</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公示用地的申请人、项目名称、项目类型、申请用地面积等情况</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国土资源部关于贯彻落实</w:t>
            </w:r>
            <w:r>
              <w:rPr>
                <w:rFonts w:hint="eastAsia" w:ascii="宋体" w:hAnsi="宋体" w:eastAsia="宋体" w:cs="宋体"/>
                <w:color w:val="auto"/>
                <w:kern w:val="0"/>
                <w:sz w:val="21"/>
                <w:szCs w:val="21"/>
                <w:lang w:val="en-US" w:eastAsia="zh-CN"/>
              </w:rPr>
              <w:t>&lt;</w:t>
            </w:r>
            <w:r>
              <w:rPr>
                <w:rFonts w:hint="eastAsia" w:ascii="宋体" w:hAnsi="宋体" w:eastAsia="宋体" w:cs="宋体"/>
                <w:color w:val="auto"/>
                <w:kern w:val="0"/>
                <w:sz w:val="21"/>
                <w:szCs w:val="21"/>
              </w:rPr>
              <w:t>国务院关于促进节约集约用地的通知</w:t>
            </w:r>
            <w:r>
              <w:rPr>
                <w:rFonts w:hint="eastAsia" w:ascii="宋体" w:hAnsi="宋体" w:eastAsia="宋体" w:cs="宋体"/>
                <w:color w:val="auto"/>
                <w:kern w:val="0"/>
                <w:sz w:val="21"/>
                <w:szCs w:val="21"/>
                <w:lang w:val="en-US" w:eastAsia="zh-CN"/>
              </w:rPr>
              <w:t>&gt;的通知</w:t>
            </w:r>
            <w:r>
              <w:rPr>
                <w:rFonts w:hint="eastAsia" w:ascii="宋体" w:hAnsi="宋体" w:eastAsia="宋体" w:cs="宋体"/>
                <w:color w:val="auto"/>
                <w:kern w:val="0"/>
                <w:sz w:val="21"/>
                <w:szCs w:val="21"/>
              </w:rPr>
              <w:t>》（国土资发〔2008〕16号）</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划拨用地报批10日前</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u w:val="single"/>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中国土地市场网     </w:t>
            </w:r>
          </w:p>
          <w:p>
            <w:pPr>
              <w:widowControl/>
              <w:adjustRightInd w:val="0"/>
              <w:snapToGrid w:val="0"/>
              <w:spacing w:line="300" w:lineRule="auto"/>
              <w:rPr>
                <w:rFonts w:hint="eastAsia" w:ascii="宋体" w:hAnsi="宋体" w:eastAsia="宋体" w:cs="宋体"/>
                <w:color w:val="auto"/>
                <w:kern w:val="0"/>
                <w:sz w:val="21"/>
                <w:szCs w:val="21"/>
              </w:rPr>
            </w:pP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18</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国有土地使用权出让和划拨</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划拨用地结果公示</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公示用地项目名称、土地使用权人、地块的位置、用途、面积、空间范围、土地使用条件、开竣工时间等</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国土资源部关于贯彻落实</w:t>
            </w:r>
            <w:r>
              <w:rPr>
                <w:rFonts w:hint="eastAsia" w:ascii="宋体" w:hAnsi="宋体" w:eastAsia="宋体" w:cs="宋体"/>
                <w:color w:val="auto"/>
                <w:kern w:val="0"/>
                <w:sz w:val="21"/>
                <w:szCs w:val="21"/>
                <w:lang w:val="en-US" w:eastAsia="zh-CN"/>
              </w:rPr>
              <w:t>&lt;</w:t>
            </w:r>
            <w:r>
              <w:rPr>
                <w:rFonts w:hint="eastAsia" w:ascii="宋体" w:hAnsi="宋体" w:eastAsia="宋体" w:cs="宋体"/>
                <w:color w:val="auto"/>
                <w:kern w:val="0"/>
                <w:sz w:val="21"/>
                <w:szCs w:val="21"/>
              </w:rPr>
              <w:t>国务院关于促进节约集约用地的通知</w:t>
            </w:r>
            <w:r>
              <w:rPr>
                <w:rFonts w:hint="eastAsia" w:ascii="宋体" w:hAnsi="宋体" w:eastAsia="宋体" w:cs="宋体"/>
                <w:color w:val="auto"/>
                <w:kern w:val="0"/>
                <w:sz w:val="21"/>
                <w:szCs w:val="21"/>
                <w:lang w:val="en-US" w:eastAsia="zh-CN"/>
              </w:rPr>
              <w:t>&gt;的通知</w:t>
            </w:r>
            <w:r>
              <w:rPr>
                <w:rFonts w:hint="eastAsia" w:ascii="宋体" w:hAnsi="宋体" w:eastAsia="宋体" w:cs="宋体"/>
                <w:color w:val="auto"/>
                <w:kern w:val="0"/>
                <w:sz w:val="21"/>
                <w:szCs w:val="21"/>
              </w:rPr>
              <w:t>》（国土资发〔2008〕16号）</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信息形成或变更之日起20个工作日内</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u w:val="single"/>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中国土地市场网      </w:t>
            </w:r>
          </w:p>
          <w:p>
            <w:pPr>
              <w:widowControl/>
              <w:adjustRightInd w:val="0"/>
              <w:snapToGrid w:val="0"/>
              <w:spacing w:line="300" w:lineRule="auto"/>
              <w:rPr>
                <w:rFonts w:hint="eastAsia" w:ascii="宋体" w:hAnsi="宋体" w:eastAsia="宋体" w:cs="宋体"/>
                <w:color w:val="auto"/>
                <w:kern w:val="0"/>
                <w:sz w:val="21"/>
                <w:szCs w:val="21"/>
              </w:rPr>
            </w:pP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sz w:val="21"/>
                <w:szCs w:val="21"/>
                <w:lang w:val="en-US" w:eastAsia="zh-CN"/>
              </w:rPr>
              <w:t>19</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国有土地使用权出让和划拨</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闲置土地</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闲置土地</w:t>
            </w:r>
            <w:r>
              <w:rPr>
                <w:rFonts w:hint="eastAsia" w:ascii="宋体" w:hAnsi="宋体" w:eastAsia="宋体" w:cs="宋体"/>
                <w:color w:val="auto"/>
                <w:kern w:val="0"/>
                <w:sz w:val="21"/>
                <w:szCs w:val="21"/>
                <w:lang w:eastAsia="zh-CN"/>
              </w:rPr>
              <w:t>位置、国有建设用地使用权人名称、闲置时间等</w:t>
            </w:r>
            <w:r>
              <w:rPr>
                <w:rFonts w:hint="eastAsia" w:ascii="宋体" w:hAnsi="宋体" w:eastAsia="宋体" w:cs="宋体"/>
                <w:color w:val="auto"/>
                <w:kern w:val="0"/>
                <w:sz w:val="21"/>
                <w:szCs w:val="21"/>
              </w:rPr>
              <w:t>信息</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《闲置土地处置办法》（国土资源部令第53号）</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《闲置土地认定书》下达后</w:t>
            </w:r>
            <w:r>
              <w:rPr>
                <w:rFonts w:hint="eastAsia" w:ascii="宋体" w:hAnsi="宋体" w:eastAsia="宋体" w:cs="宋体"/>
                <w:color w:val="auto"/>
                <w:kern w:val="0"/>
                <w:sz w:val="21"/>
                <w:szCs w:val="21"/>
                <w:lang w:val="en-US" w:eastAsia="zh-CN"/>
              </w:rPr>
              <w:t>20个工作日内</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sz w:val="21"/>
                <w:szCs w:val="21"/>
              </w:rPr>
              <w:t>自然资源</w:t>
            </w:r>
            <w:r>
              <w:rPr>
                <w:rFonts w:hint="eastAsia" w:ascii="宋体" w:hAnsi="宋体" w:eastAsia="宋体" w:cs="宋体"/>
                <w:color w:val="auto"/>
                <w:sz w:val="21"/>
                <w:szCs w:val="21"/>
                <w:lang w:eastAsia="zh-CN"/>
              </w:rPr>
              <w:t>主管</w:t>
            </w:r>
            <w:r>
              <w:rPr>
                <w:rFonts w:hint="eastAsia" w:ascii="宋体" w:hAnsi="宋体" w:eastAsia="宋体" w:cs="宋体"/>
                <w:color w:val="auto"/>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国有土地使用权出让和划拨</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住宅用地信息公开</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存量</w:t>
            </w:r>
            <w:r>
              <w:rPr>
                <w:rFonts w:hint="eastAsia" w:ascii="宋体" w:hAnsi="宋体" w:eastAsia="宋体" w:cs="宋体"/>
                <w:color w:val="auto"/>
                <w:kern w:val="0"/>
                <w:sz w:val="21"/>
                <w:szCs w:val="21"/>
              </w:rPr>
              <w:t>住宅用地</w:t>
            </w:r>
            <w:r>
              <w:rPr>
                <w:rFonts w:hint="eastAsia" w:ascii="宋体" w:hAnsi="宋体" w:eastAsia="宋体" w:cs="宋体"/>
                <w:color w:val="auto"/>
                <w:kern w:val="0"/>
                <w:sz w:val="21"/>
                <w:szCs w:val="21"/>
                <w:lang w:eastAsia="zh-CN"/>
              </w:rPr>
              <w:t>项目具体位置、土地面积、开发企业等信息</w:t>
            </w:r>
            <w:r>
              <w:rPr>
                <w:rFonts w:hint="eastAsia" w:ascii="宋体" w:hAnsi="宋体" w:eastAsia="宋体" w:cs="宋体"/>
                <w:color w:val="auto"/>
                <w:kern w:val="0"/>
                <w:sz w:val="21"/>
                <w:szCs w:val="21"/>
                <w:lang w:val="en-US" w:eastAsia="zh-CN"/>
              </w:rPr>
              <w:t xml:space="preserve"> </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自然资源部办公厅关于进一步规范存量住宅用地信息公开工作的函</w:t>
            </w:r>
            <w:r>
              <w:rPr>
                <w:rFonts w:hint="eastAsia" w:ascii="宋体" w:hAnsi="宋体" w:eastAsia="宋体" w:cs="宋体"/>
                <w:color w:val="auto"/>
                <w:kern w:val="0"/>
                <w:sz w:val="21"/>
                <w:szCs w:val="21"/>
              </w:rPr>
              <w:t>》（自然资办函〔2021〕1432号）</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每季度初10日内要完成存量住宅用地信息更新</w:t>
            </w:r>
          </w:p>
        </w:tc>
        <w:tc>
          <w:tcPr>
            <w:tcW w:w="1200" w:type="dxa"/>
            <w:noWrap w:val="0"/>
            <w:vAlign w:val="center"/>
          </w:tcPr>
          <w:p>
            <w:pPr>
              <w:widowControl/>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u w:val="single"/>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p>
            <w:pPr>
              <w:widowControl/>
              <w:adjustRightInd w:val="0"/>
              <w:snapToGrid w:val="0"/>
              <w:spacing w:line="300" w:lineRule="auto"/>
              <w:rPr>
                <w:rFonts w:hint="eastAsia" w:ascii="宋体" w:hAnsi="宋体" w:eastAsia="宋体" w:cs="宋体"/>
                <w:color w:val="auto"/>
                <w:kern w:val="0"/>
                <w:sz w:val="21"/>
                <w:szCs w:val="21"/>
              </w:rPr>
            </w:pP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sz w:val="21"/>
                <w:szCs w:val="21"/>
              </w:rPr>
              <w:t>2</w:t>
            </w:r>
            <w:r>
              <w:rPr>
                <w:rFonts w:hint="eastAsia" w:ascii="宋体" w:hAnsi="宋体" w:eastAsia="宋体" w:cs="宋体"/>
                <w:color w:val="auto"/>
                <w:sz w:val="21"/>
                <w:szCs w:val="21"/>
                <w:lang w:val="en-US" w:eastAsia="zh-CN"/>
              </w:rPr>
              <w:t>1</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国有土地使用权出让和划拨</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地价信息</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县（市、区）基准地价</w:t>
            </w:r>
            <w:r>
              <w:rPr>
                <w:rFonts w:hint="eastAsia" w:ascii="宋体" w:hAnsi="宋体" w:eastAsia="宋体" w:cs="宋体"/>
                <w:color w:val="auto"/>
                <w:kern w:val="0"/>
                <w:sz w:val="21"/>
                <w:szCs w:val="21"/>
                <w:lang w:eastAsia="zh-CN"/>
              </w:rPr>
              <w:t>、标定地价及</w:t>
            </w:r>
            <w:r>
              <w:rPr>
                <w:rFonts w:hint="eastAsia" w:ascii="宋体" w:hAnsi="宋体" w:eastAsia="宋体" w:cs="宋体"/>
                <w:color w:val="auto"/>
                <w:kern w:val="0"/>
                <w:sz w:val="21"/>
                <w:szCs w:val="21"/>
              </w:rPr>
              <w:t>调整</w:t>
            </w:r>
            <w:r>
              <w:rPr>
                <w:rFonts w:hint="eastAsia" w:ascii="宋体" w:hAnsi="宋体" w:eastAsia="宋体" w:cs="宋体"/>
                <w:color w:val="auto"/>
                <w:kern w:val="0"/>
                <w:sz w:val="21"/>
                <w:szCs w:val="21"/>
                <w:lang w:eastAsia="zh-CN"/>
              </w:rPr>
              <w:t>信息</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《城市房地产管理法》《国务院关于加强国有土地资产管理的通知》（国发</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2001</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15号</w:t>
            </w:r>
            <w:r>
              <w:rPr>
                <w:rFonts w:hint="eastAsia" w:ascii="宋体" w:hAnsi="宋体" w:eastAsia="宋体" w:cs="宋体"/>
                <w:color w:val="auto"/>
                <w:kern w:val="0"/>
                <w:sz w:val="21"/>
                <w:szCs w:val="21"/>
                <w:lang w:eastAsia="zh-CN"/>
              </w:rPr>
              <w:t>）</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信息形成或者变更之日起20个工作日内</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sz w:val="21"/>
                <w:szCs w:val="21"/>
              </w:rPr>
              <w:t>自然资源</w:t>
            </w:r>
            <w:r>
              <w:rPr>
                <w:rFonts w:hint="eastAsia" w:ascii="宋体" w:hAnsi="宋体" w:eastAsia="宋体" w:cs="宋体"/>
                <w:color w:val="auto"/>
                <w:sz w:val="21"/>
                <w:szCs w:val="21"/>
                <w:lang w:eastAsia="zh-CN"/>
              </w:rPr>
              <w:t>主管</w:t>
            </w:r>
            <w:r>
              <w:rPr>
                <w:rFonts w:hint="eastAsia" w:ascii="宋体" w:hAnsi="宋体" w:eastAsia="宋体" w:cs="宋体"/>
                <w:color w:val="auto"/>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8" w:hRule="atLeast"/>
        </w:trPr>
        <w:tc>
          <w:tcPr>
            <w:tcW w:w="433" w:type="dxa"/>
            <w:vMerge w:val="restart"/>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w:t>
            </w:r>
            <w:r>
              <w:rPr>
                <w:rFonts w:hint="eastAsia" w:ascii="宋体" w:hAnsi="宋体" w:eastAsia="宋体" w:cs="宋体"/>
                <w:color w:val="auto"/>
                <w:kern w:val="0"/>
                <w:sz w:val="21"/>
                <w:szCs w:val="21"/>
                <w:lang w:val="en-US" w:eastAsia="zh-CN"/>
              </w:rPr>
              <w:t>2</w:t>
            </w:r>
          </w:p>
        </w:tc>
        <w:tc>
          <w:tcPr>
            <w:tcW w:w="654" w:type="dxa"/>
            <w:vMerge w:val="restart"/>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国土空间规划编制</w:t>
            </w:r>
          </w:p>
        </w:tc>
        <w:tc>
          <w:tcPr>
            <w:tcW w:w="1118" w:type="dxa"/>
            <w:vMerge w:val="restart"/>
            <w:noWrap w:val="0"/>
            <w:vAlign w:val="center"/>
          </w:tcPr>
          <w:p>
            <w:pPr>
              <w:jc w:val="center"/>
              <w:rPr>
                <w:rFonts w:hint="eastAsia" w:ascii="宋体" w:hAnsi="宋体" w:eastAsia="宋体" w:cs="宋体"/>
                <w:color w:val="auto"/>
                <w:kern w:val="0"/>
                <w:sz w:val="21"/>
                <w:szCs w:val="21"/>
              </w:rPr>
            </w:pPr>
          </w:p>
          <w:p>
            <w:pP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县</w:t>
            </w:r>
            <w:r>
              <w:rPr>
                <w:rFonts w:hint="eastAsia" w:ascii="宋体" w:hAnsi="宋体" w:eastAsia="宋体" w:cs="宋体"/>
                <w:color w:val="auto"/>
                <w:kern w:val="0"/>
                <w:sz w:val="21"/>
                <w:szCs w:val="21"/>
                <w:lang w:eastAsia="zh-CN"/>
              </w:rPr>
              <w:t>级</w:t>
            </w:r>
            <w:r>
              <w:rPr>
                <w:rFonts w:hint="eastAsia" w:ascii="宋体" w:hAnsi="宋体" w:eastAsia="宋体" w:cs="宋体"/>
                <w:color w:val="auto"/>
                <w:kern w:val="0"/>
                <w:sz w:val="21"/>
                <w:szCs w:val="21"/>
              </w:rPr>
              <w:t>国土空间总体规划</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Cs w:val="21"/>
              </w:rPr>
              <w:t>批前公示：规划草案</w:t>
            </w:r>
            <w:r>
              <w:rPr>
                <w:rFonts w:hint="eastAsia" w:ascii="宋体" w:hAnsi="宋体" w:eastAsia="宋体" w:cs="宋体"/>
                <w:color w:val="auto"/>
                <w:kern w:val="0"/>
                <w:sz w:val="21"/>
                <w:szCs w:val="21"/>
              </w:rPr>
              <w:t>（涉密</w:t>
            </w:r>
            <w:r>
              <w:rPr>
                <w:rFonts w:hint="eastAsia" w:ascii="宋体" w:hAnsi="宋体" w:eastAsia="宋体" w:cs="宋体"/>
                <w:color w:val="auto"/>
                <w:kern w:val="0"/>
                <w:sz w:val="21"/>
                <w:szCs w:val="21"/>
                <w:lang w:eastAsia="zh-CN"/>
              </w:rPr>
              <w:t>信息、法律法规规定不予公开的除外</w:t>
            </w:r>
            <w:r>
              <w:rPr>
                <w:rFonts w:hint="eastAsia" w:ascii="宋体" w:hAnsi="宋体" w:eastAsia="宋体" w:cs="宋体"/>
                <w:color w:val="auto"/>
                <w:kern w:val="0"/>
                <w:sz w:val="21"/>
                <w:szCs w:val="21"/>
              </w:rPr>
              <w:t>）</w:t>
            </w:r>
          </w:p>
        </w:tc>
        <w:tc>
          <w:tcPr>
            <w:tcW w:w="2050" w:type="dxa"/>
            <w:vMerge w:val="restart"/>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eastAsia="zh-CN"/>
              </w:rPr>
              <w:t>土地管理法》</w:t>
            </w:r>
            <w:r>
              <w:rPr>
                <w:rFonts w:hint="eastAsia" w:ascii="宋体" w:hAnsi="宋体" w:eastAsia="宋体" w:cs="宋体"/>
                <w:color w:val="auto"/>
                <w:kern w:val="0"/>
                <w:sz w:val="21"/>
                <w:szCs w:val="21"/>
              </w:rPr>
              <w:t>《城乡规划法》《政府信息公开条例》</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批前公示时间不得少于30日</w:t>
            </w:r>
          </w:p>
        </w:tc>
        <w:tc>
          <w:tcPr>
            <w:tcW w:w="1200" w:type="dxa"/>
            <w:vMerge w:val="restart"/>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vMerge w:val="restart"/>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 xml:space="preserve">□便民服务站 □入户/现场 </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u w:val="single"/>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vMerge w:val="restart"/>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vMerge w:val="restart"/>
            <w:noWrap w:val="0"/>
            <w:vAlign w:val="center"/>
          </w:tcPr>
          <w:p>
            <w:pPr>
              <w:widowControl/>
              <w:jc w:val="center"/>
              <w:rPr>
                <w:rFonts w:hint="eastAsia" w:ascii="宋体" w:hAnsi="宋体" w:eastAsia="宋体" w:cs="宋体"/>
                <w:color w:val="auto"/>
                <w:kern w:val="0"/>
                <w:sz w:val="21"/>
                <w:szCs w:val="21"/>
              </w:rPr>
            </w:pPr>
          </w:p>
        </w:tc>
        <w:tc>
          <w:tcPr>
            <w:tcW w:w="423" w:type="dxa"/>
            <w:vMerge w:val="restart"/>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vMerge w:val="restart"/>
            <w:noWrap w:val="0"/>
            <w:vAlign w:val="center"/>
          </w:tcPr>
          <w:p>
            <w:pPr>
              <w:widowControl/>
              <w:jc w:val="center"/>
              <w:rPr>
                <w:rFonts w:hint="eastAsia" w:ascii="宋体" w:hAnsi="宋体" w:eastAsia="宋体" w:cs="宋体"/>
                <w:color w:val="auto"/>
                <w:kern w:val="0"/>
                <w:sz w:val="21"/>
                <w:szCs w:val="21"/>
              </w:rPr>
            </w:pPr>
          </w:p>
        </w:tc>
        <w:tc>
          <w:tcPr>
            <w:tcW w:w="436" w:type="dxa"/>
            <w:vMerge w:val="restart"/>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vMerge w:val="restart"/>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79" w:hRule="atLeast"/>
        </w:trPr>
        <w:tc>
          <w:tcPr>
            <w:tcW w:w="433" w:type="dxa"/>
            <w:vMerge w:val="continue"/>
            <w:noWrap w:val="0"/>
            <w:vAlign w:val="center"/>
          </w:tcPr>
          <w:p>
            <w:pPr>
              <w:widowControl/>
              <w:jc w:val="center"/>
              <w:rPr>
                <w:rFonts w:hint="eastAsia" w:ascii="宋体" w:hAnsi="宋体" w:eastAsia="宋体" w:cs="宋体"/>
                <w:color w:val="auto"/>
                <w:sz w:val="21"/>
                <w:szCs w:val="21"/>
              </w:rPr>
            </w:pPr>
          </w:p>
        </w:tc>
        <w:tc>
          <w:tcPr>
            <w:tcW w:w="654" w:type="dxa"/>
            <w:vMerge w:val="continue"/>
            <w:noWrap w:val="0"/>
            <w:vAlign w:val="center"/>
          </w:tcPr>
          <w:p>
            <w:pPr>
              <w:jc w:val="center"/>
              <w:rPr>
                <w:rFonts w:hint="eastAsia" w:ascii="宋体" w:hAnsi="宋体" w:eastAsia="宋体" w:cs="宋体"/>
                <w:color w:val="auto"/>
                <w:kern w:val="0"/>
                <w:sz w:val="21"/>
                <w:szCs w:val="21"/>
              </w:rPr>
            </w:pPr>
          </w:p>
        </w:tc>
        <w:tc>
          <w:tcPr>
            <w:tcW w:w="1118" w:type="dxa"/>
            <w:vMerge w:val="continue"/>
            <w:noWrap w:val="0"/>
            <w:vAlign w:val="center"/>
          </w:tcPr>
          <w:p>
            <w:pPr>
              <w:jc w:val="center"/>
              <w:rPr>
                <w:rFonts w:hint="eastAsia" w:ascii="宋体" w:hAnsi="宋体" w:eastAsia="宋体" w:cs="宋体"/>
                <w:color w:val="auto"/>
                <w:kern w:val="0"/>
                <w:sz w:val="21"/>
                <w:szCs w:val="21"/>
              </w:rPr>
            </w:pPr>
          </w:p>
        </w:tc>
        <w:tc>
          <w:tcPr>
            <w:tcW w:w="2014" w:type="dxa"/>
            <w:noWrap w:val="0"/>
            <w:vAlign w:val="center"/>
          </w:tcPr>
          <w:p>
            <w:pPr>
              <w:widowControl/>
              <w:rPr>
                <w:rFonts w:hint="eastAsia" w:ascii="宋体" w:hAnsi="宋体" w:eastAsia="宋体" w:cs="宋体"/>
                <w:color w:val="auto"/>
                <w:kern w:val="0"/>
                <w:sz w:val="21"/>
                <w:szCs w:val="21"/>
              </w:rPr>
            </w:pPr>
            <w:r>
              <w:rPr>
                <w:rFonts w:hint="eastAsia"/>
                <w:color w:val="auto"/>
              </w:rPr>
              <w:t>批后公布：规划批准文件、规划文本及图件</w:t>
            </w:r>
            <w:r>
              <w:rPr>
                <w:rFonts w:hint="eastAsia" w:ascii="宋体" w:hAnsi="宋体" w:eastAsia="宋体" w:cs="宋体"/>
                <w:color w:val="auto"/>
                <w:kern w:val="0"/>
                <w:sz w:val="21"/>
                <w:szCs w:val="21"/>
              </w:rPr>
              <w:t>（涉密</w:t>
            </w:r>
            <w:r>
              <w:rPr>
                <w:rFonts w:hint="eastAsia" w:ascii="宋体" w:hAnsi="宋体" w:eastAsia="宋体" w:cs="宋体"/>
                <w:color w:val="auto"/>
                <w:kern w:val="0"/>
                <w:sz w:val="21"/>
                <w:szCs w:val="21"/>
                <w:lang w:eastAsia="zh-CN"/>
              </w:rPr>
              <w:t>信息、法律法规规定不予公开的除外</w:t>
            </w:r>
            <w:r>
              <w:rPr>
                <w:rFonts w:hint="eastAsia" w:ascii="宋体" w:hAnsi="宋体" w:eastAsia="宋体" w:cs="宋体"/>
                <w:color w:val="auto"/>
                <w:kern w:val="0"/>
                <w:sz w:val="21"/>
                <w:szCs w:val="21"/>
              </w:rPr>
              <w:t>）</w:t>
            </w:r>
            <w:r>
              <w:rPr>
                <w:rFonts w:hint="eastAsia"/>
                <w:color w:val="auto"/>
              </w:rPr>
              <w:t>，可同时采用公众易懂的多样化形式进行规划编制成果内容的公布公示</w:t>
            </w:r>
          </w:p>
        </w:tc>
        <w:tc>
          <w:tcPr>
            <w:tcW w:w="2050" w:type="dxa"/>
            <w:vMerge w:val="continue"/>
            <w:noWrap w:val="0"/>
            <w:vAlign w:val="center"/>
          </w:tcPr>
          <w:p>
            <w:pPr>
              <w:widowControl/>
              <w:adjustRightInd w:val="0"/>
              <w:snapToGrid w:val="0"/>
              <w:spacing w:line="276" w:lineRule="auto"/>
              <w:rPr>
                <w:rFonts w:hint="eastAsia" w:ascii="宋体" w:hAnsi="宋体" w:eastAsia="宋体" w:cs="宋体"/>
                <w:color w:val="auto"/>
                <w:kern w:val="0"/>
                <w:sz w:val="21"/>
                <w:szCs w:val="21"/>
              </w:rPr>
            </w:pP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批后公布应在规划批准后20个工作日内向社会公布</w:t>
            </w:r>
          </w:p>
        </w:tc>
        <w:tc>
          <w:tcPr>
            <w:tcW w:w="1200" w:type="dxa"/>
            <w:vMerge w:val="continue"/>
            <w:noWrap w:val="0"/>
            <w:vAlign w:val="center"/>
          </w:tcPr>
          <w:p>
            <w:pPr>
              <w:widowControl/>
              <w:rPr>
                <w:rFonts w:hint="eastAsia" w:ascii="宋体" w:hAnsi="宋体" w:eastAsia="宋体" w:cs="宋体"/>
                <w:color w:val="auto"/>
                <w:kern w:val="0"/>
                <w:sz w:val="21"/>
                <w:szCs w:val="21"/>
              </w:rPr>
            </w:pPr>
          </w:p>
        </w:tc>
        <w:tc>
          <w:tcPr>
            <w:tcW w:w="2987" w:type="dxa"/>
            <w:vMerge w:val="continue"/>
            <w:noWrap w:val="0"/>
            <w:vAlign w:val="center"/>
          </w:tcPr>
          <w:p>
            <w:pPr>
              <w:widowControl/>
              <w:adjustRightInd w:val="0"/>
              <w:snapToGrid w:val="0"/>
              <w:spacing w:line="300" w:lineRule="auto"/>
              <w:rPr>
                <w:rFonts w:hint="eastAsia" w:ascii="宋体" w:hAnsi="宋体" w:eastAsia="宋体" w:cs="宋体"/>
                <w:color w:val="auto"/>
                <w:kern w:val="0"/>
                <w:sz w:val="21"/>
                <w:szCs w:val="21"/>
              </w:rPr>
            </w:pPr>
          </w:p>
        </w:tc>
        <w:tc>
          <w:tcPr>
            <w:tcW w:w="354" w:type="dxa"/>
            <w:vMerge w:val="continue"/>
            <w:noWrap w:val="0"/>
            <w:vAlign w:val="center"/>
          </w:tcPr>
          <w:p>
            <w:pPr>
              <w:widowControl/>
              <w:rPr>
                <w:rFonts w:hint="eastAsia" w:ascii="宋体" w:hAnsi="宋体" w:eastAsia="宋体" w:cs="宋体"/>
                <w:color w:val="auto"/>
                <w:kern w:val="0"/>
                <w:sz w:val="21"/>
                <w:szCs w:val="21"/>
              </w:rPr>
            </w:pPr>
          </w:p>
        </w:tc>
        <w:tc>
          <w:tcPr>
            <w:tcW w:w="409" w:type="dxa"/>
            <w:vMerge w:val="continue"/>
            <w:noWrap w:val="0"/>
            <w:vAlign w:val="center"/>
          </w:tcPr>
          <w:p>
            <w:pPr>
              <w:widowControl/>
              <w:rPr>
                <w:rFonts w:hint="eastAsia" w:ascii="宋体" w:hAnsi="宋体" w:eastAsia="宋体" w:cs="宋体"/>
                <w:color w:val="auto"/>
                <w:kern w:val="0"/>
                <w:sz w:val="21"/>
                <w:szCs w:val="21"/>
              </w:rPr>
            </w:pPr>
          </w:p>
        </w:tc>
        <w:tc>
          <w:tcPr>
            <w:tcW w:w="423" w:type="dxa"/>
            <w:vMerge w:val="continue"/>
            <w:noWrap w:val="0"/>
            <w:vAlign w:val="center"/>
          </w:tcPr>
          <w:p>
            <w:pPr>
              <w:widowControl/>
              <w:rPr>
                <w:rFonts w:hint="eastAsia" w:ascii="宋体" w:hAnsi="宋体" w:eastAsia="宋体" w:cs="宋体"/>
                <w:color w:val="auto"/>
                <w:kern w:val="0"/>
                <w:sz w:val="21"/>
                <w:szCs w:val="21"/>
              </w:rPr>
            </w:pPr>
          </w:p>
        </w:tc>
        <w:tc>
          <w:tcPr>
            <w:tcW w:w="396" w:type="dxa"/>
            <w:vMerge w:val="continue"/>
            <w:noWrap w:val="0"/>
            <w:vAlign w:val="center"/>
          </w:tcPr>
          <w:p>
            <w:pPr>
              <w:widowControl/>
              <w:rPr>
                <w:rFonts w:hint="eastAsia" w:ascii="宋体" w:hAnsi="宋体" w:eastAsia="宋体" w:cs="宋体"/>
                <w:color w:val="auto"/>
                <w:kern w:val="0"/>
                <w:sz w:val="21"/>
                <w:szCs w:val="21"/>
              </w:rPr>
            </w:pPr>
          </w:p>
        </w:tc>
        <w:tc>
          <w:tcPr>
            <w:tcW w:w="436" w:type="dxa"/>
            <w:vMerge w:val="continue"/>
            <w:noWrap w:val="0"/>
            <w:vAlign w:val="center"/>
          </w:tcPr>
          <w:p>
            <w:pPr>
              <w:widowControl/>
              <w:rPr>
                <w:rFonts w:hint="eastAsia" w:ascii="宋体" w:hAnsi="宋体" w:eastAsia="宋体" w:cs="宋体"/>
                <w:color w:val="auto"/>
                <w:kern w:val="0"/>
                <w:sz w:val="21"/>
                <w:szCs w:val="21"/>
              </w:rPr>
            </w:pPr>
          </w:p>
        </w:tc>
        <w:tc>
          <w:tcPr>
            <w:tcW w:w="405" w:type="dxa"/>
            <w:vMerge w:val="continue"/>
            <w:noWrap w:val="0"/>
            <w:vAlign w:val="center"/>
          </w:tcPr>
          <w:p>
            <w:pPr>
              <w:widowControl/>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60" w:hRule="atLeast"/>
        </w:trPr>
        <w:tc>
          <w:tcPr>
            <w:tcW w:w="433" w:type="dxa"/>
            <w:vMerge w:val="restart"/>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w:t>
            </w:r>
            <w:r>
              <w:rPr>
                <w:rFonts w:hint="eastAsia" w:ascii="宋体" w:hAnsi="宋体" w:eastAsia="宋体" w:cs="宋体"/>
                <w:color w:val="auto"/>
                <w:kern w:val="0"/>
                <w:sz w:val="21"/>
                <w:szCs w:val="21"/>
                <w:lang w:val="en-US" w:eastAsia="zh-CN"/>
              </w:rPr>
              <w:t>3</w:t>
            </w:r>
          </w:p>
        </w:tc>
        <w:tc>
          <w:tcPr>
            <w:tcW w:w="654" w:type="dxa"/>
            <w:vMerge w:val="restart"/>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国土空间规划编制</w:t>
            </w:r>
          </w:p>
        </w:tc>
        <w:tc>
          <w:tcPr>
            <w:tcW w:w="1118" w:type="dxa"/>
            <w:vMerge w:val="restart"/>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详细规划</w:t>
            </w:r>
            <w:r>
              <w:rPr>
                <w:rFonts w:hint="eastAsia" w:ascii="宋体" w:hAnsi="宋体" w:eastAsia="宋体" w:cs="宋体"/>
                <w:color w:val="auto"/>
                <w:kern w:val="0"/>
                <w:szCs w:val="21"/>
              </w:rPr>
              <w:t>（城镇开发边界内）</w:t>
            </w:r>
          </w:p>
        </w:tc>
        <w:tc>
          <w:tcPr>
            <w:tcW w:w="2014" w:type="dxa"/>
            <w:vMerge w:val="restart"/>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Cs w:val="21"/>
              </w:rPr>
              <w:t>批前公示：规划草案</w:t>
            </w:r>
            <w:r>
              <w:rPr>
                <w:rFonts w:hint="eastAsia" w:ascii="宋体" w:hAnsi="宋体" w:eastAsia="宋体" w:cs="宋体"/>
                <w:color w:val="auto"/>
                <w:kern w:val="0"/>
                <w:sz w:val="21"/>
                <w:szCs w:val="21"/>
              </w:rPr>
              <w:t>（涉密</w:t>
            </w:r>
            <w:r>
              <w:rPr>
                <w:rFonts w:hint="eastAsia" w:ascii="宋体" w:hAnsi="宋体" w:eastAsia="宋体" w:cs="宋体"/>
                <w:color w:val="auto"/>
                <w:kern w:val="0"/>
                <w:sz w:val="21"/>
                <w:szCs w:val="21"/>
                <w:lang w:eastAsia="zh-CN"/>
              </w:rPr>
              <w:t>信息、法律法规规定不予公开的除外</w:t>
            </w:r>
            <w:r>
              <w:rPr>
                <w:rFonts w:hint="eastAsia" w:ascii="宋体" w:hAnsi="宋体" w:eastAsia="宋体" w:cs="宋体"/>
                <w:color w:val="auto"/>
                <w:kern w:val="0"/>
                <w:sz w:val="21"/>
                <w:szCs w:val="21"/>
              </w:rPr>
              <w:t>）</w:t>
            </w:r>
          </w:p>
        </w:tc>
        <w:tc>
          <w:tcPr>
            <w:tcW w:w="2050" w:type="dxa"/>
            <w:vMerge w:val="restart"/>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eastAsia="zh-CN"/>
              </w:rPr>
              <w:t>土地管理法》</w:t>
            </w:r>
            <w:r>
              <w:rPr>
                <w:rFonts w:hint="eastAsia" w:ascii="宋体" w:hAnsi="宋体" w:eastAsia="宋体" w:cs="宋体"/>
                <w:color w:val="auto"/>
                <w:kern w:val="0"/>
                <w:sz w:val="21"/>
                <w:szCs w:val="21"/>
              </w:rPr>
              <w:t>《城乡规划法》《政府信息公开条例》</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批前公示时间不得少于30日</w:t>
            </w:r>
          </w:p>
        </w:tc>
        <w:tc>
          <w:tcPr>
            <w:tcW w:w="1200" w:type="dxa"/>
            <w:vMerge w:val="restart"/>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vMerge w:val="restart"/>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vMerge w:val="restart"/>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vMerge w:val="restart"/>
            <w:noWrap w:val="0"/>
            <w:vAlign w:val="center"/>
          </w:tcPr>
          <w:p>
            <w:pPr>
              <w:widowControl/>
              <w:rPr>
                <w:rFonts w:hint="eastAsia" w:ascii="宋体" w:hAnsi="宋体" w:eastAsia="宋体" w:cs="宋体"/>
                <w:color w:val="auto"/>
                <w:kern w:val="0"/>
                <w:sz w:val="21"/>
                <w:szCs w:val="21"/>
              </w:rPr>
            </w:pPr>
          </w:p>
        </w:tc>
        <w:tc>
          <w:tcPr>
            <w:tcW w:w="423" w:type="dxa"/>
            <w:vMerge w:val="restart"/>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vMerge w:val="restart"/>
            <w:noWrap w:val="0"/>
            <w:vAlign w:val="center"/>
          </w:tcPr>
          <w:p>
            <w:pPr>
              <w:widowControl/>
              <w:rPr>
                <w:rFonts w:hint="eastAsia" w:ascii="宋体" w:hAnsi="宋体" w:eastAsia="宋体" w:cs="宋体"/>
                <w:color w:val="auto"/>
                <w:kern w:val="0"/>
                <w:sz w:val="21"/>
                <w:szCs w:val="21"/>
              </w:rPr>
            </w:pPr>
          </w:p>
        </w:tc>
        <w:tc>
          <w:tcPr>
            <w:tcW w:w="436" w:type="dxa"/>
            <w:vMerge w:val="restart"/>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vMerge w:val="restart"/>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rPr>
        <w:tc>
          <w:tcPr>
            <w:tcW w:w="433" w:type="dxa"/>
            <w:vMerge w:val="continue"/>
            <w:noWrap w:val="0"/>
            <w:vAlign w:val="center"/>
          </w:tcPr>
          <w:p>
            <w:pPr>
              <w:widowControl/>
              <w:jc w:val="center"/>
              <w:rPr>
                <w:rFonts w:hint="eastAsia" w:ascii="宋体" w:hAnsi="宋体" w:eastAsia="宋体" w:cs="宋体"/>
                <w:color w:val="auto"/>
                <w:sz w:val="21"/>
                <w:szCs w:val="21"/>
              </w:rPr>
            </w:pPr>
          </w:p>
        </w:tc>
        <w:tc>
          <w:tcPr>
            <w:tcW w:w="654" w:type="dxa"/>
            <w:vMerge w:val="continue"/>
            <w:noWrap w:val="0"/>
            <w:vAlign w:val="center"/>
          </w:tcPr>
          <w:p>
            <w:pPr>
              <w:jc w:val="center"/>
              <w:rPr>
                <w:rFonts w:hint="eastAsia" w:ascii="宋体" w:hAnsi="宋体" w:eastAsia="宋体" w:cs="宋体"/>
                <w:color w:val="auto"/>
                <w:kern w:val="0"/>
                <w:sz w:val="21"/>
                <w:szCs w:val="21"/>
              </w:rPr>
            </w:pPr>
          </w:p>
        </w:tc>
        <w:tc>
          <w:tcPr>
            <w:tcW w:w="1118" w:type="dxa"/>
            <w:vMerge w:val="continue"/>
            <w:noWrap w:val="0"/>
            <w:vAlign w:val="center"/>
          </w:tcPr>
          <w:p>
            <w:pPr>
              <w:jc w:val="center"/>
              <w:rPr>
                <w:rFonts w:hint="eastAsia" w:ascii="宋体" w:hAnsi="宋体" w:eastAsia="宋体" w:cs="宋体"/>
                <w:color w:val="auto"/>
                <w:kern w:val="0"/>
                <w:sz w:val="21"/>
                <w:szCs w:val="21"/>
              </w:rPr>
            </w:pPr>
          </w:p>
        </w:tc>
        <w:tc>
          <w:tcPr>
            <w:tcW w:w="2014" w:type="dxa"/>
            <w:vMerge w:val="continue"/>
            <w:noWrap w:val="0"/>
            <w:vAlign w:val="center"/>
          </w:tcPr>
          <w:p>
            <w:pPr>
              <w:widowControl/>
              <w:rPr>
                <w:rFonts w:hint="eastAsia" w:ascii="宋体" w:hAnsi="宋体" w:eastAsia="宋体" w:cs="宋体"/>
                <w:color w:val="auto"/>
                <w:sz w:val="21"/>
                <w:szCs w:val="21"/>
              </w:rPr>
            </w:pPr>
          </w:p>
        </w:tc>
        <w:tc>
          <w:tcPr>
            <w:tcW w:w="2050" w:type="dxa"/>
            <w:vMerge w:val="continue"/>
            <w:noWrap w:val="0"/>
            <w:vAlign w:val="center"/>
          </w:tcPr>
          <w:p>
            <w:pPr>
              <w:widowControl/>
              <w:adjustRightInd w:val="0"/>
              <w:snapToGrid w:val="0"/>
              <w:spacing w:line="276" w:lineRule="auto"/>
              <w:rPr>
                <w:rFonts w:hint="eastAsia" w:ascii="宋体" w:hAnsi="宋体" w:eastAsia="宋体" w:cs="宋体"/>
                <w:color w:val="auto"/>
                <w:sz w:val="21"/>
                <w:szCs w:val="21"/>
              </w:rPr>
            </w:pPr>
          </w:p>
        </w:tc>
        <w:tc>
          <w:tcPr>
            <w:tcW w:w="1295" w:type="dxa"/>
            <w:vMerge w:val="restart"/>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收到政府信息公开申请起20个工作日内</w:t>
            </w:r>
          </w:p>
        </w:tc>
        <w:tc>
          <w:tcPr>
            <w:tcW w:w="1200" w:type="dxa"/>
            <w:vMerge w:val="continue"/>
            <w:noWrap w:val="0"/>
            <w:vAlign w:val="center"/>
          </w:tcPr>
          <w:p>
            <w:pPr>
              <w:widowControl/>
              <w:rPr>
                <w:rFonts w:hint="eastAsia" w:ascii="宋体" w:hAnsi="宋体" w:eastAsia="宋体" w:cs="宋体"/>
                <w:color w:val="auto"/>
                <w:kern w:val="0"/>
                <w:sz w:val="21"/>
                <w:szCs w:val="21"/>
              </w:rPr>
            </w:pPr>
          </w:p>
        </w:tc>
        <w:tc>
          <w:tcPr>
            <w:tcW w:w="2987" w:type="dxa"/>
            <w:vMerge w:val="continue"/>
            <w:noWrap w:val="0"/>
            <w:vAlign w:val="center"/>
          </w:tcPr>
          <w:p>
            <w:pPr>
              <w:widowControl/>
              <w:adjustRightInd w:val="0"/>
              <w:snapToGrid w:val="0"/>
              <w:spacing w:line="300" w:lineRule="auto"/>
              <w:rPr>
                <w:rFonts w:hint="eastAsia" w:ascii="宋体" w:hAnsi="宋体" w:eastAsia="宋体" w:cs="宋体"/>
                <w:color w:val="auto"/>
                <w:kern w:val="0"/>
                <w:sz w:val="21"/>
                <w:szCs w:val="21"/>
              </w:rPr>
            </w:pPr>
          </w:p>
        </w:tc>
        <w:tc>
          <w:tcPr>
            <w:tcW w:w="354" w:type="dxa"/>
            <w:vMerge w:val="continue"/>
            <w:noWrap w:val="0"/>
            <w:vAlign w:val="center"/>
          </w:tcPr>
          <w:p>
            <w:pPr>
              <w:widowControl/>
              <w:rPr>
                <w:rFonts w:hint="eastAsia" w:ascii="宋体" w:hAnsi="宋体" w:eastAsia="宋体" w:cs="宋体"/>
                <w:color w:val="auto"/>
                <w:kern w:val="0"/>
                <w:sz w:val="21"/>
                <w:szCs w:val="21"/>
              </w:rPr>
            </w:pPr>
          </w:p>
        </w:tc>
        <w:tc>
          <w:tcPr>
            <w:tcW w:w="409" w:type="dxa"/>
            <w:vMerge w:val="continue"/>
            <w:noWrap w:val="0"/>
            <w:vAlign w:val="center"/>
          </w:tcPr>
          <w:p>
            <w:pPr>
              <w:widowControl/>
              <w:rPr>
                <w:rFonts w:hint="eastAsia" w:ascii="宋体" w:hAnsi="宋体" w:eastAsia="宋体" w:cs="宋体"/>
                <w:color w:val="auto"/>
                <w:kern w:val="0"/>
                <w:sz w:val="21"/>
                <w:szCs w:val="21"/>
              </w:rPr>
            </w:pPr>
          </w:p>
        </w:tc>
        <w:tc>
          <w:tcPr>
            <w:tcW w:w="423" w:type="dxa"/>
            <w:vMerge w:val="continue"/>
            <w:noWrap w:val="0"/>
            <w:vAlign w:val="center"/>
          </w:tcPr>
          <w:p>
            <w:pPr>
              <w:widowControl/>
              <w:rPr>
                <w:rFonts w:hint="eastAsia" w:ascii="宋体" w:hAnsi="宋体" w:eastAsia="宋体" w:cs="宋体"/>
                <w:color w:val="auto"/>
                <w:kern w:val="0"/>
                <w:sz w:val="21"/>
                <w:szCs w:val="21"/>
              </w:rPr>
            </w:pPr>
          </w:p>
        </w:tc>
        <w:tc>
          <w:tcPr>
            <w:tcW w:w="396" w:type="dxa"/>
            <w:vMerge w:val="continue"/>
            <w:noWrap w:val="0"/>
            <w:vAlign w:val="center"/>
          </w:tcPr>
          <w:p>
            <w:pPr>
              <w:widowControl/>
              <w:rPr>
                <w:rFonts w:hint="eastAsia" w:ascii="宋体" w:hAnsi="宋体" w:eastAsia="宋体" w:cs="宋体"/>
                <w:color w:val="auto"/>
                <w:kern w:val="0"/>
                <w:sz w:val="21"/>
                <w:szCs w:val="21"/>
              </w:rPr>
            </w:pPr>
          </w:p>
        </w:tc>
        <w:tc>
          <w:tcPr>
            <w:tcW w:w="436" w:type="dxa"/>
            <w:vMerge w:val="continue"/>
            <w:noWrap w:val="0"/>
            <w:vAlign w:val="center"/>
          </w:tcPr>
          <w:p>
            <w:pPr>
              <w:widowControl/>
              <w:rPr>
                <w:rFonts w:hint="eastAsia" w:ascii="宋体" w:hAnsi="宋体" w:eastAsia="宋体" w:cs="宋体"/>
                <w:color w:val="auto"/>
                <w:kern w:val="0"/>
                <w:sz w:val="21"/>
                <w:szCs w:val="21"/>
              </w:rPr>
            </w:pPr>
          </w:p>
        </w:tc>
        <w:tc>
          <w:tcPr>
            <w:tcW w:w="405" w:type="dxa"/>
            <w:vMerge w:val="continue"/>
            <w:noWrap w:val="0"/>
            <w:vAlign w:val="center"/>
          </w:tcPr>
          <w:p>
            <w:pPr>
              <w:widowControl/>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87" w:hRule="atLeast"/>
        </w:trPr>
        <w:tc>
          <w:tcPr>
            <w:tcW w:w="433" w:type="dxa"/>
            <w:vMerge w:val="continue"/>
            <w:noWrap w:val="0"/>
            <w:vAlign w:val="center"/>
          </w:tcPr>
          <w:p>
            <w:pPr>
              <w:widowControl/>
              <w:jc w:val="center"/>
              <w:rPr>
                <w:rFonts w:hint="eastAsia" w:ascii="宋体" w:hAnsi="宋体" w:eastAsia="宋体" w:cs="宋体"/>
                <w:color w:val="auto"/>
                <w:sz w:val="21"/>
                <w:szCs w:val="21"/>
              </w:rPr>
            </w:pPr>
          </w:p>
        </w:tc>
        <w:tc>
          <w:tcPr>
            <w:tcW w:w="654" w:type="dxa"/>
            <w:vMerge w:val="continue"/>
            <w:noWrap w:val="0"/>
            <w:vAlign w:val="center"/>
          </w:tcPr>
          <w:p>
            <w:pPr>
              <w:jc w:val="center"/>
              <w:rPr>
                <w:rFonts w:hint="eastAsia" w:ascii="宋体" w:hAnsi="宋体" w:eastAsia="宋体" w:cs="宋体"/>
                <w:color w:val="auto"/>
                <w:kern w:val="0"/>
                <w:sz w:val="21"/>
                <w:szCs w:val="21"/>
              </w:rPr>
            </w:pPr>
          </w:p>
        </w:tc>
        <w:tc>
          <w:tcPr>
            <w:tcW w:w="1118" w:type="dxa"/>
            <w:vMerge w:val="continue"/>
            <w:noWrap w:val="0"/>
            <w:vAlign w:val="center"/>
          </w:tcPr>
          <w:p>
            <w:pPr>
              <w:jc w:val="center"/>
              <w:rPr>
                <w:rFonts w:hint="eastAsia" w:ascii="宋体" w:hAnsi="宋体" w:eastAsia="宋体" w:cs="宋体"/>
                <w:color w:val="auto"/>
                <w:kern w:val="0"/>
                <w:sz w:val="21"/>
                <w:szCs w:val="21"/>
              </w:rPr>
            </w:pPr>
          </w:p>
        </w:tc>
        <w:tc>
          <w:tcPr>
            <w:tcW w:w="2014" w:type="dxa"/>
            <w:noWrap w:val="0"/>
            <w:vAlign w:val="center"/>
          </w:tcPr>
          <w:p>
            <w:pPr>
              <w:widowControl/>
              <w:rPr>
                <w:rFonts w:hint="eastAsia" w:ascii="宋体" w:hAnsi="宋体" w:eastAsia="宋体" w:cs="宋体"/>
                <w:color w:val="auto"/>
                <w:kern w:val="0"/>
                <w:sz w:val="21"/>
                <w:szCs w:val="21"/>
              </w:rPr>
            </w:pPr>
            <w:r>
              <w:rPr>
                <w:rFonts w:hint="eastAsia"/>
                <w:color w:val="auto"/>
              </w:rPr>
              <w:t>批后公布：规划批准文件、规划文本及图件</w:t>
            </w:r>
            <w:r>
              <w:rPr>
                <w:rFonts w:hint="eastAsia" w:ascii="宋体" w:hAnsi="宋体" w:eastAsia="宋体" w:cs="宋体"/>
                <w:color w:val="auto"/>
                <w:kern w:val="0"/>
                <w:sz w:val="21"/>
                <w:szCs w:val="21"/>
              </w:rPr>
              <w:t>（涉密</w:t>
            </w:r>
            <w:r>
              <w:rPr>
                <w:rFonts w:hint="eastAsia" w:ascii="宋体" w:hAnsi="宋体" w:eastAsia="宋体" w:cs="宋体"/>
                <w:color w:val="auto"/>
                <w:kern w:val="0"/>
                <w:sz w:val="21"/>
                <w:szCs w:val="21"/>
                <w:lang w:eastAsia="zh-CN"/>
              </w:rPr>
              <w:t>信息、法律法规规定不予公开的除外</w:t>
            </w:r>
            <w:r>
              <w:rPr>
                <w:rFonts w:hint="eastAsia" w:ascii="宋体" w:hAnsi="宋体" w:eastAsia="宋体" w:cs="宋体"/>
                <w:color w:val="auto"/>
                <w:kern w:val="0"/>
                <w:sz w:val="21"/>
                <w:szCs w:val="21"/>
              </w:rPr>
              <w:t>）</w:t>
            </w:r>
          </w:p>
        </w:tc>
        <w:tc>
          <w:tcPr>
            <w:tcW w:w="2050" w:type="dxa"/>
            <w:vMerge w:val="continue"/>
            <w:noWrap w:val="0"/>
            <w:vAlign w:val="center"/>
          </w:tcPr>
          <w:p>
            <w:pPr>
              <w:widowControl/>
              <w:adjustRightInd w:val="0"/>
              <w:snapToGrid w:val="0"/>
              <w:spacing w:line="276" w:lineRule="auto"/>
              <w:rPr>
                <w:rFonts w:hint="eastAsia" w:ascii="宋体" w:hAnsi="宋体" w:eastAsia="宋体" w:cs="宋体"/>
                <w:color w:val="auto"/>
                <w:kern w:val="0"/>
                <w:sz w:val="21"/>
                <w:szCs w:val="21"/>
              </w:rPr>
            </w:pPr>
          </w:p>
        </w:tc>
        <w:tc>
          <w:tcPr>
            <w:tcW w:w="1295" w:type="dxa"/>
            <w:vMerge w:val="continue"/>
            <w:noWrap w:val="0"/>
            <w:vAlign w:val="center"/>
          </w:tcPr>
          <w:p>
            <w:pPr>
              <w:widowControl/>
              <w:rPr>
                <w:rFonts w:hint="eastAsia" w:ascii="宋体" w:hAnsi="宋体" w:eastAsia="宋体" w:cs="宋体"/>
                <w:color w:val="auto"/>
                <w:kern w:val="0"/>
                <w:sz w:val="21"/>
                <w:szCs w:val="21"/>
              </w:rPr>
            </w:pPr>
          </w:p>
        </w:tc>
        <w:tc>
          <w:tcPr>
            <w:tcW w:w="1200" w:type="dxa"/>
            <w:vMerge w:val="continue"/>
            <w:noWrap w:val="0"/>
            <w:vAlign w:val="center"/>
          </w:tcPr>
          <w:p>
            <w:pPr>
              <w:widowControl/>
              <w:rPr>
                <w:rFonts w:hint="eastAsia" w:ascii="宋体" w:hAnsi="宋体" w:eastAsia="宋体" w:cs="宋体"/>
                <w:color w:val="auto"/>
                <w:kern w:val="0"/>
                <w:sz w:val="21"/>
                <w:szCs w:val="21"/>
              </w:rPr>
            </w:pPr>
          </w:p>
        </w:tc>
        <w:tc>
          <w:tcPr>
            <w:tcW w:w="2987" w:type="dxa"/>
            <w:vMerge w:val="continue"/>
            <w:noWrap w:val="0"/>
            <w:vAlign w:val="center"/>
          </w:tcPr>
          <w:p>
            <w:pPr>
              <w:widowControl/>
              <w:adjustRightInd w:val="0"/>
              <w:snapToGrid w:val="0"/>
              <w:spacing w:line="300" w:lineRule="auto"/>
              <w:rPr>
                <w:rFonts w:hint="eastAsia" w:ascii="宋体" w:hAnsi="宋体" w:eastAsia="宋体" w:cs="宋体"/>
                <w:color w:val="auto"/>
                <w:kern w:val="0"/>
                <w:sz w:val="21"/>
                <w:szCs w:val="21"/>
              </w:rPr>
            </w:pPr>
          </w:p>
        </w:tc>
        <w:tc>
          <w:tcPr>
            <w:tcW w:w="354" w:type="dxa"/>
            <w:noWrap w:val="0"/>
            <w:vAlign w:val="center"/>
          </w:tcPr>
          <w:p>
            <w:pPr>
              <w:widowControl/>
              <w:rPr>
                <w:rFonts w:hint="eastAsia" w:ascii="宋体" w:hAnsi="宋体" w:eastAsia="宋体" w:cs="宋体"/>
                <w:color w:val="auto"/>
                <w:kern w:val="0"/>
                <w:sz w:val="21"/>
                <w:szCs w:val="21"/>
              </w:rPr>
            </w:pPr>
          </w:p>
        </w:tc>
        <w:tc>
          <w:tcPr>
            <w:tcW w:w="409"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23" w:type="dxa"/>
            <w:noWrap w:val="0"/>
            <w:vAlign w:val="center"/>
          </w:tcPr>
          <w:p>
            <w:pPr>
              <w:widowControl/>
              <w:rPr>
                <w:rFonts w:hint="eastAsia" w:ascii="宋体" w:hAnsi="宋体" w:eastAsia="宋体" w:cs="宋体"/>
                <w:color w:val="auto"/>
                <w:kern w:val="0"/>
                <w:sz w:val="21"/>
                <w:szCs w:val="21"/>
              </w:rPr>
            </w:pPr>
          </w:p>
        </w:tc>
        <w:tc>
          <w:tcPr>
            <w:tcW w:w="396"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36" w:type="dxa"/>
            <w:vMerge w:val="continue"/>
            <w:noWrap w:val="0"/>
            <w:vAlign w:val="center"/>
          </w:tcPr>
          <w:p>
            <w:pPr>
              <w:widowControl/>
              <w:rPr>
                <w:rFonts w:hint="eastAsia" w:ascii="宋体" w:hAnsi="宋体" w:eastAsia="宋体" w:cs="宋体"/>
                <w:color w:val="auto"/>
                <w:kern w:val="0"/>
                <w:sz w:val="21"/>
                <w:szCs w:val="21"/>
              </w:rPr>
            </w:pPr>
          </w:p>
        </w:tc>
        <w:tc>
          <w:tcPr>
            <w:tcW w:w="405" w:type="dxa"/>
            <w:vMerge w:val="continue"/>
            <w:noWrap w:val="0"/>
            <w:vAlign w:val="center"/>
          </w:tcPr>
          <w:p>
            <w:pPr>
              <w:widowControl/>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6" w:hRule="atLeast"/>
        </w:trPr>
        <w:tc>
          <w:tcPr>
            <w:tcW w:w="43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w:t>
            </w:r>
            <w:r>
              <w:rPr>
                <w:rFonts w:hint="eastAsia" w:ascii="宋体" w:hAnsi="宋体" w:eastAsia="宋体" w:cs="宋体"/>
                <w:color w:val="auto"/>
                <w:kern w:val="0"/>
                <w:sz w:val="21"/>
                <w:szCs w:val="21"/>
                <w:lang w:val="en-US" w:eastAsia="zh-CN"/>
              </w:rPr>
              <w:t>4</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国土空间规划编制</w:t>
            </w:r>
          </w:p>
        </w:tc>
        <w:tc>
          <w:tcPr>
            <w:tcW w:w="1118"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自然资源主管部门组织编制的国土空间专项</w:t>
            </w:r>
            <w:r>
              <w:rPr>
                <w:rFonts w:hint="eastAsia" w:ascii="宋体" w:hAnsi="宋体" w:eastAsia="宋体" w:cs="宋体"/>
                <w:color w:val="auto"/>
                <w:kern w:val="0"/>
                <w:sz w:val="21"/>
                <w:szCs w:val="21"/>
                <w:lang w:eastAsia="zh-CN"/>
              </w:rPr>
              <w:t>规划</w:t>
            </w:r>
          </w:p>
        </w:tc>
        <w:tc>
          <w:tcPr>
            <w:tcW w:w="2014" w:type="dxa"/>
            <w:noWrap w:val="0"/>
            <w:vAlign w:val="center"/>
          </w:tcPr>
          <w:p>
            <w:pPr>
              <w:widowControl/>
              <w:rPr>
                <w:rFonts w:hint="eastAsia" w:ascii="宋体" w:hAnsi="宋体" w:eastAsia="宋体" w:cs="宋体"/>
                <w:color w:val="auto"/>
                <w:kern w:val="0"/>
                <w:sz w:val="21"/>
                <w:szCs w:val="21"/>
              </w:rPr>
            </w:pPr>
            <w:r>
              <w:rPr>
                <w:rFonts w:hint="eastAsia"/>
                <w:color w:val="auto"/>
              </w:rPr>
              <w:t>批后公布：规划批准文件、规划文本及图件</w:t>
            </w:r>
            <w:r>
              <w:rPr>
                <w:rFonts w:hint="eastAsia" w:ascii="宋体" w:hAnsi="宋体" w:eastAsia="宋体" w:cs="宋体"/>
                <w:color w:val="auto"/>
                <w:kern w:val="0"/>
                <w:sz w:val="21"/>
                <w:szCs w:val="21"/>
              </w:rPr>
              <w:t>（涉密</w:t>
            </w:r>
            <w:r>
              <w:rPr>
                <w:rFonts w:hint="eastAsia" w:ascii="宋体" w:hAnsi="宋体" w:eastAsia="宋体" w:cs="宋体"/>
                <w:color w:val="auto"/>
                <w:kern w:val="0"/>
                <w:sz w:val="21"/>
                <w:szCs w:val="21"/>
                <w:lang w:eastAsia="zh-CN"/>
              </w:rPr>
              <w:t>信息、法律法规规定不予公开的除外</w:t>
            </w:r>
            <w:r>
              <w:rPr>
                <w:rFonts w:hint="eastAsia" w:ascii="宋体" w:hAnsi="宋体" w:eastAsia="宋体" w:cs="宋体"/>
                <w:color w:val="auto"/>
                <w:kern w:val="0"/>
                <w:sz w:val="21"/>
                <w:szCs w:val="21"/>
              </w:rPr>
              <w:t>）</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《政府信息公开条例》</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信息形成或变更之日起20个工作日内</w:t>
            </w:r>
          </w:p>
        </w:tc>
        <w:tc>
          <w:tcPr>
            <w:tcW w:w="1200" w:type="dxa"/>
            <w:noWrap w:val="0"/>
            <w:vAlign w:val="center"/>
          </w:tcPr>
          <w:p>
            <w:pPr>
              <w:widowControl/>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vMerge w:val="restart"/>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w:t>
            </w:r>
            <w:r>
              <w:rPr>
                <w:rFonts w:hint="eastAsia" w:ascii="宋体" w:hAnsi="宋体" w:eastAsia="宋体" w:cs="宋体"/>
                <w:color w:val="auto"/>
                <w:kern w:val="0"/>
                <w:sz w:val="21"/>
                <w:szCs w:val="21"/>
                <w:lang w:val="en-US" w:eastAsia="zh-CN"/>
              </w:rPr>
              <w:t>5</w:t>
            </w:r>
          </w:p>
        </w:tc>
        <w:tc>
          <w:tcPr>
            <w:tcW w:w="654" w:type="dxa"/>
            <w:vMerge w:val="restart"/>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国土空间规划编制</w:t>
            </w:r>
          </w:p>
        </w:tc>
        <w:tc>
          <w:tcPr>
            <w:tcW w:w="1118" w:type="dxa"/>
            <w:vMerge w:val="restart"/>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乡（镇）国土空间总体规划</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Cs w:val="21"/>
              </w:rPr>
              <w:t>批前公示：规划草案</w:t>
            </w:r>
            <w:r>
              <w:rPr>
                <w:rFonts w:hint="eastAsia" w:ascii="宋体" w:hAnsi="宋体" w:eastAsia="宋体" w:cs="宋体"/>
                <w:color w:val="auto"/>
                <w:kern w:val="0"/>
                <w:sz w:val="21"/>
                <w:szCs w:val="21"/>
              </w:rPr>
              <w:t>（涉密</w:t>
            </w:r>
            <w:r>
              <w:rPr>
                <w:rFonts w:hint="eastAsia" w:ascii="宋体" w:hAnsi="宋体" w:eastAsia="宋体" w:cs="宋体"/>
                <w:color w:val="auto"/>
                <w:kern w:val="0"/>
                <w:sz w:val="21"/>
                <w:szCs w:val="21"/>
                <w:lang w:eastAsia="zh-CN"/>
              </w:rPr>
              <w:t>信息、法律法规规定不予公开的除外</w:t>
            </w:r>
            <w:r>
              <w:rPr>
                <w:rFonts w:hint="eastAsia" w:ascii="宋体" w:hAnsi="宋体" w:eastAsia="宋体" w:cs="宋体"/>
                <w:color w:val="auto"/>
                <w:kern w:val="0"/>
                <w:sz w:val="21"/>
                <w:szCs w:val="21"/>
              </w:rPr>
              <w:t>）</w:t>
            </w:r>
          </w:p>
        </w:tc>
        <w:tc>
          <w:tcPr>
            <w:tcW w:w="2050" w:type="dxa"/>
            <w:vMerge w:val="restart"/>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eastAsia="zh-CN"/>
              </w:rPr>
              <w:t>土地管理法》</w:t>
            </w:r>
            <w:r>
              <w:rPr>
                <w:rFonts w:hint="eastAsia" w:ascii="宋体" w:hAnsi="宋体" w:eastAsia="宋体" w:cs="宋体"/>
                <w:color w:val="auto"/>
                <w:kern w:val="0"/>
                <w:sz w:val="21"/>
                <w:szCs w:val="21"/>
              </w:rPr>
              <w:t>《城乡规划法》《政府信息公开条例》</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批前公示时间不得少于30日</w:t>
            </w:r>
          </w:p>
        </w:tc>
        <w:tc>
          <w:tcPr>
            <w:tcW w:w="1200" w:type="dxa"/>
            <w:vMerge w:val="restart"/>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部门/乡镇人民政府</w:t>
            </w:r>
          </w:p>
        </w:tc>
        <w:tc>
          <w:tcPr>
            <w:tcW w:w="2987" w:type="dxa"/>
            <w:vMerge w:val="restart"/>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vMerge w:val="restart"/>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vMerge w:val="restart"/>
            <w:noWrap w:val="0"/>
            <w:vAlign w:val="center"/>
          </w:tcPr>
          <w:p>
            <w:pPr>
              <w:widowControl/>
              <w:jc w:val="center"/>
              <w:rPr>
                <w:rFonts w:hint="eastAsia" w:ascii="宋体" w:hAnsi="宋体" w:eastAsia="宋体" w:cs="宋体"/>
                <w:color w:val="auto"/>
                <w:kern w:val="0"/>
                <w:sz w:val="21"/>
                <w:szCs w:val="21"/>
              </w:rPr>
            </w:pPr>
          </w:p>
        </w:tc>
        <w:tc>
          <w:tcPr>
            <w:tcW w:w="423" w:type="dxa"/>
            <w:vMerge w:val="restart"/>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vMerge w:val="restart"/>
            <w:noWrap w:val="0"/>
            <w:vAlign w:val="center"/>
          </w:tcPr>
          <w:p>
            <w:pPr>
              <w:widowControl/>
              <w:jc w:val="center"/>
              <w:rPr>
                <w:rFonts w:hint="eastAsia" w:ascii="宋体" w:hAnsi="宋体" w:eastAsia="宋体" w:cs="宋体"/>
                <w:color w:val="auto"/>
                <w:kern w:val="0"/>
                <w:sz w:val="21"/>
                <w:szCs w:val="21"/>
              </w:rPr>
            </w:pPr>
          </w:p>
        </w:tc>
        <w:tc>
          <w:tcPr>
            <w:tcW w:w="436" w:type="dxa"/>
            <w:vMerge w:val="restart"/>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vMerge w:val="restart"/>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vMerge w:val="continue"/>
            <w:noWrap w:val="0"/>
            <w:vAlign w:val="center"/>
          </w:tcPr>
          <w:p>
            <w:pPr>
              <w:widowControl/>
              <w:jc w:val="center"/>
              <w:rPr>
                <w:rFonts w:hint="eastAsia" w:ascii="宋体" w:hAnsi="宋体" w:eastAsia="宋体" w:cs="宋体"/>
                <w:color w:val="auto"/>
                <w:sz w:val="21"/>
                <w:szCs w:val="21"/>
              </w:rPr>
            </w:pPr>
          </w:p>
        </w:tc>
        <w:tc>
          <w:tcPr>
            <w:tcW w:w="654" w:type="dxa"/>
            <w:vMerge w:val="continue"/>
            <w:noWrap w:val="0"/>
            <w:vAlign w:val="center"/>
          </w:tcPr>
          <w:p>
            <w:pPr>
              <w:jc w:val="center"/>
              <w:rPr>
                <w:rFonts w:hint="eastAsia" w:ascii="宋体" w:hAnsi="宋体" w:eastAsia="宋体" w:cs="宋体"/>
                <w:color w:val="auto"/>
                <w:kern w:val="0"/>
                <w:sz w:val="21"/>
                <w:szCs w:val="21"/>
              </w:rPr>
            </w:pPr>
          </w:p>
        </w:tc>
        <w:tc>
          <w:tcPr>
            <w:tcW w:w="1118" w:type="dxa"/>
            <w:vMerge w:val="continue"/>
            <w:noWrap w:val="0"/>
            <w:vAlign w:val="center"/>
          </w:tcPr>
          <w:p>
            <w:pPr>
              <w:jc w:val="center"/>
              <w:rPr>
                <w:rFonts w:hint="eastAsia" w:ascii="宋体" w:hAnsi="宋体" w:eastAsia="宋体" w:cs="宋体"/>
                <w:color w:val="auto"/>
                <w:kern w:val="0"/>
                <w:sz w:val="21"/>
                <w:szCs w:val="21"/>
              </w:rPr>
            </w:pPr>
          </w:p>
        </w:tc>
        <w:tc>
          <w:tcPr>
            <w:tcW w:w="2014" w:type="dxa"/>
            <w:noWrap w:val="0"/>
            <w:vAlign w:val="center"/>
          </w:tcPr>
          <w:p>
            <w:pPr>
              <w:widowControl/>
              <w:rPr>
                <w:rFonts w:hint="eastAsia" w:ascii="宋体" w:hAnsi="宋体" w:eastAsia="宋体" w:cs="宋体"/>
                <w:color w:val="auto"/>
                <w:kern w:val="0"/>
                <w:sz w:val="21"/>
                <w:szCs w:val="21"/>
              </w:rPr>
            </w:pPr>
            <w:r>
              <w:rPr>
                <w:rFonts w:hint="eastAsia"/>
                <w:color w:val="auto"/>
              </w:rPr>
              <w:t>批后公布：规划批准文件、规划文本及图件</w:t>
            </w:r>
            <w:r>
              <w:rPr>
                <w:rFonts w:hint="eastAsia" w:ascii="宋体" w:hAnsi="宋体" w:eastAsia="宋体" w:cs="宋体"/>
                <w:color w:val="auto"/>
                <w:kern w:val="0"/>
                <w:sz w:val="21"/>
                <w:szCs w:val="21"/>
              </w:rPr>
              <w:t>（涉密</w:t>
            </w:r>
            <w:r>
              <w:rPr>
                <w:rFonts w:hint="eastAsia" w:ascii="宋体" w:hAnsi="宋体" w:eastAsia="宋体" w:cs="宋体"/>
                <w:color w:val="auto"/>
                <w:kern w:val="0"/>
                <w:sz w:val="21"/>
                <w:szCs w:val="21"/>
                <w:lang w:eastAsia="zh-CN"/>
              </w:rPr>
              <w:t>信息、法律法规规定不予公开的除外</w:t>
            </w:r>
            <w:r>
              <w:rPr>
                <w:rFonts w:hint="eastAsia" w:ascii="宋体" w:hAnsi="宋体" w:eastAsia="宋体" w:cs="宋体"/>
                <w:color w:val="auto"/>
                <w:kern w:val="0"/>
                <w:sz w:val="21"/>
                <w:szCs w:val="21"/>
              </w:rPr>
              <w:t>）</w:t>
            </w:r>
          </w:p>
        </w:tc>
        <w:tc>
          <w:tcPr>
            <w:tcW w:w="2050" w:type="dxa"/>
            <w:vMerge w:val="continue"/>
            <w:noWrap w:val="0"/>
            <w:vAlign w:val="center"/>
          </w:tcPr>
          <w:p>
            <w:pPr>
              <w:widowControl/>
              <w:adjustRightInd w:val="0"/>
              <w:snapToGrid w:val="0"/>
              <w:spacing w:line="276" w:lineRule="auto"/>
              <w:rPr>
                <w:rFonts w:hint="eastAsia" w:ascii="宋体" w:hAnsi="宋体" w:eastAsia="宋体" w:cs="宋体"/>
                <w:color w:val="auto"/>
                <w:kern w:val="0"/>
                <w:sz w:val="21"/>
                <w:szCs w:val="21"/>
              </w:rPr>
            </w:pPr>
          </w:p>
        </w:tc>
        <w:tc>
          <w:tcPr>
            <w:tcW w:w="1295" w:type="dxa"/>
            <w:noWrap w:val="0"/>
            <w:vAlign w:val="center"/>
          </w:tcPr>
          <w:p>
            <w:pPr>
              <w:widowControl/>
              <w:adjustRightInd w:val="0"/>
              <w:snapToGrid w:val="0"/>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批后公布应在规划批准后20个工作日内向社会公布</w:t>
            </w:r>
          </w:p>
        </w:tc>
        <w:tc>
          <w:tcPr>
            <w:tcW w:w="1200" w:type="dxa"/>
            <w:vMerge w:val="continue"/>
            <w:noWrap w:val="0"/>
            <w:vAlign w:val="center"/>
          </w:tcPr>
          <w:p>
            <w:pPr>
              <w:widowControl/>
              <w:rPr>
                <w:rFonts w:hint="eastAsia" w:ascii="宋体" w:hAnsi="宋体" w:eastAsia="宋体" w:cs="宋体"/>
                <w:color w:val="auto"/>
                <w:kern w:val="0"/>
                <w:sz w:val="21"/>
                <w:szCs w:val="21"/>
              </w:rPr>
            </w:pPr>
          </w:p>
        </w:tc>
        <w:tc>
          <w:tcPr>
            <w:tcW w:w="2987" w:type="dxa"/>
            <w:vMerge w:val="continue"/>
            <w:noWrap w:val="0"/>
            <w:vAlign w:val="center"/>
          </w:tcPr>
          <w:p>
            <w:pPr>
              <w:widowControl/>
              <w:adjustRightInd w:val="0"/>
              <w:snapToGrid w:val="0"/>
              <w:spacing w:line="300" w:lineRule="auto"/>
              <w:rPr>
                <w:rFonts w:hint="eastAsia" w:ascii="宋体" w:hAnsi="宋体" w:eastAsia="宋体" w:cs="宋体"/>
                <w:color w:val="auto"/>
                <w:kern w:val="0"/>
                <w:sz w:val="21"/>
                <w:szCs w:val="21"/>
              </w:rPr>
            </w:pPr>
          </w:p>
        </w:tc>
        <w:tc>
          <w:tcPr>
            <w:tcW w:w="354" w:type="dxa"/>
            <w:vMerge w:val="continue"/>
            <w:noWrap w:val="0"/>
            <w:vAlign w:val="center"/>
          </w:tcPr>
          <w:p>
            <w:pPr>
              <w:widowControl/>
              <w:rPr>
                <w:rFonts w:hint="eastAsia" w:ascii="宋体" w:hAnsi="宋体" w:eastAsia="宋体" w:cs="宋体"/>
                <w:color w:val="auto"/>
                <w:kern w:val="0"/>
                <w:sz w:val="21"/>
                <w:szCs w:val="21"/>
              </w:rPr>
            </w:pPr>
          </w:p>
        </w:tc>
        <w:tc>
          <w:tcPr>
            <w:tcW w:w="409" w:type="dxa"/>
            <w:vMerge w:val="continue"/>
            <w:noWrap w:val="0"/>
            <w:vAlign w:val="center"/>
          </w:tcPr>
          <w:p>
            <w:pPr>
              <w:widowControl/>
              <w:rPr>
                <w:rFonts w:hint="eastAsia" w:ascii="宋体" w:hAnsi="宋体" w:eastAsia="宋体" w:cs="宋体"/>
                <w:color w:val="auto"/>
                <w:kern w:val="0"/>
                <w:sz w:val="21"/>
                <w:szCs w:val="21"/>
              </w:rPr>
            </w:pPr>
          </w:p>
        </w:tc>
        <w:tc>
          <w:tcPr>
            <w:tcW w:w="423" w:type="dxa"/>
            <w:vMerge w:val="continue"/>
            <w:noWrap w:val="0"/>
            <w:vAlign w:val="center"/>
          </w:tcPr>
          <w:p>
            <w:pPr>
              <w:widowControl/>
              <w:rPr>
                <w:rFonts w:hint="eastAsia" w:ascii="宋体" w:hAnsi="宋体" w:eastAsia="宋体" w:cs="宋体"/>
                <w:color w:val="auto"/>
                <w:kern w:val="0"/>
                <w:sz w:val="21"/>
                <w:szCs w:val="21"/>
              </w:rPr>
            </w:pPr>
          </w:p>
        </w:tc>
        <w:tc>
          <w:tcPr>
            <w:tcW w:w="396" w:type="dxa"/>
            <w:vMerge w:val="continue"/>
            <w:noWrap w:val="0"/>
            <w:vAlign w:val="center"/>
          </w:tcPr>
          <w:p>
            <w:pPr>
              <w:widowControl/>
              <w:rPr>
                <w:rFonts w:hint="eastAsia" w:ascii="宋体" w:hAnsi="宋体" w:eastAsia="宋体" w:cs="宋体"/>
                <w:color w:val="auto"/>
                <w:kern w:val="0"/>
                <w:sz w:val="21"/>
                <w:szCs w:val="21"/>
              </w:rPr>
            </w:pPr>
          </w:p>
        </w:tc>
        <w:tc>
          <w:tcPr>
            <w:tcW w:w="436" w:type="dxa"/>
            <w:vMerge w:val="continue"/>
            <w:noWrap w:val="0"/>
            <w:vAlign w:val="center"/>
          </w:tcPr>
          <w:p>
            <w:pPr>
              <w:widowControl/>
              <w:rPr>
                <w:rFonts w:hint="eastAsia" w:ascii="宋体" w:hAnsi="宋体" w:eastAsia="宋体" w:cs="宋体"/>
                <w:color w:val="auto"/>
                <w:kern w:val="0"/>
                <w:sz w:val="21"/>
                <w:szCs w:val="21"/>
              </w:rPr>
            </w:pPr>
          </w:p>
        </w:tc>
        <w:tc>
          <w:tcPr>
            <w:tcW w:w="405" w:type="dxa"/>
            <w:vMerge w:val="continue"/>
            <w:noWrap w:val="0"/>
            <w:vAlign w:val="center"/>
          </w:tcPr>
          <w:p>
            <w:pPr>
              <w:widowControl/>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0" w:hRule="atLeast"/>
        </w:trPr>
        <w:tc>
          <w:tcPr>
            <w:tcW w:w="433" w:type="dxa"/>
            <w:vMerge w:val="restart"/>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w:t>
            </w:r>
            <w:r>
              <w:rPr>
                <w:rFonts w:hint="eastAsia" w:ascii="宋体" w:hAnsi="宋体" w:eastAsia="宋体" w:cs="宋体"/>
                <w:color w:val="auto"/>
                <w:kern w:val="0"/>
                <w:sz w:val="21"/>
                <w:szCs w:val="21"/>
                <w:lang w:val="en-US" w:eastAsia="zh-CN"/>
              </w:rPr>
              <w:t>6</w:t>
            </w:r>
          </w:p>
        </w:tc>
        <w:tc>
          <w:tcPr>
            <w:tcW w:w="654" w:type="dxa"/>
            <w:vMerge w:val="restart"/>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国土空间规划编制</w:t>
            </w:r>
          </w:p>
        </w:tc>
        <w:tc>
          <w:tcPr>
            <w:tcW w:w="1118" w:type="dxa"/>
            <w:vMerge w:val="restart"/>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村庄规划</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Cs w:val="21"/>
              </w:rPr>
              <w:t>批前公示：规划草案</w:t>
            </w:r>
            <w:r>
              <w:rPr>
                <w:rFonts w:hint="eastAsia" w:ascii="宋体" w:hAnsi="宋体" w:eastAsia="宋体" w:cs="宋体"/>
                <w:color w:val="auto"/>
                <w:kern w:val="0"/>
                <w:sz w:val="21"/>
                <w:szCs w:val="21"/>
              </w:rPr>
              <w:t>（涉密</w:t>
            </w:r>
            <w:r>
              <w:rPr>
                <w:rFonts w:hint="eastAsia" w:ascii="宋体" w:hAnsi="宋体" w:eastAsia="宋体" w:cs="宋体"/>
                <w:color w:val="auto"/>
                <w:kern w:val="0"/>
                <w:sz w:val="21"/>
                <w:szCs w:val="21"/>
                <w:lang w:eastAsia="zh-CN"/>
              </w:rPr>
              <w:t>信息、法律法规规定不予公开的除外</w:t>
            </w:r>
            <w:r>
              <w:rPr>
                <w:rFonts w:hint="eastAsia" w:ascii="宋体" w:hAnsi="宋体" w:eastAsia="宋体" w:cs="宋体"/>
                <w:color w:val="auto"/>
                <w:kern w:val="0"/>
                <w:sz w:val="21"/>
                <w:szCs w:val="21"/>
              </w:rPr>
              <w:t>）</w:t>
            </w:r>
          </w:p>
        </w:tc>
        <w:tc>
          <w:tcPr>
            <w:tcW w:w="2050" w:type="dxa"/>
            <w:vMerge w:val="restart"/>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eastAsia="zh-CN"/>
              </w:rPr>
              <w:t>土地管理法》</w:t>
            </w:r>
            <w:r>
              <w:rPr>
                <w:rFonts w:hint="eastAsia" w:ascii="宋体" w:hAnsi="宋体" w:eastAsia="宋体" w:cs="宋体"/>
                <w:color w:val="auto"/>
                <w:kern w:val="0"/>
                <w:sz w:val="21"/>
                <w:szCs w:val="21"/>
              </w:rPr>
              <w:t>《城乡规划法》《政府信息公开条例》</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批前公示时间不得少于30日</w:t>
            </w:r>
          </w:p>
        </w:tc>
        <w:tc>
          <w:tcPr>
            <w:tcW w:w="1200" w:type="dxa"/>
            <w:vMerge w:val="restart"/>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部门/乡镇人民政府</w:t>
            </w:r>
          </w:p>
        </w:tc>
        <w:tc>
          <w:tcPr>
            <w:tcW w:w="2987" w:type="dxa"/>
            <w:vMerge w:val="restart"/>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vMerge w:val="restart"/>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vMerge w:val="restart"/>
            <w:noWrap w:val="0"/>
            <w:vAlign w:val="center"/>
          </w:tcPr>
          <w:p>
            <w:pPr>
              <w:widowControl/>
              <w:jc w:val="center"/>
              <w:rPr>
                <w:rFonts w:hint="eastAsia" w:ascii="宋体" w:hAnsi="宋体" w:eastAsia="宋体" w:cs="宋体"/>
                <w:color w:val="auto"/>
                <w:kern w:val="0"/>
                <w:sz w:val="21"/>
                <w:szCs w:val="21"/>
              </w:rPr>
            </w:pPr>
          </w:p>
        </w:tc>
        <w:tc>
          <w:tcPr>
            <w:tcW w:w="423" w:type="dxa"/>
            <w:vMerge w:val="restart"/>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vMerge w:val="restart"/>
            <w:noWrap w:val="0"/>
            <w:vAlign w:val="center"/>
          </w:tcPr>
          <w:p>
            <w:pPr>
              <w:widowControl/>
              <w:jc w:val="center"/>
              <w:rPr>
                <w:rFonts w:hint="eastAsia" w:ascii="宋体" w:hAnsi="宋体" w:eastAsia="宋体" w:cs="宋体"/>
                <w:color w:val="auto"/>
                <w:kern w:val="0"/>
                <w:sz w:val="21"/>
                <w:szCs w:val="21"/>
              </w:rPr>
            </w:pPr>
          </w:p>
        </w:tc>
        <w:tc>
          <w:tcPr>
            <w:tcW w:w="436" w:type="dxa"/>
            <w:vMerge w:val="restart"/>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vMerge w:val="restart"/>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0" w:hRule="atLeast"/>
        </w:trPr>
        <w:tc>
          <w:tcPr>
            <w:tcW w:w="433" w:type="dxa"/>
            <w:vMerge w:val="continue"/>
            <w:noWrap w:val="0"/>
            <w:vAlign w:val="center"/>
          </w:tcPr>
          <w:p>
            <w:pPr>
              <w:widowControl/>
              <w:jc w:val="center"/>
              <w:rPr>
                <w:rFonts w:hint="eastAsia" w:ascii="宋体" w:hAnsi="宋体" w:eastAsia="宋体" w:cs="宋体"/>
                <w:color w:val="auto"/>
                <w:sz w:val="21"/>
                <w:szCs w:val="21"/>
              </w:rPr>
            </w:pPr>
          </w:p>
        </w:tc>
        <w:tc>
          <w:tcPr>
            <w:tcW w:w="654" w:type="dxa"/>
            <w:vMerge w:val="continue"/>
            <w:noWrap w:val="0"/>
            <w:vAlign w:val="center"/>
          </w:tcPr>
          <w:p>
            <w:pPr>
              <w:jc w:val="center"/>
              <w:rPr>
                <w:rFonts w:hint="eastAsia" w:ascii="宋体" w:hAnsi="宋体" w:eastAsia="宋体" w:cs="宋体"/>
                <w:color w:val="auto"/>
                <w:kern w:val="0"/>
                <w:sz w:val="21"/>
                <w:szCs w:val="21"/>
              </w:rPr>
            </w:pPr>
          </w:p>
        </w:tc>
        <w:tc>
          <w:tcPr>
            <w:tcW w:w="1118" w:type="dxa"/>
            <w:vMerge w:val="continue"/>
            <w:noWrap w:val="0"/>
            <w:vAlign w:val="center"/>
          </w:tcPr>
          <w:p>
            <w:pPr>
              <w:jc w:val="center"/>
              <w:rPr>
                <w:rFonts w:hint="eastAsia" w:ascii="宋体" w:hAnsi="宋体" w:eastAsia="宋体" w:cs="宋体"/>
                <w:color w:val="auto"/>
                <w:kern w:val="0"/>
                <w:sz w:val="21"/>
                <w:szCs w:val="21"/>
              </w:rPr>
            </w:pPr>
          </w:p>
        </w:tc>
        <w:tc>
          <w:tcPr>
            <w:tcW w:w="2014" w:type="dxa"/>
            <w:noWrap w:val="0"/>
            <w:vAlign w:val="center"/>
          </w:tcPr>
          <w:p>
            <w:pPr>
              <w:widowControl/>
              <w:rPr>
                <w:rFonts w:hint="eastAsia" w:ascii="宋体" w:hAnsi="宋体" w:eastAsia="宋体" w:cs="宋体"/>
                <w:color w:val="auto"/>
                <w:kern w:val="0"/>
                <w:sz w:val="21"/>
                <w:szCs w:val="21"/>
              </w:rPr>
            </w:pPr>
            <w:r>
              <w:rPr>
                <w:rFonts w:hint="eastAsia"/>
                <w:color w:val="auto"/>
              </w:rPr>
              <w:t>批后公布：规划批准文件、规划文本及图件</w:t>
            </w:r>
            <w:r>
              <w:rPr>
                <w:rFonts w:hint="eastAsia" w:ascii="宋体" w:hAnsi="宋体" w:eastAsia="宋体" w:cs="宋体"/>
                <w:color w:val="auto"/>
                <w:kern w:val="0"/>
                <w:sz w:val="21"/>
                <w:szCs w:val="21"/>
              </w:rPr>
              <w:t>（涉密</w:t>
            </w:r>
            <w:r>
              <w:rPr>
                <w:rFonts w:hint="eastAsia" w:ascii="宋体" w:hAnsi="宋体" w:eastAsia="宋体" w:cs="宋体"/>
                <w:color w:val="auto"/>
                <w:kern w:val="0"/>
                <w:sz w:val="21"/>
                <w:szCs w:val="21"/>
                <w:lang w:eastAsia="zh-CN"/>
              </w:rPr>
              <w:t>信息、法律法规规定不予公开的除外</w:t>
            </w:r>
            <w:r>
              <w:rPr>
                <w:rFonts w:hint="eastAsia" w:ascii="宋体" w:hAnsi="宋体" w:eastAsia="宋体" w:cs="宋体"/>
                <w:color w:val="auto"/>
                <w:kern w:val="0"/>
                <w:sz w:val="21"/>
                <w:szCs w:val="21"/>
              </w:rPr>
              <w:t>）</w:t>
            </w:r>
          </w:p>
        </w:tc>
        <w:tc>
          <w:tcPr>
            <w:tcW w:w="2050" w:type="dxa"/>
            <w:vMerge w:val="continue"/>
            <w:noWrap w:val="0"/>
            <w:vAlign w:val="center"/>
          </w:tcPr>
          <w:p>
            <w:pPr>
              <w:widowControl/>
              <w:adjustRightInd w:val="0"/>
              <w:snapToGrid w:val="0"/>
              <w:spacing w:line="276" w:lineRule="auto"/>
              <w:rPr>
                <w:rFonts w:hint="eastAsia" w:ascii="宋体" w:hAnsi="宋体" w:eastAsia="宋体" w:cs="宋体"/>
                <w:color w:val="auto"/>
                <w:kern w:val="0"/>
                <w:sz w:val="21"/>
                <w:szCs w:val="21"/>
              </w:rPr>
            </w:pP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批后公布应在规划批准后20个工作日内向社会公布</w:t>
            </w:r>
          </w:p>
        </w:tc>
        <w:tc>
          <w:tcPr>
            <w:tcW w:w="1200" w:type="dxa"/>
            <w:vMerge w:val="continue"/>
            <w:noWrap w:val="0"/>
            <w:vAlign w:val="center"/>
          </w:tcPr>
          <w:p>
            <w:pPr>
              <w:widowControl/>
              <w:rPr>
                <w:rFonts w:hint="eastAsia" w:ascii="宋体" w:hAnsi="宋体" w:eastAsia="宋体" w:cs="宋体"/>
                <w:color w:val="auto"/>
                <w:kern w:val="0"/>
                <w:sz w:val="21"/>
                <w:szCs w:val="21"/>
              </w:rPr>
            </w:pPr>
          </w:p>
        </w:tc>
        <w:tc>
          <w:tcPr>
            <w:tcW w:w="2987" w:type="dxa"/>
            <w:vMerge w:val="continue"/>
            <w:noWrap w:val="0"/>
            <w:vAlign w:val="center"/>
          </w:tcPr>
          <w:p>
            <w:pPr>
              <w:widowControl/>
              <w:adjustRightInd w:val="0"/>
              <w:snapToGrid w:val="0"/>
              <w:spacing w:line="300" w:lineRule="auto"/>
              <w:rPr>
                <w:rFonts w:hint="eastAsia" w:ascii="宋体" w:hAnsi="宋体" w:eastAsia="宋体" w:cs="宋体"/>
                <w:color w:val="auto"/>
                <w:kern w:val="0"/>
                <w:sz w:val="21"/>
                <w:szCs w:val="21"/>
              </w:rPr>
            </w:pPr>
          </w:p>
        </w:tc>
        <w:tc>
          <w:tcPr>
            <w:tcW w:w="354" w:type="dxa"/>
            <w:vMerge w:val="continue"/>
            <w:noWrap w:val="0"/>
            <w:vAlign w:val="center"/>
          </w:tcPr>
          <w:p>
            <w:pPr>
              <w:widowControl/>
              <w:rPr>
                <w:rFonts w:hint="eastAsia" w:ascii="宋体" w:hAnsi="宋体" w:eastAsia="宋体" w:cs="宋体"/>
                <w:color w:val="auto"/>
                <w:kern w:val="0"/>
                <w:sz w:val="21"/>
                <w:szCs w:val="21"/>
              </w:rPr>
            </w:pPr>
          </w:p>
        </w:tc>
        <w:tc>
          <w:tcPr>
            <w:tcW w:w="409" w:type="dxa"/>
            <w:vMerge w:val="continue"/>
            <w:noWrap w:val="0"/>
            <w:vAlign w:val="center"/>
          </w:tcPr>
          <w:p>
            <w:pPr>
              <w:widowControl/>
              <w:rPr>
                <w:rFonts w:hint="eastAsia" w:ascii="宋体" w:hAnsi="宋体" w:eastAsia="宋体" w:cs="宋体"/>
                <w:color w:val="auto"/>
                <w:kern w:val="0"/>
                <w:sz w:val="21"/>
                <w:szCs w:val="21"/>
              </w:rPr>
            </w:pPr>
          </w:p>
        </w:tc>
        <w:tc>
          <w:tcPr>
            <w:tcW w:w="423" w:type="dxa"/>
            <w:vMerge w:val="continue"/>
            <w:noWrap w:val="0"/>
            <w:vAlign w:val="center"/>
          </w:tcPr>
          <w:p>
            <w:pPr>
              <w:widowControl/>
              <w:rPr>
                <w:rFonts w:hint="eastAsia" w:ascii="宋体" w:hAnsi="宋体" w:eastAsia="宋体" w:cs="宋体"/>
                <w:color w:val="auto"/>
                <w:kern w:val="0"/>
                <w:sz w:val="21"/>
                <w:szCs w:val="21"/>
              </w:rPr>
            </w:pPr>
          </w:p>
        </w:tc>
        <w:tc>
          <w:tcPr>
            <w:tcW w:w="396" w:type="dxa"/>
            <w:vMerge w:val="continue"/>
            <w:noWrap w:val="0"/>
            <w:vAlign w:val="center"/>
          </w:tcPr>
          <w:p>
            <w:pPr>
              <w:widowControl/>
              <w:rPr>
                <w:rFonts w:hint="eastAsia" w:ascii="宋体" w:hAnsi="宋体" w:eastAsia="宋体" w:cs="宋体"/>
                <w:color w:val="auto"/>
                <w:kern w:val="0"/>
                <w:sz w:val="21"/>
                <w:szCs w:val="21"/>
              </w:rPr>
            </w:pPr>
          </w:p>
        </w:tc>
        <w:tc>
          <w:tcPr>
            <w:tcW w:w="436" w:type="dxa"/>
            <w:vMerge w:val="continue"/>
            <w:noWrap w:val="0"/>
            <w:vAlign w:val="center"/>
          </w:tcPr>
          <w:p>
            <w:pPr>
              <w:widowControl/>
              <w:rPr>
                <w:rFonts w:hint="eastAsia" w:ascii="宋体" w:hAnsi="宋体" w:eastAsia="宋体" w:cs="宋体"/>
                <w:color w:val="auto"/>
                <w:kern w:val="0"/>
                <w:sz w:val="21"/>
                <w:szCs w:val="21"/>
              </w:rPr>
            </w:pPr>
          </w:p>
        </w:tc>
        <w:tc>
          <w:tcPr>
            <w:tcW w:w="405" w:type="dxa"/>
            <w:vMerge w:val="continue"/>
            <w:noWrap w:val="0"/>
            <w:vAlign w:val="center"/>
          </w:tcPr>
          <w:p>
            <w:pPr>
              <w:widowControl/>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2</w:t>
            </w:r>
            <w:r>
              <w:rPr>
                <w:rFonts w:hint="eastAsia" w:ascii="宋体" w:hAnsi="宋体" w:eastAsia="宋体" w:cs="宋体"/>
                <w:color w:val="auto"/>
                <w:kern w:val="0"/>
                <w:sz w:val="21"/>
                <w:szCs w:val="21"/>
                <w:lang w:val="en-US" w:eastAsia="zh-CN"/>
              </w:rPr>
              <w:t>7</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规划</w:t>
            </w:r>
          </w:p>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许可</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建设项目用地预审与选址意见书</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建设项目用地预审与选址意见书证载内容（涉密</w:t>
            </w:r>
            <w:r>
              <w:rPr>
                <w:rFonts w:hint="eastAsia" w:ascii="宋体" w:hAnsi="宋体" w:eastAsia="宋体" w:cs="宋体"/>
                <w:color w:val="auto"/>
                <w:kern w:val="0"/>
                <w:sz w:val="21"/>
                <w:szCs w:val="21"/>
                <w:lang w:eastAsia="zh-CN"/>
              </w:rPr>
              <w:t>信息、法律法规规定不予公开的除外</w:t>
            </w:r>
            <w:r>
              <w:rPr>
                <w:rFonts w:hint="eastAsia" w:ascii="宋体" w:hAnsi="宋体" w:eastAsia="宋体" w:cs="宋体"/>
                <w:color w:val="auto"/>
                <w:kern w:val="0"/>
                <w:sz w:val="21"/>
                <w:szCs w:val="21"/>
              </w:rPr>
              <w:t>）</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《行政许可法》《</w:t>
            </w:r>
            <w:r>
              <w:rPr>
                <w:rFonts w:hint="eastAsia" w:ascii="宋体" w:hAnsi="宋体" w:eastAsia="宋体" w:cs="宋体"/>
                <w:color w:val="auto"/>
                <w:kern w:val="0"/>
                <w:sz w:val="21"/>
                <w:szCs w:val="21"/>
                <w:lang w:eastAsia="zh-CN"/>
              </w:rPr>
              <w:t>土地管理法》</w:t>
            </w:r>
            <w:r>
              <w:rPr>
                <w:rFonts w:hint="eastAsia" w:ascii="宋体" w:hAnsi="宋体" w:eastAsia="宋体" w:cs="宋体"/>
                <w:color w:val="auto"/>
                <w:kern w:val="0"/>
                <w:sz w:val="21"/>
                <w:szCs w:val="21"/>
              </w:rPr>
              <w:t>《城乡规划法》《政府信息公开条例》</w:t>
            </w:r>
            <w:r>
              <w:rPr>
                <w:rFonts w:hint="eastAsia" w:ascii="宋体" w:hAnsi="宋体" w:eastAsia="宋体" w:cs="宋体"/>
                <w:color w:val="auto"/>
                <w:kern w:val="0"/>
                <w:sz w:val="21"/>
                <w:szCs w:val="21"/>
                <w:lang w:eastAsia="zh-CN"/>
              </w:rPr>
              <w:t>《国务院办公厅关于运用大数据加强对市场主体服务和监管的若干意见》（国办发</w:t>
            </w:r>
            <w:r>
              <w:rPr>
                <w:rFonts w:hint="eastAsia" w:ascii="宋体" w:hAnsi="宋体" w:eastAsia="宋体" w:cs="宋体"/>
                <w:color w:val="auto"/>
                <w:kern w:val="0"/>
                <w:sz w:val="21"/>
                <w:szCs w:val="21"/>
              </w:rPr>
              <w:t>〔201</w:t>
            </w:r>
            <w:r>
              <w:rPr>
                <w:rFonts w:hint="eastAsia" w:ascii="宋体" w:hAnsi="宋体" w:eastAsia="宋体" w:cs="宋体"/>
                <w:color w:val="auto"/>
                <w:kern w:val="0"/>
                <w:sz w:val="21"/>
                <w:szCs w:val="21"/>
                <w:lang w:val="en-US" w:eastAsia="zh-CN"/>
              </w:rPr>
              <w:t>5</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51号</w:t>
            </w:r>
            <w:r>
              <w:rPr>
                <w:rFonts w:hint="eastAsia" w:ascii="宋体" w:hAnsi="宋体" w:eastAsia="宋体" w:cs="宋体"/>
                <w:color w:val="auto"/>
                <w:kern w:val="0"/>
                <w:sz w:val="21"/>
                <w:szCs w:val="21"/>
                <w:lang w:eastAsia="zh-CN"/>
              </w:rPr>
              <w:t>）</w:t>
            </w:r>
          </w:p>
        </w:tc>
        <w:tc>
          <w:tcPr>
            <w:tcW w:w="1295" w:type="dxa"/>
            <w:noWrap w:val="0"/>
            <w:vAlign w:val="center"/>
          </w:tcPr>
          <w:p>
            <w:pPr>
              <w:widowControl/>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eastAsia="zh-CN"/>
              </w:rPr>
              <w:t>作出行政决定之日起</w:t>
            </w:r>
            <w:r>
              <w:rPr>
                <w:rFonts w:hint="eastAsia" w:ascii="宋体" w:hAnsi="宋体" w:eastAsia="宋体" w:cs="宋体"/>
                <w:color w:val="auto"/>
                <w:kern w:val="0"/>
                <w:sz w:val="21"/>
                <w:szCs w:val="21"/>
                <w:lang w:val="en-US" w:eastAsia="zh-CN"/>
              </w:rPr>
              <w:t>7个工作日内，法律法规另有规定的从其规定</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u w:val="single"/>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2</w:t>
            </w:r>
            <w:r>
              <w:rPr>
                <w:rFonts w:hint="eastAsia" w:ascii="宋体" w:hAnsi="宋体" w:eastAsia="宋体" w:cs="宋体"/>
                <w:color w:val="auto"/>
                <w:kern w:val="0"/>
                <w:sz w:val="21"/>
                <w:szCs w:val="21"/>
                <w:lang w:val="en-US" w:eastAsia="zh-CN"/>
              </w:rPr>
              <w:t>8</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规划</w:t>
            </w:r>
          </w:p>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许可</w:t>
            </w:r>
          </w:p>
        </w:tc>
        <w:tc>
          <w:tcPr>
            <w:tcW w:w="1118" w:type="dxa"/>
            <w:noWrap w:val="0"/>
            <w:vAlign w:val="center"/>
          </w:tcPr>
          <w:p>
            <w:pPr>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建设</w:t>
            </w:r>
            <w:r>
              <w:rPr>
                <w:rFonts w:hint="eastAsia" w:ascii="宋体" w:hAnsi="宋体" w:cs="宋体"/>
                <w:color w:val="auto"/>
                <w:kern w:val="0"/>
                <w:sz w:val="21"/>
                <w:szCs w:val="21"/>
                <w:lang w:eastAsia="zh-CN"/>
              </w:rPr>
              <w:t>用</w:t>
            </w:r>
            <w:r>
              <w:rPr>
                <w:rFonts w:hint="eastAsia" w:ascii="宋体" w:hAnsi="宋体" w:eastAsia="宋体" w:cs="宋体"/>
                <w:color w:val="auto"/>
                <w:kern w:val="0"/>
                <w:sz w:val="21"/>
                <w:szCs w:val="21"/>
              </w:rPr>
              <w:t>地、临时建设用地规划许可</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建设用地、临时建设用地规划许可证证载内容（涉密</w:t>
            </w:r>
            <w:r>
              <w:rPr>
                <w:rFonts w:hint="eastAsia" w:ascii="宋体" w:hAnsi="宋体" w:eastAsia="宋体" w:cs="宋体"/>
                <w:color w:val="auto"/>
                <w:kern w:val="0"/>
                <w:sz w:val="21"/>
                <w:szCs w:val="21"/>
                <w:lang w:eastAsia="zh-CN"/>
              </w:rPr>
              <w:t>信息、法律法规规定不予公开的除外</w:t>
            </w:r>
            <w:r>
              <w:rPr>
                <w:rFonts w:hint="eastAsia" w:ascii="宋体" w:hAnsi="宋体" w:eastAsia="宋体" w:cs="宋体"/>
                <w:color w:val="auto"/>
                <w:kern w:val="0"/>
                <w:sz w:val="21"/>
                <w:szCs w:val="21"/>
              </w:rPr>
              <w:t>）</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《行政许可法》《城乡规划法》《政府信息公开条例》</w:t>
            </w:r>
            <w:r>
              <w:rPr>
                <w:rFonts w:hint="eastAsia" w:ascii="宋体" w:hAnsi="宋体" w:eastAsia="宋体" w:cs="宋体"/>
                <w:color w:val="auto"/>
                <w:kern w:val="0"/>
                <w:sz w:val="21"/>
                <w:szCs w:val="21"/>
                <w:lang w:eastAsia="zh-CN"/>
              </w:rPr>
              <w:t>《国务院办公厅关于运用大数据加强对市场主体服务和监管的若干意见》（国办发</w:t>
            </w:r>
            <w:r>
              <w:rPr>
                <w:rFonts w:hint="eastAsia" w:ascii="宋体" w:hAnsi="宋体" w:eastAsia="宋体" w:cs="宋体"/>
                <w:color w:val="auto"/>
                <w:kern w:val="0"/>
                <w:sz w:val="21"/>
                <w:szCs w:val="21"/>
              </w:rPr>
              <w:t>〔201</w:t>
            </w:r>
            <w:r>
              <w:rPr>
                <w:rFonts w:hint="eastAsia" w:ascii="宋体" w:hAnsi="宋体" w:eastAsia="宋体" w:cs="宋体"/>
                <w:color w:val="auto"/>
                <w:kern w:val="0"/>
                <w:sz w:val="21"/>
                <w:szCs w:val="21"/>
                <w:lang w:val="en-US" w:eastAsia="zh-CN"/>
              </w:rPr>
              <w:t>5</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51号</w:t>
            </w:r>
            <w:r>
              <w:rPr>
                <w:rFonts w:hint="eastAsia" w:ascii="宋体" w:hAnsi="宋体" w:eastAsia="宋体" w:cs="宋体"/>
                <w:color w:val="auto"/>
                <w:kern w:val="0"/>
                <w:sz w:val="21"/>
                <w:szCs w:val="21"/>
                <w:lang w:eastAsia="zh-CN"/>
              </w:rPr>
              <w:t>）</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作出行政决定之日起</w:t>
            </w:r>
            <w:r>
              <w:rPr>
                <w:rFonts w:hint="eastAsia" w:ascii="宋体" w:hAnsi="宋体" w:eastAsia="宋体" w:cs="宋体"/>
                <w:color w:val="auto"/>
                <w:kern w:val="0"/>
                <w:sz w:val="21"/>
                <w:szCs w:val="21"/>
                <w:lang w:val="en-US" w:eastAsia="zh-CN"/>
              </w:rPr>
              <w:t>7个工作日内，法律法规另有规定的从其规定</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u w:val="single"/>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default" w:ascii="宋体" w:hAnsi="宋体" w:eastAsia="宋体" w:cs="宋体"/>
                <w:color w:val="auto"/>
                <w:kern w:val="0"/>
                <w:sz w:val="21"/>
                <w:szCs w:val="21"/>
                <w:lang w:val="en-US"/>
              </w:rPr>
            </w:pPr>
            <w:r>
              <w:rPr>
                <w:rFonts w:hint="eastAsia" w:ascii="宋体" w:hAnsi="宋体" w:eastAsia="宋体" w:cs="宋体"/>
                <w:color w:val="auto"/>
                <w:kern w:val="0"/>
                <w:sz w:val="21"/>
                <w:szCs w:val="21"/>
                <w:lang w:val="en-US" w:eastAsia="zh-CN"/>
              </w:rPr>
              <w:t>29</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规划</w:t>
            </w:r>
          </w:p>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许可</w:t>
            </w:r>
          </w:p>
        </w:tc>
        <w:tc>
          <w:tcPr>
            <w:tcW w:w="1118" w:type="dxa"/>
            <w:noWrap w:val="0"/>
            <w:vAlign w:val="center"/>
          </w:tcPr>
          <w:p>
            <w:pPr>
              <w:jc w:val="both"/>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建设工程、临时建设工程规划许可</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建设工程、临时建设工程规划许可证证载内容（涉密</w:t>
            </w:r>
            <w:r>
              <w:rPr>
                <w:rFonts w:hint="eastAsia" w:ascii="宋体" w:hAnsi="宋体" w:eastAsia="宋体" w:cs="宋体"/>
                <w:color w:val="auto"/>
                <w:kern w:val="0"/>
                <w:sz w:val="21"/>
                <w:szCs w:val="21"/>
                <w:lang w:eastAsia="zh-CN"/>
              </w:rPr>
              <w:t>信息、法律法规规定不予公开的除外</w:t>
            </w:r>
            <w:r>
              <w:rPr>
                <w:rFonts w:hint="eastAsia" w:ascii="宋体" w:hAnsi="宋体" w:eastAsia="宋体" w:cs="宋体"/>
                <w:color w:val="auto"/>
                <w:kern w:val="0"/>
                <w:sz w:val="21"/>
                <w:szCs w:val="21"/>
              </w:rPr>
              <w:t>）</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《行政许可法》《城乡规划法》《政府信息公开条例》</w:t>
            </w:r>
            <w:r>
              <w:rPr>
                <w:rFonts w:hint="eastAsia" w:ascii="宋体" w:hAnsi="宋体" w:eastAsia="宋体" w:cs="宋体"/>
                <w:color w:val="auto"/>
                <w:kern w:val="0"/>
                <w:sz w:val="21"/>
                <w:szCs w:val="21"/>
                <w:lang w:eastAsia="zh-CN"/>
              </w:rPr>
              <w:t>《国务院办公厅关于运用大数据加强对市场主体服务和监管的若干意见》（国办发</w:t>
            </w:r>
            <w:r>
              <w:rPr>
                <w:rFonts w:hint="eastAsia" w:ascii="宋体" w:hAnsi="宋体" w:eastAsia="宋体" w:cs="宋体"/>
                <w:color w:val="auto"/>
                <w:kern w:val="0"/>
                <w:sz w:val="21"/>
                <w:szCs w:val="21"/>
              </w:rPr>
              <w:t>〔201</w:t>
            </w:r>
            <w:r>
              <w:rPr>
                <w:rFonts w:hint="eastAsia" w:ascii="宋体" w:hAnsi="宋体" w:eastAsia="宋体" w:cs="宋体"/>
                <w:color w:val="auto"/>
                <w:kern w:val="0"/>
                <w:sz w:val="21"/>
                <w:szCs w:val="21"/>
                <w:lang w:val="en-US" w:eastAsia="zh-CN"/>
              </w:rPr>
              <w:t>5</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51号</w:t>
            </w:r>
            <w:r>
              <w:rPr>
                <w:rFonts w:hint="eastAsia" w:ascii="宋体" w:hAnsi="宋体" w:eastAsia="宋体" w:cs="宋体"/>
                <w:color w:val="auto"/>
                <w:kern w:val="0"/>
                <w:sz w:val="21"/>
                <w:szCs w:val="21"/>
                <w:lang w:eastAsia="zh-CN"/>
              </w:rPr>
              <w:t>）</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作出行政决定之日起</w:t>
            </w:r>
            <w:r>
              <w:rPr>
                <w:rFonts w:hint="eastAsia" w:ascii="宋体" w:hAnsi="宋体" w:eastAsia="宋体" w:cs="宋体"/>
                <w:color w:val="auto"/>
                <w:kern w:val="0"/>
                <w:sz w:val="21"/>
                <w:szCs w:val="21"/>
                <w:lang w:val="en-US" w:eastAsia="zh-CN"/>
              </w:rPr>
              <w:t>7个工作日内，法律法规另有规定的从其规定</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部门/乡镇人民政府</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u w:val="single"/>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default" w:ascii="宋体" w:hAnsi="宋体" w:eastAsia="宋体" w:cs="宋体"/>
                <w:color w:val="auto"/>
                <w:kern w:val="0"/>
                <w:sz w:val="21"/>
                <w:szCs w:val="21"/>
                <w:lang w:val="en-US"/>
              </w:rPr>
            </w:pPr>
            <w:r>
              <w:rPr>
                <w:rFonts w:hint="eastAsia" w:ascii="宋体" w:hAnsi="宋体" w:eastAsia="宋体" w:cs="宋体"/>
                <w:color w:val="auto"/>
                <w:kern w:val="0"/>
                <w:sz w:val="21"/>
                <w:szCs w:val="21"/>
                <w:lang w:val="en-US" w:eastAsia="zh-CN"/>
              </w:rPr>
              <w:t>30</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规划</w:t>
            </w:r>
          </w:p>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许可</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乡村建设规划许可</w:t>
            </w:r>
          </w:p>
        </w:tc>
        <w:tc>
          <w:tcPr>
            <w:tcW w:w="2014" w:type="dxa"/>
            <w:noWrap w:val="0"/>
            <w:vAlign w:val="center"/>
          </w:tcPr>
          <w:p>
            <w:pPr>
              <w:widowControl/>
              <w:spacing w:line="260" w:lineRule="exac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乡村建设规划许可证证载内容（涉密</w:t>
            </w:r>
            <w:r>
              <w:rPr>
                <w:rFonts w:hint="eastAsia" w:ascii="宋体" w:hAnsi="宋体" w:eastAsia="宋体" w:cs="宋体"/>
                <w:color w:val="auto"/>
                <w:kern w:val="0"/>
                <w:sz w:val="21"/>
                <w:szCs w:val="21"/>
                <w:lang w:eastAsia="zh-CN"/>
              </w:rPr>
              <w:t>信息、法律法规规定不予公开的除外</w:t>
            </w:r>
            <w:r>
              <w:rPr>
                <w:rFonts w:hint="eastAsia" w:ascii="宋体" w:hAnsi="宋体" w:eastAsia="宋体" w:cs="宋体"/>
                <w:color w:val="auto"/>
                <w:kern w:val="0"/>
                <w:sz w:val="21"/>
                <w:szCs w:val="21"/>
              </w:rPr>
              <w:t>）</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《行政许可法》《城乡规划法》《政府信息公开条例》</w:t>
            </w:r>
            <w:r>
              <w:rPr>
                <w:rFonts w:hint="eastAsia" w:ascii="宋体" w:hAnsi="宋体" w:eastAsia="宋体" w:cs="宋体"/>
                <w:color w:val="auto"/>
                <w:kern w:val="0"/>
                <w:sz w:val="21"/>
                <w:szCs w:val="21"/>
                <w:lang w:eastAsia="zh-CN"/>
              </w:rPr>
              <w:t>《国务院办公厅关于运用大数据加强对市场主体服务和监管的若干意见》（国办发</w:t>
            </w:r>
            <w:r>
              <w:rPr>
                <w:rFonts w:hint="eastAsia" w:ascii="宋体" w:hAnsi="宋体" w:eastAsia="宋体" w:cs="宋体"/>
                <w:color w:val="auto"/>
                <w:kern w:val="0"/>
                <w:sz w:val="21"/>
                <w:szCs w:val="21"/>
              </w:rPr>
              <w:t>〔201</w:t>
            </w:r>
            <w:r>
              <w:rPr>
                <w:rFonts w:hint="eastAsia" w:ascii="宋体" w:hAnsi="宋体" w:eastAsia="宋体" w:cs="宋体"/>
                <w:color w:val="auto"/>
                <w:kern w:val="0"/>
                <w:sz w:val="21"/>
                <w:szCs w:val="21"/>
                <w:lang w:val="en-US" w:eastAsia="zh-CN"/>
              </w:rPr>
              <w:t>5</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51号</w:t>
            </w:r>
            <w:r>
              <w:rPr>
                <w:rFonts w:hint="eastAsia" w:ascii="宋体" w:hAnsi="宋体" w:eastAsia="宋体" w:cs="宋体"/>
                <w:color w:val="auto"/>
                <w:kern w:val="0"/>
                <w:sz w:val="21"/>
                <w:szCs w:val="21"/>
                <w:lang w:eastAsia="zh-CN"/>
              </w:rPr>
              <w:t>）</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作出行政决定之日起</w:t>
            </w:r>
            <w:r>
              <w:rPr>
                <w:rFonts w:hint="eastAsia" w:ascii="宋体" w:hAnsi="宋体" w:eastAsia="宋体" w:cs="宋体"/>
                <w:color w:val="auto"/>
                <w:kern w:val="0"/>
                <w:sz w:val="21"/>
                <w:szCs w:val="21"/>
                <w:lang w:val="en-US" w:eastAsia="zh-CN"/>
              </w:rPr>
              <w:t>7个工作日内，法律法规另有规定的从其规定</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u w:val="single"/>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31</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矿山地质环境保护与土地复垦方案</w:t>
            </w:r>
            <w:r>
              <w:rPr>
                <w:rFonts w:hint="eastAsia" w:ascii="宋体" w:hAnsi="宋体" w:eastAsia="宋体" w:cs="宋体"/>
                <w:color w:val="auto"/>
                <w:kern w:val="0"/>
                <w:sz w:val="21"/>
                <w:szCs w:val="21"/>
                <w:lang w:eastAsia="zh-CN"/>
              </w:rPr>
              <w:t>审查</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cs="宋体"/>
                <w:color w:val="auto"/>
                <w:kern w:val="0"/>
                <w:sz w:val="21"/>
                <w:szCs w:val="21"/>
                <w:lang w:eastAsia="zh-CN"/>
              </w:rPr>
              <w:t>审查</w:t>
            </w:r>
            <w:r>
              <w:rPr>
                <w:rFonts w:hint="eastAsia" w:ascii="宋体" w:hAnsi="宋体" w:eastAsia="宋体" w:cs="宋体"/>
                <w:color w:val="auto"/>
                <w:kern w:val="0"/>
                <w:sz w:val="21"/>
                <w:szCs w:val="21"/>
              </w:rPr>
              <w:t>结果</w:t>
            </w:r>
          </w:p>
        </w:tc>
        <w:tc>
          <w:tcPr>
            <w:tcW w:w="2014" w:type="dxa"/>
            <w:noWrap w:val="0"/>
            <w:vAlign w:val="center"/>
          </w:tcPr>
          <w:p>
            <w:pPr>
              <w:pStyle w:val="3"/>
              <w:shd w:val="clear" w:color="auto" w:fill="FFFFFF"/>
              <w:spacing w:before="0" w:beforeAutospacing="0" w:after="0" w:afterAutospacing="0"/>
              <w:ind w:left="0" w:leftChars="0" w:right="0" w:rightChars="0"/>
              <w:jc w:val="both"/>
              <w:rPr>
                <w:rFonts w:hint="eastAsia" w:ascii="宋体" w:hAnsi="宋体" w:eastAsia="宋体" w:cs="宋体"/>
                <w:color w:val="auto"/>
                <w:sz w:val="21"/>
                <w:szCs w:val="21"/>
              </w:rPr>
            </w:pPr>
            <w:r>
              <w:rPr>
                <w:rFonts w:hint="eastAsia" w:ascii="宋体" w:hAnsi="宋体" w:eastAsia="宋体" w:cs="宋体"/>
                <w:color w:val="auto"/>
                <w:sz w:val="21"/>
                <w:szCs w:val="21"/>
              </w:rPr>
              <w:t>拟通过审查的矿山地质环境保护与土地复垦方案公示、矿山地质环境保护与土地复垦方案</w:t>
            </w:r>
            <w:r>
              <w:rPr>
                <w:rFonts w:hint="eastAsia" w:ascii="宋体" w:hAnsi="宋体" w:cs="宋体"/>
                <w:color w:val="auto"/>
                <w:sz w:val="21"/>
                <w:szCs w:val="21"/>
                <w:lang w:eastAsia="zh-CN"/>
              </w:rPr>
              <w:t>审查结果</w:t>
            </w:r>
            <w:r>
              <w:rPr>
                <w:rFonts w:hint="eastAsia" w:ascii="宋体" w:hAnsi="宋体" w:eastAsia="宋体" w:cs="宋体"/>
                <w:color w:val="auto"/>
                <w:sz w:val="21"/>
                <w:szCs w:val="21"/>
              </w:rPr>
              <w:t>公告</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《政府信息公开条例》《国务院办公厅关于推进公共资源配置领域政府信息公开的意见》（国办发〔2017〕97号）</w:t>
            </w:r>
            <w:r>
              <w:rPr>
                <w:rFonts w:hint="eastAsia" w:ascii="宋体" w:hAnsi="宋体" w:eastAsia="宋体" w:cs="宋体"/>
                <w:color w:val="auto"/>
                <w:kern w:val="0"/>
                <w:sz w:val="21"/>
                <w:szCs w:val="21"/>
                <w:lang w:val="en-US" w:eastAsia="zh-CN"/>
              </w:rPr>
              <w:t>《土地复垦条例实施办法》（国土资源部第56号令）《关于加强矿山地质环境恢复和综合治理的指导意见》（国土资发</w:t>
            </w:r>
            <w:r>
              <w:rPr>
                <w:rFonts w:hint="eastAsia" w:ascii="宋体" w:hAnsi="宋体" w:eastAsia="宋体" w:cs="宋体"/>
                <w:color w:val="auto"/>
                <w:kern w:val="0"/>
                <w:sz w:val="21"/>
                <w:szCs w:val="21"/>
              </w:rPr>
              <w:t>〔201</w:t>
            </w:r>
            <w:r>
              <w:rPr>
                <w:rFonts w:hint="eastAsia" w:ascii="宋体" w:hAnsi="宋体" w:eastAsia="宋体" w:cs="宋体"/>
                <w:color w:val="auto"/>
                <w:kern w:val="0"/>
                <w:sz w:val="21"/>
                <w:szCs w:val="21"/>
                <w:lang w:val="en-US" w:eastAsia="zh-CN"/>
              </w:rPr>
              <w:t>6</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63号）</w:t>
            </w:r>
          </w:p>
        </w:tc>
        <w:tc>
          <w:tcPr>
            <w:tcW w:w="1295" w:type="dxa"/>
            <w:noWrap w:val="0"/>
            <w:vAlign w:val="center"/>
          </w:tcPr>
          <w:p>
            <w:pPr>
              <w:widowControl/>
              <w:rPr>
                <w:rFonts w:hint="eastAsia" w:ascii="宋体" w:hAnsi="宋体" w:eastAsia="宋体" w:cs="宋体"/>
                <w:color w:val="auto"/>
                <w:kern w:val="0"/>
                <w:sz w:val="21"/>
                <w:szCs w:val="21"/>
                <w:lang w:eastAsia="zh-CN"/>
              </w:rPr>
            </w:pPr>
            <w:r>
              <w:rPr>
                <w:rFonts w:hint="eastAsia" w:ascii="宋体" w:hAnsi="宋体" w:eastAsia="宋体" w:cs="宋体"/>
                <w:b w:val="0"/>
                <w:bCs w:val="0"/>
                <w:color w:val="auto"/>
                <w:kern w:val="0"/>
                <w:sz w:val="21"/>
                <w:szCs w:val="21"/>
                <w:lang w:eastAsia="zh-CN"/>
              </w:rPr>
              <w:t>方案公示不得少于</w:t>
            </w:r>
            <w:r>
              <w:rPr>
                <w:rFonts w:hint="eastAsia" w:ascii="宋体" w:hAnsi="宋体" w:eastAsia="宋体" w:cs="宋体"/>
                <w:b w:val="0"/>
                <w:bCs w:val="0"/>
                <w:color w:val="auto"/>
                <w:kern w:val="0"/>
                <w:sz w:val="21"/>
                <w:szCs w:val="21"/>
                <w:lang w:val="en-US" w:eastAsia="zh-CN"/>
              </w:rPr>
              <w:t>7个工作日，方案通过之日起</w:t>
            </w:r>
            <w:r>
              <w:rPr>
                <w:rFonts w:hint="eastAsia" w:ascii="宋体" w:hAnsi="宋体" w:eastAsia="宋体" w:cs="宋体"/>
                <w:b w:val="0"/>
                <w:bCs w:val="0"/>
                <w:color w:val="auto"/>
                <w:kern w:val="0"/>
                <w:sz w:val="21"/>
                <w:szCs w:val="21"/>
              </w:rPr>
              <w:t>20个工作日内</w:t>
            </w:r>
            <w:r>
              <w:rPr>
                <w:rFonts w:hint="eastAsia" w:ascii="宋体" w:hAnsi="宋体" w:eastAsia="宋体" w:cs="宋体"/>
                <w:b w:val="0"/>
                <w:bCs w:val="0"/>
                <w:color w:val="auto"/>
                <w:kern w:val="0"/>
                <w:sz w:val="21"/>
                <w:szCs w:val="21"/>
                <w:lang w:val="en-US" w:eastAsia="zh-CN"/>
              </w:rPr>
              <w:t>公告</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3</w:t>
            </w:r>
            <w:r>
              <w:rPr>
                <w:rFonts w:hint="eastAsia" w:ascii="宋体" w:hAnsi="宋体" w:eastAsia="宋体" w:cs="宋体"/>
                <w:color w:val="auto"/>
                <w:kern w:val="0"/>
                <w:sz w:val="21"/>
                <w:szCs w:val="21"/>
                <w:lang w:val="en-US" w:eastAsia="zh-CN"/>
              </w:rPr>
              <w:t>2</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生态修复项目批准</w:t>
            </w:r>
          </w:p>
        </w:tc>
        <w:tc>
          <w:tcPr>
            <w:tcW w:w="1118" w:type="dxa"/>
            <w:noWrap w:val="0"/>
            <w:vAlign w:val="center"/>
          </w:tcPr>
          <w:p>
            <w:pPr>
              <w:jc w:val="center"/>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批准服务</w:t>
            </w:r>
            <w:r>
              <w:rPr>
                <w:rFonts w:hint="eastAsia" w:ascii="宋体" w:hAnsi="宋体" w:eastAsia="宋体" w:cs="宋体"/>
                <w:color w:val="auto"/>
                <w:kern w:val="0"/>
                <w:sz w:val="21"/>
                <w:szCs w:val="21"/>
                <w:lang w:eastAsia="zh-CN"/>
              </w:rPr>
              <w:t>信息</w:t>
            </w:r>
          </w:p>
        </w:tc>
        <w:tc>
          <w:tcPr>
            <w:tcW w:w="2014" w:type="dxa"/>
            <w:noWrap w:val="0"/>
            <w:vAlign w:val="center"/>
          </w:tcPr>
          <w:p>
            <w:pPr>
              <w:pStyle w:val="3"/>
              <w:shd w:val="clear" w:color="auto" w:fill="FFFFFF"/>
              <w:spacing w:before="0" w:beforeAutospacing="0" w:after="0" w:afterAutospacing="0"/>
              <w:jc w:val="both"/>
              <w:rPr>
                <w:rFonts w:hint="eastAsia" w:ascii="宋体" w:hAnsi="宋体" w:eastAsia="宋体" w:cs="宋体"/>
                <w:color w:val="auto"/>
                <w:sz w:val="21"/>
                <w:szCs w:val="21"/>
              </w:rPr>
            </w:pPr>
            <w:r>
              <w:rPr>
                <w:rFonts w:hint="eastAsia" w:ascii="宋体" w:hAnsi="宋体" w:eastAsia="宋体" w:cs="宋体"/>
                <w:color w:val="auto"/>
                <w:sz w:val="21"/>
                <w:szCs w:val="21"/>
              </w:rPr>
              <w:t>申报要求、申报材料清单、批准流程、办理时限、受理机构联系方式、监督举报方式等</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《政府信息公开条例》《国务院办公厅关于推进重大建设项目批准和实施领域政府信息公开的意见》</w:t>
            </w:r>
            <w:r>
              <w:rPr>
                <w:rFonts w:hint="eastAsia" w:ascii="宋体" w:hAnsi="宋体" w:eastAsia="宋体" w:cs="宋体"/>
                <w:color w:val="auto"/>
                <w:kern w:val="0"/>
                <w:sz w:val="21"/>
                <w:szCs w:val="21"/>
                <w:lang w:eastAsia="zh-CN"/>
              </w:rPr>
              <w:t>（国办发</w:t>
            </w:r>
            <w:r>
              <w:rPr>
                <w:rFonts w:hint="eastAsia" w:ascii="宋体" w:hAnsi="宋体" w:eastAsia="宋体" w:cs="宋体"/>
                <w:color w:val="auto"/>
                <w:kern w:val="0"/>
                <w:sz w:val="21"/>
                <w:szCs w:val="21"/>
              </w:rPr>
              <w:t>〔2017〕</w:t>
            </w:r>
            <w:r>
              <w:rPr>
                <w:rFonts w:hint="eastAsia" w:ascii="宋体" w:hAnsi="宋体" w:eastAsia="宋体" w:cs="宋体"/>
                <w:color w:val="auto"/>
                <w:kern w:val="0"/>
                <w:sz w:val="21"/>
                <w:szCs w:val="21"/>
                <w:lang w:val="en-US" w:eastAsia="zh-CN"/>
              </w:rPr>
              <w:t>94号</w:t>
            </w:r>
            <w:r>
              <w:rPr>
                <w:rFonts w:hint="eastAsia" w:ascii="宋体" w:hAnsi="宋体" w:eastAsia="宋体" w:cs="宋体"/>
                <w:color w:val="auto"/>
                <w:kern w:val="0"/>
                <w:sz w:val="21"/>
                <w:szCs w:val="21"/>
                <w:lang w:eastAsia="zh-CN"/>
              </w:rPr>
              <w:t>）</w:t>
            </w:r>
          </w:p>
        </w:tc>
        <w:tc>
          <w:tcPr>
            <w:tcW w:w="1295" w:type="dxa"/>
            <w:noWrap w:val="0"/>
            <w:vAlign w:val="center"/>
          </w:tcPr>
          <w:p>
            <w:pPr>
              <w:widowControl/>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实时公开</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u w:val="single"/>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3</w:t>
            </w:r>
            <w:r>
              <w:rPr>
                <w:rFonts w:hint="eastAsia" w:ascii="宋体" w:hAnsi="宋体" w:eastAsia="宋体" w:cs="宋体"/>
                <w:color w:val="auto"/>
                <w:kern w:val="0"/>
                <w:sz w:val="21"/>
                <w:szCs w:val="21"/>
                <w:lang w:val="en-US" w:eastAsia="zh-CN"/>
              </w:rPr>
              <w:t>3</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生态修复重大工程实施</w:t>
            </w:r>
          </w:p>
        </w:tc>
        <w:tc>
          <w:tcPr>
            <w:tcW w:w="1118" w:type="dxa"/>
            <w:noWrap w:val="0"/>
            <w:vAlign w:val="center"/>
          </w:tcPr>
          <w:p>
            <w:pPr>
              <w:jc w:val="center"/>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招标投标</w:t>
            </w:r>
            <w:r>
              <w:rPr>
                <w:rFonts w:hint="eastAsia" w:ascii="宋体" w:hAnsi="宋体" w:eastAsia="宋体" w:cs="宋体"/>
                <w:color w:val="auto"/>
                <w:kern w:val="0"/>
                <w:sz w:val="21"/>
                <w:szCs w:val="21"/>
                <w:lang w:eastAsia="zh-CN"/>
              </w:rPr>
              <w:t>信息</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资格预审公告、招标公告、中标候选人公示、中标结果公示、合同订立及履行情况、招标投标违法处罚信息等</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《政府信息公开条例》《国务院办公厅关于推进重大建设项目批准和实施领域政府信息公开的意见》</w:t>
            </w:r>
            <w:r>
              <w:rPr>
                <w:rFonts w:hint="eastAsia" w:ascii="宋体" w:hAnsi="宋体" w:eastAsia="宋体" w:cs="宋体"/>
                <w:color w:val="auto"/>
                <w:kern w:val="0"/>
                <w:sz w:val="21"/>
                <w:szCs w:val="21"/>
                <w:lang w:eastAsia="zh-CN"/>
              </w:rPr>
              <w:t>（国办发</w:t>
            </w:r>
            <w:r>
              <w:rPr>
                <w:rFonts w:hint="eastAsia" w:ascii="宋体" w:hAnsi="宋体" w:eastAsia="宋体" w:cs="宋体"/>
                <w:color w:val="auto"/>
                <w:kern w:val="0"/>
                <w:sz w:val="21"/>
                <w:szCs w:val="21"/>
              </w:rPr>
              <w:t>〔2017〕</w:t>
            </w:r>
            <w:r>
              <w:rPr>
                <w:rFonts w:hint="eastAsia" w:ascii="宋体" w:hAnsi="宋体" w:eastAsia="宋体" w:cs="宋体"/>
                <w:color w:val="auto"/>
                <w:kern w:val="0"/>
                <w:sz w:val="21"/>
                <w:szCs w:val="21"/>
                <w:lang w:val="en-US" w:eastAsia="zh-CN"/>
              </w:rPr>
              <w:t>94号）《招标公告和公示信息发布管理办法》（发展改革委令</w:t>
            </w:r>
            <w:r>
              <w:rPr>
                <w:rFonts w:hint="eastAsia" w:ascii="宋体" w:hAnsi="宋体" w:eastAsia="宋体" w:cs="宋体"/>
                <w:color w:val="auto"/>
                <w:kern w:val="0"/>
                <w:sz w:val="21"/>
                <w:szCs w:val="21"/>
              </w:rPr>
              <w:t>〔2017〕</w:t>
            </w:r>
            <w:r>
              <w:rPr>
                <w:rFonts w:hint="eastAsia" w:ascii="宋体" w:hAnsi="宋体" w:eastAsia="宋体" w:cs="宋体"/>
                <w:color w:val="auto"/>
                <w:kern w:val="0"/>
                <w:sz w:val="21"/>
                <w:szCs w:val="21"/>
                <w:lang w:val="en-US" w:eastAsia="zh-CN"/>
              </w:rPr>
              <w:t>10号）</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信息形成或者变更之日起20个工作日内</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u w:val="single"/>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34</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生态修复重大工程实施</w:t>
            </w:r>
          </w:p>
        </w:tc>
        <w:tc>
          <w:tcPr>
            <w:tcW w:w="1118" w:type="dxa"/>
            <w:noWrap w:val="0"/>
            <w:vAlign w:val="center"/>
          </w:tcPr>
          <w:p>
            <w:pPr>
              <w:jc w:val="center"/>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重大设计变更信息</w:t>
            </w:r>
          </w:p>
        </w:tc>
        <w:tc>
          <w:tcPr>
            <w:tcW w:w="2014" w:type="dxa"/>
            <w:noWrap w:val="0"/>
            <w:vAlign w:val="center"/>
          </w:tcPr>
          <w:p>
            <w:pPr>
              <w:widowControl/>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项目设计更变原因，主要变更内容、变更依据、批准单位、变更结果等</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《政府信息公开条例》《国务院办公厅关于推进重大建设项目批准和实施领域政府信息公开的意见》</w:t>
            </w:r>
            <w:r>
              <w:rPr>
                <w:rFonts w:hint="eastAsia" w:ascii="宋体" w:hAnsi="宋体" w:eastAsia="宋体" w:cs="宋体"/>
                <w:color w:val="auto"/>
                <w:kern w:val="0"/>
                <w:sz w:val="21"/>
                <w:szCs w:val="21"/>
                <w:lang w:eastAsia="zh-CN"/>
              </w:rPr>
              <w:t>（国办发</w:t>
            </w:r>
            <w:r>
              <w:rPr>
                <w:rFonts w:hint="eastAsia" w:ascii="宋体" w:hAnsi="宋体" w:eastAsia="宋体" w:cs="宋体"/>
                <w:color w:val="auto"/>
                <w:kern w:val="0"/>
                <w:sz w:val="21"/>
                <w:szCs w:val="21"/>
              </w:rPr>
              <w:t>〔2017〕</w:t>
            </w:r>
            <w:r>
              <w:rPr>
                <w:rFonts w:hint="eastAsia" w:ascii="宋体" w:hAnsi="宋体" w:eastAsia="宋体" w:cs="宋体"/>
                <w:color w:val="auto"/>
                <w:kern w:val="0"/>
                <w:sz w:val="21"/>
                <w:szCs w:val="21"/>
                <w:lang w:val="en-US" w:eastAsia="zh-CN"/>
              </w:rPr>
              <w:t>94号）</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信息形成或者变更之日起20个工作日内</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3</w:t>
            </w:r>
            <w:r>
              <w:rPr>
                <w:rFonts w:hint="eastAsia" w:ascii="宋体" w:hAnsi="宋体" w:eastAsia="宋体" w:cs="宋体"/>
                <w:color w:val="auto"/>
                <w:kern w:val="0"/>
                <w:sz w:val="21"/>
                <w:szCs w:val="21"/>
                <w:lang w:val="en-US" w:eastAsia="zh-CN"/>
              </w:rPr>
              <w:t>5</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生态修复重大工程实施</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施工有关信息</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项目名称</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实施期限，实施单位及责任人，设计、施工、监理单位及其主要负责人、项目负责人信息、资质情况，施工单位项目管理机构设置、工作职责、主要管理制度，施工期环境保护措施落实情况等</w:t>
            </w:r>
          </w:p>
        </w:tc>
        <w:tc>
          <w:tcPr>
            <w:tcW w:w="2050" w:type="dxa"/>
            <w:noWrap w:val="0"/>
            <w:vAlign w:val="center"/>
          </w:tcPr>
          <w:p>
            <w:pPr>
              <w:widowControl/>
              <w:adjustRightInd w:val="0"/>
              <w:snapToGrid w:val="0"/>
              <w:spacing w:line="276" w:lineRule="auto"/>
              <w:rPr>
                <w:rFonts w:hint="eastAsia" w:ascii="宋体" w:hAnsi="宋体" w:eastAsia="宋体" w:cs="宋体"/>
                <w:b/>
                <w:color w:val="auto"/>
                <w:kern w:val="0"/>
                <w:sz w:val="21"/>
                <w:szCs w:val="21"/>
              </w:rPr>
            </w:pPr>
            <w:r>
              <w:rPr>
                <w:rFonts w:hint="eastAsia" w:ascii="宋体" w:hAnsi="宋体" w:eastAsia="宋体" w:cs="宋体"/>
                <w:color w:val="auto"/>
                <w:kern w:val="0"/>
                <w:sz w:val="21"/>
                <w:szCs w:val="21"/>
              </w:rPr>
              <w:t>《政府信息公开条例》《国务院办公厅关于推进重大建设项目批准和实施领域政府信息公开的意见》</w:t>
            </w:r>
            <w:r>
              <w:rPr>
                <w:rFonts w:hint="eastAsia" w:ascii="宋体" w:hAnsi="宋体" w:eastAsia="宋体" w:cs="宋体"/>
                <w:color w:val="auto"/>
                <w:kern w:val="0"/>
                <w:sz w:val="21"/>
                <w:szCs w:val="21"/>
                <w:lang w:eastAsia="zh-CN"/>
              </w:rPr>
              <w:t>（国办发</w:t>
            </w:r>
            <w:r>
              <w:rPr>
                <w:rFonts w:hint="eastAsia" w:ascii="宋体" w:hAnsi="宋体" w:eastAsia="宋体" w:cs="宋体"/>
                <w:color w:val="auto"/>
                <w:kern w:val="0"/>
                <w:sz w:val="21"/>
                <w:szCs w:val="21"/>
              </w:rPr>
              <w:t>〔2017〕</w:t>
            </w:r>
            <w:r>
              <w:rPr>
                <w:rFonts w:hint="eastAsia" w:ascii="宋体" w:hAnsi="宋体" w:eastAsia="宋体" w:cs="宋体"/>
                <w:color w:val="auto"/>
                <w:kern w:val="0"/>
                <w:sz w:val="21"/>
                <w:szCs w:val="21"/>
                <w:lang w:val="en-US" w:eastAsia="zh-CN"/>
              </w:rPr>
              <w:t>94号）</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信息形成或者变更之日起20个工作日内</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3</w:t>
            </w:r>
            <w:r>
              <w:rPr>
                <w:rFonts w:hint="eastAsia" w:ascii="宋体" w:hAnsi="宋体" w:eastAsia="宋体" w:cs="宋体"/>
                <w:color w:val="auto"/>
                <w:kern w:val="0"/>
                <w:sz w:val="21"/>
                <w:szCs w:val="21"/>
                <w:lang w:val="en-US" w:eastAsia="zh-CN"/>
              </w:rPr>
              <w:t>6</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生态修复重大工程实施</w:t>
            </w:r>
          </w:p>
        </w:tc>
        <w:tc>
          <w:tcPr>
            <w:tcW w:w="1118" w:type="dxa"/>
            <w:noWrap w:val="0"/>
            <w:vAlign w:val="center"/>
          </w:tcPr>
          <w:p>
            <w:pPr>
              <w:jc w:val="center"/>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质量安全监督</w:t>
            </w:r>
            <w:r>
              <w:rPr>
                <w:rFonts w:hint="eastAsia" w:ascii="宋体" w:hAnsi="宋体" w:eastAsia="宋体" w:cs="宋体"/>
                <w:color w:val="auto"/>
                <w:kern w:val="0"/>
                <w:sz w:val="21"/>
                <w:szCs w:val="21"/>
                <w:lang w:eastAsia="zh-CN"/>
              </w:rPr>
              <w:t>信息</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质量安全监督机构及其联系方式、质量安全行政处罚情况等</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《政府信息公开条例》《国务院办公厅关于推进重大建设项目批准和实施领域政府信息公开的意见》</w:t>
            </w:r>
            <w:r>
              <w:rPr>
                <w:rFonts w:hint="eastAsia" w:ascii="宋体" w:hAnsi="宋体" w:eastAsia="宋体" w:cs="宋体"/>
                <w:color w:val="auto"/>
                <w:kern w:val="0"/>
                <w:sz w:val="21"/>
                <w:szCs w:val="21"/>
                <w:lang w:eastAsia="zh-CN"/>
              </w:rPr>
              <w:t>（国办发</w:t>
            </w:r>
            <w:r>
              <w:rPr>
                <w:rFonts w:hint="eastAsia" w:ascii="宋体" w:hAnsi="宋体" w:eastAsia="宋体" w:cs="宋体"/>
                <w:color w:val="auto"/>
                <w:kern w:val="0"/>
                <w:sz w:val="21"/>
                <w:szCs w:val="21"/>
              </w:rPr>
              <w:t>〔2017〕</w:t>
            </w:r>
            <w:r>
              <w:rPr>
                <w:rFonts w:hint="eastAsia" w:ascii="宋体" w:hAnsi="宋体" w:eastAsia="宋体" w:cs="宋体"/>
                <w:color w:val="auto"/>
                <w:kern w:val="0"/>
                <w:sz w:val="21"/>
                <w:szCs w:val="21"/>
                <w:lang w:val="en-US" w:eastAsia="zh-CN"/>
              </w:rPr>
              <w:t>94号）</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信息形成或者变更之日起20个工作日内</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3</w:t>
            </w:r>
            <w:r>
              <w:rPr>
                <w:rFonts w:hint="eastAsia" w:ascii="宋体" w:hAnsi="宋体" w:eastAsia="宋体" w:cs="宋体"/>
                <w:color w:val="auto"/>
                <w:kern w:val="0"/>
                <w:sz w:val="21"/>
                <w:szCs w:val="21"/>
                <w:lang w:val="en-US" w:eastAsia="zh-CN"/>
              </w:rPr>
              <w:t>7</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生态修复重大工程实施</w:t>
            </w:r>
          </w:p>
        </w:tc>
        <w:tc>
          <w:tcPr>
            <w:tcW w:w="1118" w:type="dxa"/>
            <w:noWrap w:val="0"/>
            <w:vAlign w:val="center"/>
          </w:tcPr>
          <w:p>
            <w:pPr>
              <w:jc w:val="center"/>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工程竣工</w:t>
            </w:r>
            <w:r>
              <w:rPr>
                <w:rFonts w:hint="eastAsia" w:ascii="宋体" w:hAnsi="宋体" w:eastAsia="宋体" w:cs="宋体"/>
                <w:color w:val="auto"/>
                <w:kern w:val="0"/>
                <w:sz w:val="21"/>
                <w:szCs w:val="21"/>
                <w:lang w:eastAsia="zh-CN"/>
              </w:rPr>
              <w:t>信息</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竣工验收时间、工程质量验收结果，竣工验收备案时间、备案编号、备案部门、交付使用时间，竣工决算审计单位、审计结论、财务决算金额等</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《政府信息公开条例》《国务院办公厅关于推进重大建设项目批准和实施领域政府信息公开的意见》</w:t>
            </w:r>
            <w:r>
              <w:rPr>
                <w:rFonts w:hint="eastAsia" w:ascii="宋体" w:hAnsi="宋体" w:eastAsia="宋体" w:cs="宋体"/>
                <w:color w:val="auto"/>
                <w:kern w:val="0"/>
                <w:sz w:val="21"/>
                <w:szCs w:val="21"/>
                <w:lang w:eastAsia="zh-CN"/>
              </w:rPr>
              <w:t>（国办发</w:t>
            </w:r>
            <w:r>
              <w:rPr>
                <w:rFonts w:hint="eastAsia" w:ascii="宋体" w:hAnsi="宋体" w:eastAsia="宋体" w:cs="宋体"/>
                <w:color w:val="auto"/>
                <w:kern w:val="0"/>
                <w:sz w:val="21"/>
                <w:szCs w:val="21"/>
              </w:rPr>
              <w:t>〔2017〕</w:t>
            </w:r>
            <w:r>
              <w:rPr>
                <w:rFonts w:hint="eastAsia" w:ascii="宋体" w:hAnsi="宋体" w:eastAsia="宋体" w:cs="宋体"/>
                <w:color w:val="auto"/>
                <w:kern w:val="0"/>
                <w:sz w:val="21"/>
                <w:szCs w:val="21"/>
                <w:lang w:val="en-US" w:eastAsia="zh-CN"/>
              </w:rPr>
              <w:t>94号）</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信息形成或者变更之日起20个工作日内</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3</w:t>
            </w:r>
            <w:r>
              <w:rPr>
                <w:rFonts w:hint="eastAsia" w:ascii="宋体" w:hAnsi="宋体" w:eastAsia="宋体" w:cs="宋体"/>
                <w:color w:val="auto"/>
                <w:kern w:val="0"/>
                <w:sz w:val="21"/>
                <w:szCs w:val="21"/>
                <w:lang w:val="en-US" w:eastAsia="zh-CN"/>
              </w:rPr>
              <w:t>8</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用地审批</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农村集体经济组织兴办企业用地审核</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审批结果信息和相关批复文件（建设使用集体所有土地决定书</w:t>
            </w:r>
            <w:r>
              <w:rPr>
                <w:rFonts w:hint="eastAsia" w:ascii="宋体" w:hAnsi="宋体" w:eastAsia="宋体" w:cs="宋体"/>
                <w:color w:val="auto"/>
                <w:kern w:val="0"/>
                <w:sz w:val="21"/>
                <w:szCs w:val="21"/>
                <w:lang w:eastAsia="zh-CN"/>
              </w:rPr>
              <w:t>等</w:t>
            </w:r>
            <w:r>
              <w:rPr>
                <w:rFonts w:hint="eastAsia" w:ascii="宋体" w:hAnsi="宋体" w:eastAsia="宋体" w:cs="宋体"/>
                <w:color w:val="auto"/>
                <w:kern w:val="0"/>
                <w:sz w:val="21"/>
                <w:szCs w:val="21"/>
              </w:rPr>
              <w:t>）</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《政府信息公开条例》《土地管理法》</w:t>
            </w:r>
            <w:r>
              <w:rPr>
                <w:rFonts w:hint="eastAsia" w:ascii="宋体" w:hAnsi="宋体" w:eastAsia="宋体" w:cs="宋体"/>
                <w:color w:val="auto"/>
                <w:kern w:val="0"/>
                <w:sz w:val="21"/>
                <w:szCs w:val="21"/>
                <w:lang w:eastAsia="zh-CN"/>
              </w:rPr>
              <w:t>《国务院办公厅关于运用大数据加强对市场主体服务和监管的若干意见》（国办发</w:t>
            </w:r>
            <w:r>
              <w:rPr>
                <w:rFonts w:hint="eastAsia" w:ascii="宋体" w:hAnsi="宋体" w:eastAsia="宋体" w:cs="宋体"/>
                <w:color w:val="auto"/>
                <w:kern w:val="0"/>
                <w:sz w:val="21"/>
                <w:szCs w:val="21"/>
              </w:rPr>
              <w:t>〔201</w:t>
            </w:r>
            <w:r>
              <w:rPr>
                <w:rFonts w:hint="eastAsia" w:ascii="宋体" w:hAnsi="宋体" w:eastAsia="宋体" w:cs="宋体"/>
                <w:color w:val="auto"/>
                <w:kern w:val="0"/>
                <w:sz w:val="21"/>
                <w:szCs w:val="21"/>
                <w:lang w:val="en-US" w:eastAsia="zh-CN"/>
              </w:rPr>
              <w:t>5</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51号</w:t>
            </w:r>
            <w:r>
              <w:rPr>
                <w:rFonts w:hint="eastAsia" w:ascii="宋体" w:hAnsi="宋体" w:eastAsia="宋体" w:cs="宋体"/>
                <w:color w:val="auto"/>
                <w:kern w:val="0"/>
                <w:sz w:val="21"/>
                <w:szCs w:val="21"/>
                <w:lang w:eastAsia="zh-CN"/>
              </w:rPr>
              <w:t>）</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作出行政决定之日起</w:t>
            </w:r>
            <w:r>
              <w:rPr>
                <w:rFonts w:hint="eastAsia" w:ascii="宋体" w:hAnsi="宋体" w:eastAsia="宋体" w:cs="宋体"/>
                <w:color w:val="auto"/>
                <w:kern w:val="0"/>
                <w:sz w:val="21"/>
                <w:szCs w:val="21"/>
                <w:lang w:val="en-US" w:eastAsia="zh-CN"/>
              </w:rPr>
              <w:t>7个工作日内，法律法规另有规定的从其规定</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sz w:val="21"/>
                <w:szCs w:val="21"/>
              </w:rPr>
              <w:t>自然资源</w:t>
            </w:r>
            <w:r>
              <w:rPr>
                <w:rFonts w:hint="eastAsia" w:ascii="宋体" w:hAnsi="宋体" w:eastAsia="宋体" w:cs="宋体"/>
                <w:color w:val="auto"/>
                <w:sz w:val="21"/>
                <w:szCs w:val="21"/>
                <w:lang w:eastAsia="zh-CN"/>
              </w:rPr>
              <w:t>主管</w:t>
            </w:r>
            <w:r>
              <w:rPr>
                <w:rFonts w:hint="eastAsia" w:ascii="宋体" w:hAnsi="宋体" w:eastAsia="宋体" w:cs="宋体"/>
                <w:color w:val="auto"/>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39</w:t>
            </w:r>
          </w:p>
        </w:tc>
        <w:tc>
          <w:tcPr>
            <w:tcW w:w="654" w:type="dxa"/>
            <w:noWrap w:val="0"/>
            <w:vAlign w:val="center"/>
          </w:tcPr>
          <w:p>
            <w:pPr>
              <w:jc w:val="center"/>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用地审批</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乡（镇）村公共设施、公益事业建设用地审核</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审批结果信息和相关批复文件（</w:t>
            </w:r>
            <w:r>
              <w:rPr>
                <w:rFonts w:hint="eastAsia" w:ascii="宋体" w:hAnsi="宋体" w:eastAsia="宋体" w:cs="宋体"/>
                <w:color w:val="auto"/>
                <w:kern w:val="0"/>
                <w:sz w:val="21"/>
                <w:szCs w:val="21"/>
                <w:lang w:eastAsia="zh-CN"/>
              </w:rPr>
              <w:t>划拨</w:t>
            </w:r>
            <w:r>
              <w:rPr>
                <w:rFonts w:hint="eastAsia" w:ascii="宋体" w:hAnsi="宋体" w:eastAsia="宋体" w:cs="宋体"/>
                <w:color w:val="auto"/>
                <w:kern w:val="0"/>
                <w:sz w:val="21"/>
                <w:szCs w:val="21"/>
              </w:rPr>
              <w:t>决定书</w:t>
            </w:r>
            <w:r>
              <w:rPr>
                <w:rFonts w:hint="eastAsia" w:ascii="宋体" w:hAnsi="宋体" w:eastAsia="宋体" w:cs="宋体"/>
                <w:color w:val="auto"/>
                <w:kern w:val="0"/>
                <w:sz w:val="21"/>
                <w:szCs w:val="21"/>
                <w:lang w:eastAsia="zh-CN"/>
              </w:rPr>
              <w:t>等</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 xml:space="preserve"> </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《政府信息公开条例》《土地管理法》</w:t>
            </w:r>
            <w:r>
              <w:rPr>
                <w:rFonts w:hint="eastAsia" w:ascii="宋体" w:hAnsi="宋体" w:eastAsia="宋体" w:cs="宋体"/>
                <w:color w:val="auto"/>
                <w:kern w:val="0"/>
                <w:sz w:val="21"/>
                <w:szCs w:val="21"/>
                <w:lang w:eastAsia="zh-CN"/>
              </w:rPr>
              <w:t>《国务院办公厅关于运用大数据加强对市场主体服务和监管的若干意见》（国办发</w:t>
            </w:r>
            <w:r>
              <w:rPr>
                <w:rFonts w:hint="eastAsia" w:ascii="宋体" w:hAnsi="宋体" w:eastAsia="宋体" w:cs="宋体"/>
                <w:color w:val="auto"/>
                <w:kern w:val="0"/>
                <w:sz w:val="21"/>
                <w:szCs w:val="21"/>
              </w:rPr>
              <w:t>〔201</w:t>
            </w:r>
            <w:r>
              <w:rPr>
                <w:rFonts w:hint="eastAsia" w:ascii="宋体" w:hAnsi="宋体" w:eastAsia="宋体" w:cs="宋体"/>
                <w:color w:val="auto"/>
                <w:kern w:val="0"/>
                <w:sz w:val="21"/>
                <w:szCs w:val="21"/>
                <w:lang w:val="en-US" w:eastAsia="zh-CN"/>
              </w:rPr>
              <w:t>5</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51号</w:t>
            </w:r>
            <w:r>
              <w:rPr>
                <w:rFonts w:hint="eastAsia" w:ascii="宋体" w:hAnsi="宋体" w:eastAsia="宋体" w:cs="宋体"/>
                <w:color w:val="auto"/>
                <w:kern w:val="0"/>
                <w:sz w:val="21"/>
                <w:szCs w:val="21"/>
                <w:lang w:eastAsia="zh-CN"/>
              </w:rPr>
              <w:t>）</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作出行政决定之日起</w:t>
            </w:r>
            <w:r>
              <w:rPr>
                <w:rFonts w:hint="eastAsia" w:ascii="宋体" w:hAnsi="宋体" w:eastAsia="宋体" w:cs="宋体"/>
                <w:color w:val="auto"/>
                <w:kern w:val="0"/>
                <w:sz w:val="21"/>
                <w:szCs w:val="21"/>
                <w:lang w:val="en-US" w:eastAsia="zh-CN"/>
              </w:rPr>
              <w:t>7个工作日内，法律法规另有规定的从其规定</w:t>
            </w:r>
          </w:p>
        </w:tc>
        <w:tc>
          <w:tcPr>
            <w:tcW w:w="1200" w:type="dxa"/>
            <w:noWrap w:val="0"/>
            <w:vAlign w:val="center"/>
          </w:tcPr>
          <w:p>
            <w:pPr>
              <w:widowControl/>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u w:val="single"/>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p>
            <w:pPr>
              <w:widowControl/>
              <w:adjustRightInd w:val="0"/>
              <w:snapToGrid w:val="0"/>
              <w:spacing w:line="300" w:lineRule="auto"/>
              <w:rPr>
                <w:rFonts w:hint="eastAsia" w:ascii="宋体" w:hAnsi="宋体" w:eastAsia="宋体" w:cs="宋体"/>
                <w:color w:val="auto"/>
                <w:kern w:val="0"/>
                <w:sz w:val="21"/>
                <w:szCs w:val="21"/>
              </w:rPr>
            </w:pP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40</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用地审批</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临时用地审批</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审批结果信息和相关批复文件（临时用地批准书等）</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《政府信息公开条例》《土地管理法》</w:t>
            </w:r>
            <w:r>
              <w:rPr>
                <w:rFonts w:hint="eastAsia" w:ascii="宋体" w:hAnsi="宋体" w:eastAsia="宋体" w:cs="宋体"/>
                <w:color w:val="auto"/>
                <w:kern w:val="0"/>
                <w:sz w:val="21"/>
                <w:szCs w:val="21"/>
                <w:lang w:eastAsia="zh-CN"/>
              </w:rPr>
              <w:t>《国务院办公厅关于运用大数据加强对市场主体服务和监管的若干意见》（国办发</w:t>
            </w:r>
            <w:r>
              <w:rPr>
                <w:rFonts w:hint="eastAsia" w:ascii="宋体" w:hAnsi="宋体" w:eastAsia="宋体" w:cs="宋体"/>
                <w:color w:val="auto"/>
                <w:kern w:val="0"/>
                <w:sz w:val="21"/>
                <w:szCs w:val="21"/>
              </w:rPr>
              <w:t>〔201</w:t>
            </w:r>
            <w:r>
              <w:rPr>
                <w:rFonts w:hint="eastAsia" w:ascii="宋体" w:hAnsi="宋体" w:eastAsia="宋体" w:cs="宋体"/>
                <w:color w:val="auto"/>
                <w:kern w:val="0"/>
                <w:sz w:val="21"/>
                <w:szCs w:val="21"/>
                <w:lang w:val="en-US" w:eastAsia="zh-CN"/>
              </w:rPr>
              <w:t>5</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51号</w:t>
            </w:r>
            <w:r>
              <w:rPr>
                <w:rFonts w:hint="eastAsia" w:ascii="宋体" w:hAnsi="宋体" w:eastAsia="宋体" w:cs="宋体"/>
                <w:color w:val="auto"/>
                <w:kern w:val="0"/>
                <w:sz w:val="21"/>
                <w:szCs w:val="21"/>
                <w:lang w:eastAsia="zh-CN"/>
              </w:rPr>
              <w:t>）</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作出行政决定之日起</w:t>
            </w:r>
            <w:r>
              <w:rPr>
                <w:rFonts w:hint="eastAsia" w:ascii="宋体" w:hAnsi="宋体" w:eastAsia="宋体" w:cs="宋体"/>
                <w:color w:val="auto"/>
                <w:kern w:val="0"/>
                <w:sz w:val="21"/>
                <w:szCs w:val="21"/>
                <w:lang w:val="en-US" w:eastAsia="zh-CN"/>
              </w:rPr>
              <w:t>7个工作日内，法律法规另有规定的从其规定</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sz w:val="21"/>
                <w:szCs w:val="21"/>
              </w:rPr>
              <w:t>自然资源</w:t>
            </w:r>
            <w:r>
              <w:rPr>
                <w:rFonts w:hint="eastAsia" w:ascii="宋体" w:hAnsi="宋体" w:eastAsia="宋体" w:cs="宋体"/>
                <w:color w:val="auto"/>
                <w:sz w:val="21"/>
                <w:szCs w:val="21"/>
                <w:lang w:eastAsia="zh-CN"/>
              </w:rPr>
              <w:t>主管</w:t>
            </w:r>
            <w:r>
              <w:rPr>
                <w:rFonts w:hint="eastAsia" w:ascii="宋体" w:hAnsi="宋体" w:eastAsia="宋体" w:cs="宋体"/>
                <w:color w:val="auto"/>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41</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用地审批</w:t>
            </w:r>
          </w:p>
        </w:tc>
        <w:tc>
          <w:tcPr>
            <w:tcW w:w="1118" w:type="dxa"/>
            <w:noWrap w:val="0"/>
            <w:vAlign w:val="center"/>
          </w:tcPr>
          <w:p>
            <w:pP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农用地转用审批</w:t>
            </w:r>
          </w:p>
        </w:tc>
        <w:tc>
          <w:tcPr>
            <w:tcW w:w="2014" w:type="dxa"/>
            <w:noWrap w:val="0"/>
            <w:vAlign w:val="center"/>
          </w:tcPr>
          <w:p>
            <w:pPr>
              <w:widowControl/>
              <w:jc w:val="left"/>
              <w:rPr>
                <w:rFonts w:hint="eastAsia" w:ascii="宋体" w:hAnsi="宋体" w:eastAsia="宋体" w:cs="宋体"/>
                <w:color w:val="auto"/>
                <w:kern w:val="0"/>
                <w:sz w:val="21"/>
                <w:szCs w:val="21"/>
              </w:rPr>
            </w:pPr>
          </w:p>
          <w:p>
            <w:pPr>
              <w:widowControl/>
              <w:numPr>
                <w:ilvl w:val="0"/>
                <w:numId w:val="0"/>
              </w:numPr>
              <w:tabs>
                <w:tab w:val="left" w:pos="312"/>
              </w:tabs>
              <w:jc w:val="left"/>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val="en-US" w:eastAsia="zh-CN"/>
              </w:rPr>
              <w:t>1.</w:t>
            </w:r>
            <w:r>
              <w:rPr>
                <w:rFonts w:hint="eastAsia" w:ascii="宋体" w:hAnsi="宋体" w:eastAsia="宋体" w:cs="宋体"/>
                <w:color w:val="auto"/>
                <w:kern w:val="0"/>
                <w:szCs w:val="21"/>
              </w:rPr>
              <w:t>经有批准权的人民政府审批通过的申报材料，包括建设用地请示、农用地转用方案等；2.农用地转用批准文件，包括国务院批准农用地转用批复文件、省级人民政府批准农用地转用批复文件、地方人民政府转发农用地转用批复文件、其他涉及农用地转用的批准文件等</w:t>
            </w:r>
            <w:r>
              <w:rPr>
                <w:rFonts w:hint="eastAsia" w:ascii="宋体" w:hAnsi="宋体" w:eastAsia="宋体" w:cs="宋体"/>
                <w:color w:val="auto"/>
                <w:kern w:val="0"/>
                <w:szCs w:val="21"/>
                <w:lang w:eastAsia="zh-CN"/>
              </w:rPr>
              <w:t>。</w:t>
            </w:r>
          </w:p>
          <w:p>
            <w:pPr>
              <w:widowControl/>
              <w:numPr>
                <w:ilvl w:val="0"/>
                <w:numId w:val="0"/>
              </w:numPr>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w:t>
            </w:r>
            <w:r>
              <w:rPr>
                <w:rFonts w:hint="eastAsia" w:ascii="宋体" w:hAnsi="宋体" w:eastAsia="宋体" w:cs="宋体"/>
                <w:color w:val="auto"/>
                <w:kern w:val="0"/>
                <w:szCs w:val="21"/>
              </w:rPr>
              <w:t>其他相关报批材料和图件由各省（区、市）确定公开方式</w:t>
            </w:r>
            <w:r>
              <w:rPr>
                <w:rFonts w:hint="eastAsia" w:ascii="宋体" w:hAnsi="宋体" w:eastAsia="宋体" w:cs="宋体"/>
                <w:color w:val="auto"/>
                <w:kern w:val="0"/>
                <w:szCs w:val="21"/>
                <w:lang w:eastAsia="zh-CN"/>
              </w:rPr>
              <w:t>】</w:t>
            </w:r>
          </w:p>
        </w:tc>
        <w:tc>
          <w:tcPr>
            <w:tcW w:w="2050" w:type="dxa"/>
            <w:noWrap w:val="0"/>
            <w:vAlign w:val="center"/>
          </w:tcPr>
          <w:p>
            <w:pPr>
              <w:widowControl/>
              <w:adjustRightInd w:val="0"/>
              <w:snapToGrid w:val="0"/>
              <w:spacing w:line="276"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《政府信息公开条例》《土地管理法》</w:t>
            </w:r>
          </w:p>
        </w:tc>
        <w:tc>
          <w:tcPr>
            <w:tcW w:w="1295" w:type="dxa"/>
            <w:noWrap w:val="0"/>
            <w:vAlign w:val="center"/>
          </w:tcPr>
          <w:p>
            <w:pP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收到农用地转用批复文件之日起</w:t>
            </w:r>
            <w:r>
              <w:rPr>
                <w:rFonts w:hint="eastAsia" w:ascii="宋体" w:hAnsi="宋体" w:eastAsia="宋体" w:cs="宋体"/>
                <w:color w:val="auto"/>
                <w:kern w:val="0"/>
                <w:sz w:val="21"/>
                <w:szCs w:val="21"/>
                <w:lang w:eastAsia="zh-CN"/>
              </w:rPr>
              <w:t>2</w:t>
            </w:r>
            <w:r>
              <w:rPr>
                <w:rFonts w:hint="eastAsia" w:ascii="宋体" w:hAnsi="宋体" w:eastAsia="宋体" w:cs="宋体"/>
                <w:color w:val="auto"/>
                <w:kern w:val="0"/>
                <w:sz w:val="21"/>
                <w:szCs w:val="21"/>
              </w:rPr>
              <w:t>0个工作日内</w:t>
            </w:r>
          </w:p>
        </w:tc>
        <w:tc>
          <w:tcPr>
            <w:tcW w:w="1200" w:type="dxa"/>
            <w:noWrap w:val="0"/>
            <w:vAlign w:val="center"/>
          </w:tcPr>
          <w:p>
            <w:pPr>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b w:val="0"/>
                <w:bCs w:val="0"/>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b w:val="0"/>
                <w:bCs w:val="0"/>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b w:val="0"/>
                <w:bCs w:val="0"/>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spacing w:line="260" w:lineRule="exact"/>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bidi="ar"/>
              </w:rPr>
              <w:t>42</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农村集体土地征收</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征地管理政策</w:t>
            </w:r>
          </w:p>
        </w:tc>
        <w:tc>
          <w:tcPr>
            <w:tcW w:w="2014" w:type="dxa"/>
            <w:noWrap w:val="0"/>
            <w:vAlign w:val="center"/>
          </w:tcPr>
          <w:p>
            <w:pPr>
              <w:widowControl/>
              <w:spacing w:line="260" w:lineRule="exact"/>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bidi="ar"/>
              </w:rPr>
              <w:t>征地补偿安置法律以及适用于本地区的政策、技术标准等规定要求</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bidi="ar"/>
              </w:rPr>
              <w:t>法律法规和规章；征地前期工作、征地审查报批、征地组织实施规范性文件；征收农用地区片综合地价；地上附着物和青苗补偿费标准；被征地农民安置与社会保障有关规定；省级政府制订的征地补偿安置协议示范文本等材料</w:t>
            </w:r>
          </w:p>
          <w:p>
            <w:pPr>
              <w:widowControl/>
              <w:spacing w:line="260" w:lineRule="exact"/>
              <w:rPr>
                <w:rFonts w:hint="eastAsia" w:ascii="宋体" w:hAnsi="宋体" w:eastAsia="宋体" w:cs="宋体"/>
                <w:b/>
                <w:bCs/>
                <w:color w:val="auto"/>
                <w:kern w:val="0"/>
                <w:sz w:val="21"/>
                <w:szCs w:val="21"/>
                <w:lang w:eastAsia="zh-CN"/>
              </w:rPr>
            </w:pP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*征地工作流程图</w:t>
            </w:r>
            <w:r>
              <w:rPr>
                <w:rFonts w:hint="eastAsia" w:ascii="宋体" w:hAnsi="宋体" w:eastAsia="宋体" w:cs="宋体"/>
                <w:color w:val="auto"/>
                <w:kern w:val="0"/>
                <w:sz w:val="21"/>
                <w:szCs w:val="21"/>
                <w:lang w:eastAsia="zh-CN" w:bidi="ar"/>
              </w:rPr>
              <w:t>】</w:t>
            </w:r>
          </w:p>
        </w:tc>
        <w:tc>
          <w:tcPr>
            <w:tcW w:w="2050" w:type="dxa"/>
            <w:noWrap w:val="0"/>
            <w:vAlign w:val="center"/>
          </w:tcPr>
          <w:p>
            <w:pPr>
              <w:widowControl/>
              <w:adjustRightInd w:val="0"/>
              <w:snapToGrid w:val="0"/>
              <w:spacing w:line="276" w:lineRule="auto"/>
              <w:rPr>
                <w:rFonts w:hint="eastAsia" w:ascii="宋体" w:hAnsi="宋体" w:eastAsia="宋体" w:cs="宋体"/>
                <w:b/>
                <w:bCs/>
                <w:color w:val="auto"/>
                <w:kern w:val="0"/>
                <w:sz w:val="21"/>
                <w:szCs w:val="21"/>
              </w:rPr>
            </w:pPr>
            <w:r>
              <w:rPr>
                <w:rFonts w:hint="eastAsia" w:ascii="宋体" w:hAnsi="宋体" w:eastAsia="宋体" w:cs="宋体"/>
                <w:color w:val="auto"/>
                <w:kern w:val="0"/>
                <w:sz w:val="21"/>
                <w:szCs w:val="21"/>
                <w:lang w:bidi="ar"/>
              </w:rPr>
              <w:t>《政府信息公开条例》</w:t>
            </w:r>
          </w:p>
        </w:tc>
        <w:tc>
          <w:tcPr>
            <w:tcW w:w="1295" w:type="dxa"/>
            <w:noWrap w:val="0"/>
            <w:vAlign w:val="center"/>
          </w:tcPr>
          <w:p>
            <w:pPr>
              <w:rPr>
                <w:rFonts w:hint="eastAsia" w:ascii="宋体" w:hAnsi="宋体" w:eastAsia="宋体" w:cs="宋体"/>
                <w:b/>
                <w:bCs/>
                <w:color w:val="auto"/>
                <w:kern w:val="0"/>
                <w:sz w:val="21"/>
                <w:szCs w:val="21"/>
              </w:rPr>
            </w:pPr>
            <w:r>
              <w:rPr>
                <w:rFonts w:hint="eastAsia" w:ascii="宋体" w:hAnsi="宋体" w:eastAsia="宋体" w:cs="宋体"/>
                <w:color w:val="auto"/>
                <w:kern w:val="0"/>
                <w:sz w:val="21"/>
                <w:szCs w:val="21"/>
              </w:rPr>
              <w:t>自形成或者变更之日起20个工作日内予以公开，法律法规另有规定的</w:t>
            </w:r>
            <w:r>
              <w:rPr>
                <w:rFonts w:hint="eastAsia" w:ascii="宋体" w:hAnsi="宋体" w:eastAsia="宋体" w:cs="宋体"/>
                <w:color w:val="auto"/>
                <w:kern w:val="0"/>
                <w:sz w:val="21"/>
                <w:szCs w:val="21"/>
                <w:lang w:eastAsia="zh-CN"/>
              </w:rPr>
              <w:t>从其规定</w:t>
            </w:r>
          </w:p>
        </w:tc>
        <w:tc>
          <w:tcPr>
            <w:tcW w:w="1200" w:type="dxa"/>
            <w:noWrap w:val="0"/>
            <w:vAlign w:val="center"/>
          </w:tcPr>
          <w:p>
            <w:pPr>
              <w:widowControl/>
              <w:spacing w:line="260" w:lineRule="exact"/>
              <w:rPr>
                <w:rFonts w:hint="eastAsia" w:ascii="宋体" w:hAnsi="宋体" w:eastAsia="宋体" w:cs="宋体"/>
                <w:b/>
                <w:bCs/>
                <w:color w:val="auto"/>
                <w:sz w:val="21"/>
                <w:szCs w:val="21"/>
              </w:rPr>
            </w:pPr>
            <w:r>
              <w:rPr>
                <w:rFonts w:hint="eastAsia" w:ascii="宋体" w:hAnsi="宋体" w:eastAsia="宋体" w:cs="宋体"/>
                <w:color w:val="auto"/>
                <w:kern w:val="0"/>
                <w:sz w:val="21"/>
                <w:szCs w:val="21"/>
                <w:lang w:bidi="ar"/>
              </w:rPr>
              <w:t>自然资源</w:t>
            </w:r>
            <w:r>
              <w:rPr>
                <w:rFonts w:hint="eastAsia" w:ascii="宋体" w:hAnsi="宋体" w:eastAsia="宋体" w:cs="宋体"/>
                <w:color w:val="auto"/>
                <w:kern w:val="0"/>
                <w:sz w:val="21"/>
                <w:szCs w:val="21"/>
                <w:lang w:eastAsia="zh-CN" w:bidi="ar"/>
              </w:rPr>
              <w:t>主管</w:t>
            </w:r>
            <w:r>
              <w:rPr>
                <w:rFonts w:hint="eastAsia" w:ascii="宋体" w:hAnsi="宋体" w:eastAsia="宋体" w:cs="宋体"/>
                <w:color w:val="auto"/>
                <w:kern w:val="0"/>
                <w:sz w:val="21"/>
                <w:szCs w:val="21"/>
                <w:lang w:bidi="ar"/>
              </w:rPr>
              <w:t>部门/县级人民政府</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u w:val="single"/>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r>
              <w:rPr>
                <w:rFonts w:hint="eastAsia" w:ascii="宋体" w:hAnsi="宋体" w:eastAsia="宋体" w:cs="宋体"/>
                <w:color w:val="auto"/>
                <w:kern w:val="0"/>
                <w:sz w:val="21"/>
                <w:szCs w:val="21"/>
                <w:u w:val="single"/>
                <w:lang w:bidi="ar"/>
              </w:rPr>
              <w:t>征地信息公开平台</w:t>
            </w:r>
            <w:r>
              <w:rPr>
                <w:rFonts w:hint="eastAsia" w:ascii="宋体" w:hAnsi="宋体" w:eastAsia="宋体" w:cs="宋体"/>
                <w:color w:val="auto"/>
                <w:kern w:val="0"/>
                <w:sz w:val="21"/>
                <w:szCs w:val="21"/>
                <w:u w:val="single"/>
              </w:rPr>
              <w:t xml:space="preserve">  </w:t>
            </w:r>
          </w:p>
          <w:p>
            <w:pPr>
              <w:widowControl/>
              <w:adjustRightInd w:val="0"/>
              <w:snapToGrid w:val="0"/>
              <w:spacing w:line="300" w:lineRule="auto"/>
              <w:rPr>
                <w:rFonts w:hint="eastAsia" w:ascii="宋体" w:hAnsi="宋体" w:eastAsia="宋体" w:cs="宋体"/>
                <w:b/>
                <w:bCs/>
                <w:color w:val="auto"/>
                <w:kern w:val="0"/>
                <w:sz w:val="21"/>
                <w:szCs w:val="21"/>
              </w:rPr>
            </w:pPr>
          </w:p>
        </w:tc>
        <w:tc>
          <w:tcPr>
            <w:tcW w:w="354" w:type="dxa"/>
            <w:noWrap w:val="0"/>
            <w:vAlign w:val="center"/>
          </w:tcPr>
          <w:p>
            <w:pPr>
              <w:widowControl/>
              <w:spacing w:line="26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w:t>
            </w:r>
          </w:p>
        </w:tc>
        <w:tc>
          <w:tcPr>
            <w:tcW w:w="409" w:type="dxa"/>
            <w:noWrap w:val="0"/>
            <w:vAlign w:val="center"/>
          </w:tcPr>
          <w:p>
            <w:pPr>
              <w:widowControl/>
              <w:spacing w:line="260" w:lineRule="exact"/>
              <w:jc w:val="center"/>
              <w:rPr>
                <w:rFonts w:hint="eastAsia" w:ascii="宋体" w:hAnsi="宋体" w:eastAsia="宋体" w:cs="宋体"/>
                <w:color w:val="auto"/>
                <w:kern w:val="0"/>
                <w:sz w:val="21"/>
                <w:szCs w:val="21"/>
              </w:rPr>
            </w:pPr>
          </w:p>
        </w:tc>
        <w:tc>
          <w:tcPr>
            <w:tcW w:w="423" w:type="dxa"/>
            <w:noWrap w:val="0"/>
            <w:vAlign w:val="center"/>
          </w:tcPr>
          <w:p>
            <w:pPr>
              <w:widowControl/>
              <w:spacing w:line="26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w:t>
            </w:r>
          </w:p>
        </w:tc>
        <w:tc>
          <w:tcPr>
            <w:tcW w:w="396" w:type="dxa"/>
            <w:noWrap w:val="0"/>
            <w:vAlign w:val="center"/>
          </w:tcPr>
          <w:p>
            <w:pPr>
              <w:widowControl/>
              <w:spacing w:line="260" w:lineRule="exact"/>
              <w:jc w:val="center"/>
              <w:rPr>
                <w:rFonts w:hint="eastAsia" w:ascii="宋体" w:hAnsi="宋体" w:eastAsia="宋体" w:cs="宋体"/>
                <w:color w:val="auto"/>
                <w:kern w:val="0"/>
                <w:sz w:val="21"/>
                <w:szCs w:val="21"/>
              </w:rPr>
            </w:pPr>
          </w:p>
        </w:tc>
        <w:tc>
          <w:tcPr>
            <w:tcW w:w="436" w:type="dxa"/>
            <w:noWrap w:val="0"/>
            <w:vAlign w:val="center"/>
          </w:tcPr>
          <w:p>
            <w:pPr>
              <w:widowControl/>
              <w:spacing w:line="26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w:t>
            </w:r>
          </w:p>
        </w:tc>
        <w:tc>
          <w:tcPr>
            <w:tcW w:w="405" w:type="dxa"/>
            <w:noWrap w:val="0"/>
            <w:vAlign w:val="center"/>
          </w:tcPr>
          <w:p>
            <w:pPr>
              <w:widowControl/>
              <w:spacing w:line="260" w:lineRule="exact"/>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vMerge w:val="restart"/>
            <w:noWrap w:val="0"/>
            <w:vAlign w:val="center"/>
          </w:tcPr>
          <w:p>
            <w:pPr>
              <w:widowControl/>
              <w:spacing w:line="26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bidi="ar"/>
              </w:rPr>
              <w:t>4</w:t>
            </w:r>
            <w:r>
              <w:rPr>
                <w:rFonts w:hint="eastAsia" w:ascii="宋体" w:hAnsi="宋体" w:eastAsia="宋体" w:cs="宋体"/>
                <w:color w:val="auto"/>
                <w:kern w:val="0"/>
                <w:sz w:val="21"/>
                <w:szCs w:val="21"/>
                <w:lang w:val="en-US" w:eastAsia="zh-CN" w:bidi="ar"/>
              </w:rPr>
              <w:t>3</w:t>
            </w:r>
          </w:p>
        </w:tc>
        <w:tc>
          <w:tcPr>
            <w:tcW w:w="654" w:type="dxa"/>
            <w:vMerge w:val="restart"/>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农村集体土地征收</w:t>
            </w:r>
          </w:p>
        </w:tc>
        <w:tc>
          <w:tcPr>
            <w:tcW w:w="1118" w:type="dxa"/>
            <w:vMerge w:val="restart"/>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征地法定公告</w:t>
            </w:r>
          </w:p>
        </w:tc>
        <w:tc>
          <w:tcPr>
            <w:tcW w:w="2014" w:type="dxa"/>
            <w:vMerge w:val="restart"/>
            <w:noWrap w:val="0"/>
            <w:vAlign w:val="center"/>
          </w:tcPr>
          <w:p>
            <w:pPr>
              <w:widowControl/>
              <w:spacing w:line="260" w:lineRule="exac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1.征收土地预公告，公布征收范围、征收目的、开展土地现状调查的安排以及不得抢栽抢建的有关要求等；2.征地补偿安置公告，公布《征地补偿安置方案》全文，包括征收范围、土地现状、征收目的、补偿方式和标准、安置对象、安置方式、社会保障等内容，以及办理补偿登记的方式和期限、异议反馈渠道等</w:t>
            </w:r>
            <w:r>
              <w:rPr>
                <w:rFonts w:hint="eastAsia" w:ascii="宋体" w:hAnsi="宋体" w:cs="宋体"/>
                <w:color w:val="auto"/>
                <w:kern w:val="0"/>
                <w:sz w:val="21"/>
                <w:szCs w:val="21"/>
                <w:lang w:eastAsia="zh-CN" w:bidi="ar"/>
              </w:rPr>
              <w:t>；</w:t>
            </w:r>
            <w:r>
              <w:rPr>
                <w:rFonts w:hint="eastAsia" w:ascii="宋体" w:hAnsi="宋体" w:eastAsia="宋体" w:cs="宋体"/>
                <w:color w:val="auto"/>
                <w:kern w:val="0"/>
                <w:sz w:val="21"/>
                <w:szCs w:val="21"/>
                <w:lang w:bidi="ar"/>
              </w:rPr>
              <w:t>3.征收土地公告，公布征地批准机关、批准文号、批准时间、批准用途，征收范围、组织实施征收具体工作安排以及救济途径等。</w:t>
            </w:r>
          </w:p>
        </w:tc>
        <w:tc>
          <w:tcPr>
            <w:tcW w:w="2050" w:type="dxa"/>
            <w:vMerge w:val="restart"/>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bidi="ar"/>
              </w:rPr>
              <w:t>《</w:t>
            </w:r>
            <w:r>
              <w:rPr>
                <w:rFonts w:hint="eastAsia" w:ascii="宋体" w:hAnsi="宋体" w:eastAsia="宋体" w:cs="宋体"/>
                <w:color w:val="auto"/>
                <w:kern w:val="0"/>
                <w:sz w:val="21"/>
                <w:szCs w:val="21"/>
                <w:lang w:eastAsia="zh-CN" w:bidi="ar"/>
              </w:rPr>
              <w:t>土地管理法》</w:t>
            </w:r>
            <w:r>
              <w:rPr>
                <w:rFonts w:hint="eastAsia" w:ascii="宋体" w:hAnsi="宋体" w:eastAsia="宋体" w:cs="宋体"/>
                <w:color w:val="auto"/>
                <w:kern w:val="0"/>
                <w:sz w:val="21"/>
                <w:szCs w:val="21"/>
                <w:lang w:bidi="ar"/>
              </w:rPr>
              <w:t>《</w:t>
            </w:r>
            <w:r>
              <w:rPr>
                <w:rFonts w:hint="eastAsia" w:ascii="宋体" w:hAnsi="宋体" w:eastAsia="宋体" w:cs="宋体"/>
                <w:color w:val="auto"/>
                <w:kern w:val="0"/>
                <w:sz w:val="21"/>
                <w:szCs w:val="21"/>
                <w:lang w:eastAsia="zh-CN" w:bidi="ar"/>
              </w:rPr>
              <w:t>土地管理法实施条例》</w:t>
            </w:r>
          </w:p>
        </w:tc>
        <w:tc>
          <w:tcPr>
            <w:tcW w:w="1295" w:type="dxa"/>
            <w:noWrap w:val="0"/>
            <w:vAlign w:val="center"/>
          </w:tcPr>
          <w:p>
            <w:pPr>
              <w:widowControl/>
              <w:spacing w:line="260" w:lineRule="exact"/>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bidi="ar"/>
              </w:rPr>
              <w:t>征收土地预公告、征地补偿安置公告自形成之日起，在乡（镇）和村、村民小组公示栏公开；征收土地预公告不少于10个工作日，征地补偿安置公告不少于30日；</w:t>
            </w:r>
          </w:p>
          <w:p>
            <w:pPr>
              <w:widowControl/>
              <w:spacing w:line="260" w:lineRule="exact"/>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bidi="ar"/>
              </w:rPr>
              <w:t>征收土地公告自收到批准文件之日起15工作日内，在乡（镇）和村、村民小组公示栏公开不少于5个工作日</w:t>
            </w:r>
          </w:p>
        </w:tc>
        <w:tc>
          <w:tcPr>
            <w:tcW w:w="1200" w:type="dxa"/>
            <w:vMerge w:val="restart"/>
            <w:noWrap w:val="0"/>
            <w:vAlign w:val="center"/>
          </w:tcPr>
          <w:p>
            <w:pPr>
              <w:widowControl/>
              <w:spacing w:line="260" w:lineRule="exact"/>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bidi="ar"/>
              </w:rPr>
              <w:t>自然资源</w:t>
            </w:r>
            <w:r>
              <w:rPr>
                <w:rFonts w:hint="eastAsia" w:ascii="宋体" w:hAnsi="宋体" w:eastAsia="宋体" w:cs="宋体"/>
                <w:color w:val="auto"/>
                <w:kern w:val="0"/>
                <w:sz w:val="21"/>
                <w:szCs w:val="21"/>
                <w:lang w:eastAsia="zh-CN" w:bidi="ar"/>
              </w:rPr>
              <w:t>主管</w:t>
            </w:r>
            <w:r>
              <w:rPr>
                <w:rFonts w:hint="eastAsia" w:ascii="宋体" w:hAnsi="宋体" w:eastAsia="宋体" w:cs="宋体"/>
                <w:color w:val="auto"/>
                <w:kern w:val="0"/>
                <w:sz w:val="21"/>
                <w:szCs w:val="21"/>
                <w:lang w:bidi="ar"/>
              </w:rPr>
              <w:t>部门/县级人民政府</w:t>
            </w:r>
          </w:p>
        </w:tc>
        <w:tc>
          <w:tcPr>
            <w:tcW w:w="2987" w:type="dxa"/>
            <w:vMerge w:val="restart"/>
            <w:noWrap w:val="0"/>
            <w:vAlign w:val="center"/>
          </w:tcPr>
          <w:p>
            <w:pPr>
              <w:widowControl/>
              <w:adjustRightInd w:val="0"/>
              <w:snapToGrid w:val="0"/>
              <w:spacing w:line="300" w:lineRule="auto"/>
              <w:rPr>
                <w:rFonts w:hint="eastAsia" w:ascii="宋体" w:hAnsi="宋体" w:eastAsia="宋体" w:cs="宋体"/>
                <w:color w:val="auto"/>
                <w:kern w:val="0"/>
                <w:sz w:val="21"/>
                <w:szCs w:val="21"/>
              </w:rPr>
            </w:pP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u w:val="single"/>
              </w:rPr>
            </w:pPr>
            <w:r>
              <w:rPr>
                <w:rFonts w:hint="eastAsia" w:ascii="宋体" w:hAnsi="宋体" w:eastAsia="宋体" w:cs="宋体"/>
                <w:color w:val="auto"/>
                <w:kern w:val="0"/>
                <w:sz w:val="21"/>
                <w:szCs w:val="21"/>
              </w:rPr>
              <w:t xml:space="preserve">□精准推送 </w:t>
            </w:r>
            <w:r>
              <w:rPr>
                <w:rFonts w:hint="eastAsia" w:ascii="宋体" w:hAnsi="宋体" w:eastAsia="宋体" w:cs="宋体"/>
                <w:color w:val="auto"/>
                <w:kern w:val="0"/>
                <w:sz w:val="21"/>
                <w:szCs w:val="21"/>
              </w:rPr>
              <w:sym w:font="Times New Roman" w:char="0000"/>
            </w:r>
            <w:r>
              <w:rPr>
                <w:rFonts w:hint="eastAsia" w:ascii="宋体" w:hAnsi="宋体" w:eastAsia="宋体" w:cs="宋体"/>
                <w:color w:val="auto"/>
                <w:kern w:val="0"/>
                <w:sz w:val="21"/>
                <w:szCs w:val="21"/>
              </w:rPr>
              <w:t>■其他</w:t>
            </w:r>
            <w:r>
              <w:rPr>
                <w:rFonts w:hint="eastAsia" w:ascii="宋体" w:hAnsi="宋体" w:eastAsia="宋体" w:cs="宋体"/>
                <w:color w:val="auto"/>
                <w:kern w:val="0"/>
                <w:sz w:val="21"/>
                <w:szCs w:val="21"/>
                <w:u w:val="single"/>
              </w:rPr>
              <w:t xml:space="preserve"> </w:t>
            </w:r>
            <w:r>
              <w:rPr>
                <w:rFonts w:hint="eastAsia" w:ascii="宋体" w:hAnsi="宋体" w:eastAsia="宋体" w:cs="宋体"/>
                <w:color w:val="auto"/>
                <w:kern w:val="0"/>
                <w:sz w:val="21"/>
                <w:szCs w:val="21"/>
                <w:u w:val="single"/>
                <w:lang w:bidi="ar"/>
              </w:rPr>
              <w:t>征地信息公开平台</w:t>
            </w:r>
            <w:r>
              <w:rPr>
                <w:rFonts w:hint="eastAsia" w:ascii="宋体" w:hAnsi="宋体" w:eastAsia="宋体" w:cs="宋体"/>
                <w:color w:val="auto"/>
                <w:kern w:val="0"/>
                <w:sz w:val="21"/>
                <w:szCs w:val="21"/>
                <w:u w:val="single"/>
              </w:rPr>
              <w:t xml:space="preserve">  </w:t>
            </w:r>
          </w:p>
          <w:p>
            <w:pPr>
              <w:widowControl/>
              <w:adjustRightInd w:val="0"/>
              <w:snapToGrid w:val="0"/>
              <w:spacing w:line="300" w:lineRule="auto"/>
              <w:rPr>
                <w:rFonts w:hint="eastAsia" w:ascii="宋体" w:hAnsi="宋体" w:eastAsia="宋体" w:cs="宋体"/>
                <w:color w:val="auto"/>
                <w:kern w:val="0"/>
                <w:sz w:val="21"/>
                <w:szCs w:val="21"/>
                <w:u w:val="single"/>
              </w:rPr>
            </w:pPr>
          </w:p>
          <w:p>
            <w:pPr>
              <w:adjustRightInd w:val="0"/>
              <w:snapToGrid w:val="0"/>
              <w:spacing w:line="300" w:lineRule="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   </w:t>
            </w:r>
          </w:p>
        </w:tc>
        <w:tc>
          <w:tcPr>
            <w:tcW w:w="354" w:type="dxa"/>
            <w:vMerge w:val="restart"/>
            <w:noWrap w:val="0"/>
            <w:vAlign w:val="center"/>
          </w:tcPr>
          <w:p>
            <w:pPr>
              <w:widowControl/>
              <w:spacing w:line="260" w:lineRule="exact"/>
              <w:jc w:val="center"/>
              <w:rPr>
                <w:rFonts w:hint="eastAsia" w:ascii="宋体" w:hAnsi="宋体" w:eastAsia="宋体" w:cs="宋体"/>
                <w:color w:val="auto"/>
                <w:kern w:val="0"/>
                <w:sz w:val="21"/>
                <w:szCs w:val="21"/>
              </w:rPr>
            </w:pPr>
            <w:r>
              <w:rPr>
                <w:rFonts w:hint="eastAsia" w:ascii="宋体" w:hAnsi="宋体" w:eastAsia="宋体" w:cs="宋体"/>
                <w:b w:val="0"/>
                <w:bCs w:val="0"/>
                <w:color w:val="auto"/>
                <w:kern w:val="0"/>
                <w:sz w:val="21"/>
                <w:szCs w:val="21"/>
              </w:rPr>
              <w:t>√</w:t>
            </w:r>
          </w:p>
        </w:tc>
        <w:tc>
          <w:tcPr>
            <w:tcW w:w="409" w:type="dxa"/>
            <w:vMerge w:val="restart"/>
            <w:noWrap w:val="0"/>
            <w:vAlign w:val="center"/>
          </w:tcPr>
          <w:p>
            <w:pPr>
              <w:spacing w:line="260" w:lineRule="exact"/>
              <w:jc w:val="center"/>
              <w:rPr>
                <w:rFonts w:hint="eastAsia" w:ascii="宋体" w:hAnsi="宋体" w:eastAsia="宋体" w:cs="宋体"/>
                <w:color w:val="auto"/>
                <w:kern w:val="0"/>
                <w:sz w:val="21"/>
                <w:szCs w:val="21"/>
              </w:rPr>
            </w:pPr>
            <w:r>
              <w:rPr>
                <w:rFonts w:hint="eastAsia" w:ascii="宋体" w:hAnsi="宋体" w:eastAsia="宋体" w:cs="宋体"/>
                <w:b w:val="0"/>
                <w:bCs w:val="0"/>
                <w:color w:val="auto"/>
                <w:kern w:val="0"/>
                <w:sz w:val="21"/>
                <w:szCs w:val="21"/>
              </w:rPr>
              <w:t>√</w:t>
            </w:r>
            <w:r>
              <w:rPr>
                <w:rFonts w:hint="eastAsia" w:ascii="宋体" w:hAnsi="宋体" w:eastAsia="宋体" w:cs="宋体"/>
                <w:bCs w:val="0"/>
                <w:color w:val="auto"/>
                <w:kern w:val="0"/>
                <w:sz w:val="21"/>
                <w:szCs w:val="21"/>
              </w:rPr>
              <w:t>法律要求在特定群体公开</w:t>
            </w:r>
          </w:p>
        </w:tc>
        <w:tc>
          <w:tcPr>
            <w:tcW w:w="423" w:type="dxa"/>
            <w:vMerge w:val="restart"/>
            <w:noWrap w:val="0"/>
            <w:vAlign w:val="center"/>
          </w:tcPr>
          <w:p>
            <w:pPr>
              <w:widowControl/>
              <w:spacing w:line="260" w:lineRule="exact"/>
              <w:jc w:val="center"/>
              <w:rPr>
                <w:rFonts w:hint="eastAsia" w:ascii="宋体" w:hAnsi="宋体" w:eastAsia="宋体" w:cs="宋体"/>
                <w:color w:val="auto"/>
                <w:kern w:val="0"/>
                <w:sz w:val="21"/>
                <w:szCs w:val="21"/>
              </w:rPr>
            </w:pPr>
            <w:r>
              <w:rPr>
                <w:rFonts w:hint="eastAsia" w:ascii="宋体" w:hAnsi="宋体" w:eastAsia="宋体" w:cs="宋体"/>
                <w:b w:val="0"/>
                <w:bCs w:val="0"/>
                <w:color w:val="auto"/>
                <w:kern w:val="0"/>
                <w:sz w:val="21"/>
                <w:szCs w:val="21"/>
              </w:rPr>
              <w:t>√</w:t>
            </w:r>
          </w:p>
        </w:tc>
        <w:tc>
          <w:tcPr>
            <w:tcW w:w="396" w:type="dxa"/>
            <w:vMerge w:val="restart"/>
            <w:noWrap w:val="0"/>
            <w:vAlign w:val="center"/>
          </w:tcPr>
          <w:p>
            <w:pPr>
              <w:widowControl/>
              <w:spacing w:line="260" w:lineRule="exact"/>
              <w:jc w:val="center"/>
              <w:rPr>
                <w:rFonts w:hint="eastAsia" w:ascii="宋体" w:hAnsi="宋体" w:eastAsia="宋体" w:cs="宋体"/>
                <w:color w:val="auto"/>
                <w:kern w:val="0"/>
                <w:sz w:val="21"/>
                <w:szCs w:val="21"/>
              </w:rPr>
            </w:pPr>
          </w:p>
        </w:tc>
        <w:tc>
          <w:tcPr>
            <w:tcW w:w="436" w:type="dxa"/>
            <w:vMerge w:val="restart"/>
            <w:noWrap w:val="0"/>
            <w:vAlign w:val="center"/>
          </w:tcPr>
          <w:p>
            <w:pPr>
              <w:widowControl/>
              <w:spacing w:line="260" w:lineRule="exact"/>
              <w:rPr>
                <w:rFonts w:hint="eastAsia" w:ascii="宋体" w:hAnsi="宋体" w:eastAsia="宋体" w:cs="宋体"/>
                <w:color w:val="auto"/>
                <w:kern w:val="0"/>
                <w:sz w:val="21"/>
                <w:szCs w:val="21"/>
              </w:rPr>
            </w:pPr>
            <w:r>
              <w:rPr>
                <w:rFonts w:hint="eastAsia" w:ascii="宋体" w:hAnsi="宋体" w:eastAsia="宋体" w:cs="宋体"/>
                <w:b w:val="0"/>
                <w:bCs w:val="0"/>
                <w:color w:val="auto"/>
                <w:kern w:val="0"/>
                <w:sz w:val="21"/>
                <w:szCs w:val="21"/>
              </w:rPr>
              <w:t>√</w:t>
            </w:r>
          </w:p>
        </w:tc>
        <w:tc>
          <w:tcPr>
            <w:tcW w:w="405" w:type="dxa"/>
            <w:vMerge w:val="restart"/>
            <w:noWrap w:val="0"/>
            <w:vAlign w:val="center"/>
          </w:tcPr>
          <w:p>
            <w:pPr>
              <w:widowControl/>
              <w:spacing w:line="260" w:lineRule="exact"/>
              <w:jc w:val="center"/>
              <w:rPr>
                <w:rFonts w:hint="eastAsia" w:ascii="宋体" w:hAnsi="宋体" w:eastAsia="宋体" w:cs="宋体"/>
                <w:color w:val="auto"/>
                <w:kern w:val="0"/>
                <w:sz w:val="21"/>
                <w:szCs w:val="21"/>
              </w:rPr>
            </w:pPr>
            <w:r>
              <w:rPr>
                <w:rFonts w:hint="eastAsia" w:ascii="宋体" w:hAnsi="宋体" w:eastAsia="宋体" w:cs="宋体"/>
                <w:b w:val="0"/>
                <w:bCs w:val="0"/>
                <w:color w:val="auto"/>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vMerge w:val="continue"/>
            <w:noWrap w:val="0"/>
            <w:vAlign w:val="center"/>
          </w:tcPr>
          <w:p>
            <w:pPr>
              <w:spacing w:line="260" w:lineRule="exact"/>
              <w:jc w:val="center"/>
              <w:rPr>
                <w:rFonts w:hint="eastAsia" w:ascii="宋体" w:hAnsi="宋体" w:eastAsia="宋体" w:cs="宋体"/>
                <w:color w:val="auto"/>
                <w:kern w:val="0"/>
                <w:sz w:val="21"/>
                <w:szCs w:val="21"/>
              </w:rPr>
            </w:pPr>
          </w:p>
        </w:tc>
        <w:tc>
          <w:tcPr>
            <w:tcW w:w="654" w:type="dxa"/>
            <w:vMerge w:val="continue"/>
            <w:noWrap w:val="0"/>
            <w:vAlign w:val="center"/>
          </w:tcPr>
          <w:p>
            <w:pPr>
              <w:jc w:val="center"/>
              <w:rPr>
                <w:rFonts w:hint="eastAsia" w:ascii="宋体" w:hAnsi="宋体" w:eastAsia="宋体" w:cs="宋体"/>
                <w:color w:val="auto"/>
                <w:kern w:val="0"/>
                <w:sz w:val="21"/>
                <w:szCs w:val="21"/>
              </w:rPr>
            </w:pPr>
          </w:p>
        </w:tc>
        <w:tc>
          <w:tcPr>
            <w:tcW w:w="1118" w:type="dxa"/>
            <w:vMerge w:val="continue"/>
            <w:noWrap w:val="0"/>
            <w:vAlign w:val="center"/>
          </w:tcPr>
          <w:p>
            <w:pPr>
              <w:jc w:val="center"/>
              <w:rPr>
                <w:rFonts w:hint="eastAsia" w:ascii="宋体" w:hAnsi="宋体" w:eastAsia="宋体" w:cs="宋体"/>
                <w:color w:val="auto"/>
                <w:kern w:val="0"/>
                <w:sz w:val="21"/>
                <w:szCs w:val="21"/>
              </w:rPr>
            </w:pPr>
          </w:p>
        </w:tc>
        <w:tc>
          <w:tcPr>
            <w:tcW w:w="2014" w:type="dxa"/>
            <w:vMerge w:val="continue"/>
            <w:noWrap w:val="0"/>
            <w:vAlign w:val="center"/>
          </w:tcPr>
          <w:p>
            <w:pPr>
              <w:widowControl/>
              <w:spacing w:line="260" w:lineRule="exact"/>
              <w:rPr>
                <w:rFonts w:hint="eastAsia" w:ascii="宋体" w:hAnsi="宋体" w:eastAsia="宋体" w:cs="宋体"/>
                <w:color w:val="auto"/>
                <w:kern w:val="0"/>
                <w:sz w:val="21"/>
                <w:szCs w:val="21"/>
                <w:lang w:bidi="ar"/>
              </w:rPr>
            </w:pPr>
          </w:p>
        </w:tc>
        <w:tc>
          <w:tcPr>
            <w:tcW w:w="2050" w:type="dxa"/>
            <w:vMerge w:val="continue"/>
            <w:noWrap w:val="0"/>
            <w:vAlign w:val="center"/>
          </w:tcPr>
          <w:p>
            <w:pPr>
              <w:adjustRightInd w:val="0"/>
              <w:snapToGrid w:val="0"/>
              <w:spacing w:line="276" w:lineRule="auto"/>
              <w:rPr>
                <w:rFonts w:hint="eastAsia" w:ascii="宋体" w:hAnsi="宋体" w:eastAsia="宋体" w:cs="宋体"/>
                <w:color w:val="auto"/>
                <w:kern w:val="0"/>
                <w:sz w:val="21"/>
                <w:szCs w:val="21"/>
              </w:rPr>
            </w:pPr>
          </w:p>
        </w:tc>
        <w:tc>
          <w:tcPr>
            <w:tcW w:w="1295" w:type="dxa"/>
            <w:noWrap w:val="0"/>
            <w:vAlign w:val="center"/>
          </w:tcPr>
          <w:p>
            <w:pPr>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张贴公示结束后在政府网站、征地信息公开平台公开</w:t>
            </w:r>
          </w:p>
        </w:tc>
        <w:tc>
          <w:tcPr>
            <w:tcW w:w="1200" w:type="dxa"/>
            <w:vMerge w:val="continue"/>
            <w:noWrap w:val="0"/>
            <w:vAlign w:val="center"/>
          </w:tcPr>
          <w:p>
            <w:pPr>
              <w:spacing w:line="260" w:lineRule="exact"/>
              <w:rPr>
                <w:rFonts w:hint="eastAsia" w:ascii="宋体" w:hAnsi="宋体" w:eastAsia="宋体" w:cs="宋体"/>
                <w:color w:val="auto"/>
                <w:kern w:val="0"/>
                <w:sz w:val="21"/>
                <w:szCs w:val="21"/>
              </w:rPr>
            </w:pPr>
          </w:p>
        </w:tc>
        <w:tc>
          <w:tcPr>
            <w:tcW w:w="2987" w:type="dxa"/>
            <w:vMerge w:val="continue"/>
            <w:noWrap w:val="0"/>
            <w:vAlign w:val="center"/>
          </w:tcPr>
          <w:p>
            <w:pPr>
              <w:adjustRightInd w:val="0"/>
              <w:snapToGrid w:val="0"/>
              <w:spacing w:line="300" w:lineRule="auto"/>
              <w:rPr>
                <w:rFonts w:hint="eastAsia" w:ascii="宋体" w:hAnsi="宋体" w:eastAsia="宋体" w:cs="宋体"/>
                <w:color w:val="auto"/>
                <w:kern w:val="0"/>
                <w:sz w:val="21"/>
                <w:szCs w:val="21"/>
              </w:rPr>
            </w:pPr>
          </w:p>
        </w:tc>
        <w:tc>
          <w:tcPr>
            <w:tcW w:w="354" w:type="dxa"/>
            <w:vMerge w:val="continue"/>
            <w:noWrap w:val="0"/>
            <w:vAlign w:val="center"/>
          </w:tcPr>
          <w:p>
            <w:pPr>
              <w:widowControl/>
              <w:spacing w:line="260" w:lineRule="exact"/>
              <w:jc w:val="center"/>
              <w:rPr>
                <w:rFonts w:hint="eastAsia" w:ascii="宋体" w:hAnsi="宋体" w:eastAsia="宋体" w:cs="宋体"/>
                <w:color w:val="auto"/>
                <w:kern w:val="0"/>
                <w:sz w:val="21"/>
                <w:szCs w:val="21"/>
              </w:rPr>
            </w:pPr>
          </w:p>
        </w:tc>
        <w:tc>
          <w:tcPr>
            <w:tcW w:w="409" w:type="dxa"/>
            <w:vMerge w:val="continue"/>
            <w:noWrap w:val="0"/>
            <w:vAlign w:val="center"/>
          </w:tcPr>
          <w:p>
            <w:pPr>
              <w:spacing w:line="260" w:lineRule="exact"/>
              <w:rPr>
                <w:rFonts w:hint="eastAsia" w:ascii="宋体" w:hAnsi="宋体" w:eastAsia="宋体" w:cs="宋体"/>
                <w:color w:val="auto"/>
                <w:kern w:val="0"/>
                <w:sz w:val="21"/>
                <w:szCs w:val="21"/>
              </w:rPr>
            </w:pPr>
          </w:p>
        </w:tc>
        <w:tc>
          <w:tcPr>
            <w:tcW w:w="423" w:type="dxa"/>
            <w:vMerge w:val="continue"/>
            <w:noWrap w:val="0"/>
            <w:vAlign w:val="center"/>
          </w:tcPr>
          <w:p>
            <w:pPr>
              <w:spacing w:line="260" w:lineRule="exact"/>
              <w:rPr>
                <w:rFonts w:hint="eastAsia" w:ascii="宋体" w:hAnsi="宋体" w:eastAsia="宋体" w:cs="宋体"/>
                <w:color w:val="auto"/>
                <w:kern w:val="0"/>
                <w:sz w:val="21"/>
                <w:szCs w:val="21"/>
              </w:rPr>
            </w:pPr>
          </w:p>
        </w:tc>
        <w:tc>
          <w:tcPr>
            <w:tcW w:w="396" w:type="dxa"/>
            <w:vMerge w:val="continue"/>
            <w:noWrap w:val="0"/>
            <w:vAlign w:val="center"/>
          </w:tcPr>
          <w:p>
            <w:pPr>
              <w:spacing w:line="260" w:lineRule="exact"/>
              <w:rPr>
                <w:rFonts w:hint="eastAsia" w:ascii="宋体" w:hAnsi="宋体" w:eastAsia="宋体" w:cs="宋体"/>
                <w:color w:val="auto"/>
                <w:kern w:val="0"/>
                <w:sz w:val="21"/>
                <w:szCs w:val="21"/>
              </w:rPr>
            </w:pPr>
          </w:p>
        </w:tc>
        <w:tc>
          <w:tcPr>
            <w:tcW w:w="436" w:type="dxa"/>
            <w:vMerge w:val="continue"/>
            <w:noWrap w:val="0"/>
            <w:vAlign w:val="center"/>
          </w:tcPr>
          <w:p>
            <w:pPr>
              <w:spacing w:line="260" w:lineRule="exact"/>
              <w:rPr>
                <w:rFonts w:hint="eastAsia" w:ascii="宋体" w:hAnsi="宋体" w:eastAsia="宋体" w:cs="宋体"/>
                <w:color w:val="auto"/>
                <w:kern w:val="0"/>
                <w:sz w:val="21"/>
                <w:szCs w:val="21"/>
              </w:rPr>
            </w:pPr>
          </w:p>
        </w:tc>
        <w:tc>
          <w:tcPr>
            <w:tcW w:w="405" w:type="dxa"/>
            <w:vMerge w:val="continue"/>
            <w:noWrap w:val="0"/>
            <w:vAlign w:val="center"/>
          </w:tcPr>
          <w:p>
            <w:pPr>
              <w:spacing w:line="260" w:lineRule="exact"/>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vMerge w:val="restart"/>
            <w:noWrap w:val="0"/>
            <w:vAlign w:val="center"/>
          </w:tcPr>
          <w:p>
            <w:pPr>
              <w:widowControl/>
              <w:spacing w:line="260" w:lineRule="exact"/>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bidi="ar"/>
              </w:rPr>
              <w:t>44</w:t>
            </w:r>
          </w:p>
        </w:tc>
        <w:tc>
          <w:tcPr>
            <w:tcW w:w="654" w:type="dxa"/>
            <w:vMerge w:val="restart"/>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农村集体土地征收</w:t>
            </w:r>
          </w:p>
        </w:tc>
        <w:tc>
          <w:tcPr>
            <w:tcW w:w="1118" w:type="dxa"/>
            <w:vMerge w:val="restart"/>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征地工作程序</w:t>
            </w:r>
          </w:p>
        </w:tc>
        <w:tc>
          <w:tcPr>
            <w:tcW w:w="2014" w:type="dxa"/>
            <w:vMerge w:val="restart"/>
            <w:noWrap w:val="0"/>
            <w:vAlign w:val="center"/>
          </w:tcPr>
          <w:p>
            <w:pPr>
              <w:widowControl/>
              <w:spacing w:line="260" w:lineRule="exac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征地工作中涉及对农村集体经济组织的相关材料：1.土地现状调查相关材料，公布征收土地勘测调查表、地上附着物和青苗调查情况表等〔涉及土地勘测定界图件（涉密除外）的，图件应按规定进行技术处理〕；</w:t>
            </w:r>
            <w:r>
              <w:rPr>
                <w:rFonts w:hint="eastAsia" w:ascii="宋体" w:hAnsi="宋体" w:eastAsia="宋体" w:cs="宋体"/>
                <w:color w:val="auto"/>
                <w:kern w:val="0"/>
                <w:sz w:val="21"/>
                <w:szCs w:val="21"/>
                <w:lang w:val="en-US" w:eastAsia="zh-CN" w:bidi="ar"/>
              </w:rPr>
              <w:t>2</w:t>
            </w:r>
            <w:r>
              <w:rPr>
                <w:rFonts w:hint="eastAsia" w:ascii="宋体" w:hAnsi="宋体" w:eastAsia="宋体" w:cs="宋体"/>
                <w:color w:val="auto"/>
                <w:kern w:val="0"/>
                <w:sz w:val="21"/>
                <w:szCs w:val="21"/>
                <w:lang w:bidi="ar"/>
              </w:rPr>
              <w:t>.征地补偿安置方案听证相关材料，组织听证的，公布《听证通知书》、听证处理意见等；</w:t>
            </w:r>
            <w:r>
              <w:rPr>
                <w:rFonts w:hint="eastAsia" w:ascii="宋体" w:hAnsi="宋体" w:eastAsia="宋体" w:cs="宋体"/>
                <w:color w:val="auto"/>
                <w:kern w:val="0"/>
                <w:sz w:val="21"/>
                <w:szCs w:val="21"/>
                <w:lang w:val="en-US" w:eastAsia="zh-CN" w:bidi="ar"/>
              </w:rPr>
              <w:t>3</w:t>
            </w:r>
            <w:r>
              <w:rPr>
                <w:rFonts w:hint="eastAsia" w:ascii="宋体" w:hAnsi="宋体" w:eastAsia="宋体" w:cs="宋体"/>
                <w:color w:val="auto"/>
                <w:kern w:val="0"/>
                <w:sz w:val="21"/>
                <w:szCs w:val="21"/>
                <w:lang w:bidi="ar"/>
              </w:rPr>
              <w:t>.征地补偿登记相关材料，涉及农民集体所有补偿内容的登记材料，应予公开；涉及个人补偿内容的登记材料，经本人同意的，可以公开；</w:t>
            </w:r>
            <w:r>
              <w:rPr>
                <w:rFonts w:hint="eastAsia" w:ascii="宋体" w:hAnsi="宋体" w:eastAsia="宋体" w:cs="宋体"/>
                <w:color w:val="auto"/>
                <w:kern w:val="0"/>
                <w:sz w:val="21"/>
                <w:szCs w:val="21"/>
                <w:lang w:val="en-US" w:eastAsia="zh-CN" w:bidi="ar"/>
              </w:rPr>
              <w:t>4</w:t>
            </w:r>
            <w:r>
              <w:rPr>
                <w:rFonts w:hint="eastAsia" w:ascii="宋体" w:hAnsi="宋体" w:eastAsia="宋体" w:cs="宋体"/>
                <w:color w:val="auto"/>
                <w:kern w:val="0"/>
                <w:sz w:val="21"/>
                <w:szCs w:val="21"/>
                <w:lang w:bidi="ar"/>
              </w:rPr>
              <w:t>.征地补偿安置协议，与土地所有权人签订的协议应予公开；与土地使用权人签订的协议，经本人同意的，可以公开；</w:t>
            </w:r>
            <w:r>
              <w:rPr>
                <w:rFonts w:hint="eastAsia" w:ascii="宋体" w:hAnsi="宋体" w:eastAsia="宋体" w:cs="宋体"/>
                <w:color w:val="auto"/>
                <w:kern w:val="0"/>
                <w:sz w:val="21"/>
                <w:szCs w:val="21"/>
                <w:lang w:val="en-US" w:eastAsia="zh-CN" w:bidi="ar"/>
              </w:rPr>
              <w:t>5</w:t>
            </w:r>
            <w:r>
              <w:rPr>
                <w:rFonts w:hint="eastAsia" w:ascii="宋体" w:hAnsi="宋体" w:eastAsia="宋体" w:cs="宋体"/>
                <w:color w:val="auto"/>
                <w:kern w:val="0"/>
                <w:sz w:val="21"/>
                <w:szCs w:val="21"/>
                <w:lang w:bidi="ar"/>
              </w:rPr>
              <w:t>.征地补偿安置费用支付凭证</w:t>
            </w:r>
            <w:r>
              <w:rPr>
                <w:rFonts w:hint="eastAsia" w:ascii="宋体" w:hAnsi="宋体" w:cs="宋体"/>
                <w:color w:val="auto"/>
                <w:kern w:val="0"/>
                <w:sz w:val="21"/>
                <w:szCs w:val="21"/>
                <w:lang w:eastAsia="zh-CN" w:bidi="ar"/>
              </w:rPr>
              <w:t>，</w:t>
            </w:r>
            <w:r>
              <w:rPr>
                <w:rFonts w:hint="eastAsia" w:ascii="宋体" w:hAnsi="宋体" w:eastAsia="宋体" w:cs="宋体"/>
                <w:color w:val="auto"/>
                <w:kern w:val="0"/>
                <w:sz w:val="21"/>
                <w:szCs w:val="21"/>
                <w:lang w:eastAsia="zh-CN" w:bidi="ar"/>
              </w:rPr>
              <w:t>对土地所有权人的补</w:t>
            </w:r>
            <w:r>
              <w:rPr>
                <w:rFonts w:hint="eastAsia" w:ascii="宋体" w:hAnsi="宋体" w:eastAsia="宋体" w:cs="宋体"/>
                <w:color w:val="auto"/>
                <w:kern w:val="0"/>
                <w:sz w:val="21"/>
                <w:szCs w:val="21"/>
                <w:lang w:bidi="ar"/>
              </w:rPr>
              <w:t>偿费用支付凭证应予公开；对土地使用权人补偿费用支付凭证，经本人同意的，可以公开〔不含农村集体经济组织内部土地补偿费用分配、使用情况〕</w:t>
            </w:r>
          </w:p>
          <w:p>
            <w:pPr>
              <w:widowControl/>
              <w:spacing w:line="260" w:lineRule="exact"/>
              <w:rPr>
                <w:rFonts w:hint="eastAsia" w:ascii="宋体" w:hAnsi="宋体" w:eastAsia="宋体" w:cs="宋体"/>
                <w:color w:val="auto"/>
                <w:kern w:val="0"/>
                <w:sz w:val="21"/>
                <w:szCs w:val="21"/>
                <w:lang w:eastAsia="zh-CN" w:bidi="ar"/>
              </w:rPr>
            </w:pP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*征地社会稳定风险评估相关材料</w:t>
            </w:r>
            <w:r>
              <w:rPr>
                <w:rFonts w:hint="eastAsia" w:ascii="宋体" w:hAnsi="宋体" w:eastAsia="宋体" w:cs="宋体"/>
                <w:color w:val="auto"/>
                <w:kern w:val="0"/>
                <w:sz w:val="21"/>
                <w:szCs w:val="21"/>
                <w:lang w:eastAsia="zh-CN" w:bidi="ar"/>
              </w:rPr>
              <w:t>】）</w:t>
            </w:r>
          </w:p>
        </w:tc>
        <w:tc>
          <w:tcPr>
            <w:tcW w:w="2050" w:type="dxa"/>
            <w:vMerge w:val="restart"/>
            <w:noWrap w:val="0"/>
            <w:vAlign w:val="center"/>
          </w:tcPr>
          <w:p>
            <w:pPr>
              <w:widowControl/>
              <w:adjustRightInd w:val="0"/>
              <w:snapToGrid w:val="0"/>
              <w:spacing w:line="276"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bidi="ar"/>
              </w:rPr>
              <w:t>《</w:t>
            </w:r>
            <w:r>
              <w:rPr>
                <w:rFonts w:hint="eastAsia" w:ascii="宋体" w:hAnsi="宋体" w:eastAsia="宋体" w:cs="宋体"/>
                <w:color w:val="auto"/>
                <w:kern w:val="0"/>
                <w:sz w:val="21"/>
                <w:szCs w:val="21"/>
                <w:lang w:eastAsia="zh-CN" w:bidi="ar"/>
              </w:rPr>
              <w:t>土地管理法》</w:t>
            </w:r>
            <w:r>
              <w:rPr>
                <w:rFonts w:hint="eastAsia" w:ascii="宋体" w:hAnsi="宋体" w:eastAsia="宋体" w:cs="宋体"/>
                <w:color w:val="auto"/>
                <w:kern w:val="0"/>
                <w:sz w:val="21"/>
                <w:szCs w:val="21"/>
                <w:lang w:bidi="ar"/>
              </w:rPr>
              <w:t>《</w:t>
            </w:r>
            <w:r>
              <w:rPr>
                <w:rFonts w:hint="eastAsia" w:ascii="宋体" w:hAnsi="宋体" w:eastAsia="宋体" w:cs="宋体"/>
                <w:color w:val="auto"/>
                <w:kern w:val="0"/>
                <w:sz w:val="21"/>
                <w:szCs w:val="21"/>
                <w:lang w:eastAsia="zh-CN" w:bidi="ar"/>
              </w:rPr>
              <w:t>土地管理法实施条例》</w:t>
            </w:r>
          </w:p>
        </w:tc>
        <w:tc>
          <w:tcPr>
            <w:tcW w:w="1295" w:type="dxa"/>
            <w:noWrap w:val="0"/>
            <w:vAlign w:val="center"/>
          </w:tcPr>
          <w:p>
            <w:pPr>
              <w:spacing w:line="260" w:lineRule="exac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信息形成后5个工作日内，在村、村民小组公示栏公开不少于5个工作日；</w:t>
            </w:r>
          </w:p>
          <w:p>
            <w:pPr>
              <w:spacing w:line="260" w:lineRule="exact"/>
              <w:rPr>
                <w:rFonts w:hint="eastAsia" w:ascii="宋体" w:hAnsi="宋体" w:eastAsia="宋体" w:cs="宋体"/>
                <w:color w:val="auto"/>
                <w:sz w:val="21"/>
                <w:szCs w:val="21"/>
                <w:lang w:bidi="ar"/>
              </w:rPr>
            </w:pPr>
            <w:r>
              <w:rPr>
                <w:rFonts w:hint="eastAsia" w:ascii="宋体" w:hAnsi="宋体" w:eastAsia="宋体" w:cs="宋体"/>
                <w:color w:val="auto"/>
                <w:sz w:val="21"/>
                <w:szCs w:val="21"/>
                <w:lang w:bidi="ar"/>
              </w:rPr>
              <w:t>征地社会稳定风险评估相关材料在收到批准后，依申请公开；</w:t>
            </w:r>
            <w:r>
              <w:rPr>
                <w:rFonts w:hint="eastAsia" w:ascii="宋体" w:hAnsi="宋体" w:eastAsia="宋体" w:cs="宋体"/>
                <w:color w:val="auto"/>
                <w:kern w:val="0"/>
                <w:sz w:val="21"/>
                <w:szCs w:val="21"/>
                <w:lang w:bidi="ar"/>
              </w:rPr>
              <w:t>听证相关材料时限要求还应符合听证相关规定</w:t>
            </w:r>
          </w:p>
        </w:tc>
        <w:tc>
          <w:tcPr>
            <w:tcW w:w="1200" w:type="dxa"/>
            <w:vMerge w:val="restart"/>
            <w:noWrap w:val="0"/>
            <w:vAlign w:val="center"/>
          </w:tcPr>
          <w:p>
            <w:pPr>
              <w:widowControl/>
              <w:spacing w:line="260" w:lineRule="exact"/>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bidi="ar"/>
              </w:rPr>
              <w:t>自然资源</w:t>
            </w:r>
            <w:r>
              <w:rPr>
                <w:rFonts w:hint="eastAsia" w:ascii="宋体" w:hAnsi="宋体" w:eastAsia="宋体" w:cs="宋体"/>
                <w:color w:val="auto"/>
                <w:kern w:val="0"/>
                <w:sz w:val="21"/>
                <w:szCs w:val="21"/>
                <w:lang w:eastAsia="zh-CN" w:bidi="ar"/>
              </w:rPr>
              <w:t>主管</w:t>
            </w:r>
            <w:r>
              <w:rPr>
                <w:rFonts w:hint="eastAsia" w:ascii="宋体" w:hAnsi="宋体" w:eastAsia="宋体" w:cs="宋体"/>
                <w:color w:val="auto"/>
                <w:kern w:val="0"/>
                <w:sz w:val="21"/>
                <w:szCs w:val="21"/>
                <w:lang w:bidi="ar"/>
              </w:rPr>
              <w:t>部门/县级人民政府</w:t>
            </w:r>
          </w:p>
        </w:tc>
        <w:tc>
          <w:tcPr>
            <w:tcW w:w="2987" w:type="dxa"/>
            <w:vMerge w:val="restart"/>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u w:val="single"/>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r>
              <w:rPr>
                <w:rFonts w:hint="eastAsia" w:ascii="宋体" w:hAnsi="宋体" w:eastAsia="宋体" w:cs="宋体"/>
                <w:color w:val="auto"/>
                <w:kern w:val="0"/>
                <w:sz w:val="21"/>
                <w:szCs w:val="21"/>
                <w:u w:val="single"/>
                <w:lang w:bidi="ar"/>
              </w:rPr>
              <w:t>征地信息公开平台</w:t>
            </w:r>
            <w:r>
              <w:rPr>
                <w:rFonts w:hint="eastAsia" w:ascii="宋体" w:hAnsi="宋体" w:eastAsia="宋体" w:cs="宋体"/>
                <w:color w:val="auto"/>
                <w:kern w:val="0"/>
                <w:sz w:val="21"/>
                <w:szCs w:val="21"/>
                <w:u w:val="single"/>
              </w:rPr>
              <w:t xml:space="preserve">  </w:t>
            </w:r>
          </w:p>
          <w:p>
            <w:pPr>
              <w:adjustRightInd w:val="0"/>
              <w:snapToGrid w:val="0"/>
              <w:spacing w:line="300" w:lineRule="auto"/>
              <w:rPr>
                <w:rFonts w:hint="eastAsia" w:ascii="宋体" w:hAnsi="宋体" w:eastAsia="宋体" w:cs="宋体"/>
                <w:color w:val="auto"/>
                <w:sz w:val="21"/>
                <w:szCs w:val="21"/>
              </w:rPr>
            </w:pPr>
          </w:p>
        </w:tc>
        <w:tc>
          <w:tcPr>
            <w:tcW w:w="354" w:type="dxa"/>
            <w:vMerge w:val="restart"/>
            <w:noWrap w:val="0"/>
            <w:vAlign w:val="center"/>
          </w:tcPr>
          <w:p>
            <w:pPr>
              <w:widowControl/>
              <w:spacing w:line="260" w:lineRule="exact"/>
              <w:jc w:val="center"/>
              <w:rPr>
                <w:rFonts w:hint="eastAsia" w:ascii="宋体" w:hAnsi="宋体" w:eastAsia="宋体" w:cs="宋体"/>
                <w:color w:val="auto"/>
                <w:kern w:val="0"/>
                <w:sz w:val="21"/>
                <w:szCs w:val="21"/>
              </w:rPr>
            </w:pPr>
            <w:r>
              <w:rPr>
                <w:rFonts w:hint="eastAsia" w:ascii="宋体" w:hAnsi="宋体" w:eastAsia="宋体" w:cs="宋体"/>
                <w:b w:val="0"/>
                <w:bCs w:val="0"/>
                <w:color w:val="auto"/>
                <w:kern w:val="0"/>
                <w:sz w:val="21"/>
                <w:szCs w:val="21"/>
              </w:rPr>
              <w:t>√</w:t>
            </w:r>
          </w:p>
        </w:tc>
        <w:tc>
          <w:tcPr>
            <w:tcW w:w="409" w:type="dxa"/>
            <w:vMerge w:val="restart"/>
            <w:noWrap w:val="0"/>
            <w:vAlign w:val="center"/>
          </w:tcPr>
          <w:p>
            <w:pPr>
              <w:spacing w:line="260" w:lineRule="exact"/>
              <w:jc w:val="center"/>
              <w:rPr>
                <w:rFonts w:hint="eastAsia" w:ascii="宋体" w:hAnsi="宋体" w:eastAsia="宋体" w:cs="宋体"/>
                <w:color w:val="auto"/>
                <w:kern w:val="0"/>
                <w:sz w:val="21"/>
                <w:szCs w:val="21"/>
              </w:rPr>
            </w:pPr>
            <w:r>
              <w:rPr>
                <w:rFonts w:hint="eastAsia" w:ascii="宋体" w:hAnsi="宋体" w:eastAsia="宋体" w:cs="宋体"/>
                <w:b w:val="0"/>
                <w:bCs w:val="0"/>
                <w:color w:val="auto"/>
                <w:kern w:val="0"/>
                <w:sz w:val="21"/>
                <w:szCs w:val="21"/>
              </w:rPr>
              <w:t>√</w:t>
            </w:r>
            <w:r>
              <w:rPr>
                <w:rFonts w:hint="eastAsia" w:ascii="宋体" w:hAnsi="宋体" w:eastAsia="宋体" w:cs="宋体"/>
                <w:bCs w:val="0"/>
                <w:color w:val="auto"/>
                <w:kern w:val="0"/>
                <w:sz w:val="21"/>
                <w:szCs w:val="21"/>
              </w:rPr>
              <w:t>法律要求在特定群体公开</w:t>
            </w:r>
          </w:p>
        </w:tc>
        <w:tc>
          <w:tcPr>
            <w:tcW w:w="423" w:type="dxa"/>
            <w:vMerge w:val="restart"/>
            <w:noWrap w:val="0"/>
            <w:vAlign w:val="center"/>
          </w:tcPr>
          <w:p>
            <w:pPr>
              <w:widowControl/>
              <w:spacing w:line="260" w:lineRule="exact"/>
              <w:jc w:val="center"/>
              <w:rPr>
                <w:rFonts w:hint="eastAsia" w:ascii="宋体" w:hAnsi="宋体" w:eastAsia="宋体" w:cs="宋体"/>
                <w:color w:val="auto"/>
                <w:kern w:val="0"/>
                <w:sz w:val="21"/>
                <w:szCs w:val="21"/>
              </w:rPr>
            </w:pPr>
            <w:r>
              <w:rPr>
                <w:rFonts w:hint="eastAsia" w:ascii="宋体" w:hAnsi="宋体" w:eastAsia="宋体" w:cs="宋体"/>
                <w:b w:val="0"/>
                <w:bCs w:val="0"/>
                <w:color w:val="auto"/>
                <w:kern w:val="0"/>
                <w:sz w:val="21"/>
                <w:szCs w:val="21"/>
              </w:rPr>
              <w:t>√</w:t>
            </w:r>
          </w:p>
        </w:tc>
        <w:tc>
          <w:tcPr>
            <w:tcW w:w="396" w:type="dxa"/>
            <w:vMerge w:val="restart"/>
            <w:noWrap w:val="0"/>
            <w:vAlign w:val="center"/>
          </w:tcPr>
          <w:p>
            <w:pPr>
              <w:widowControl/>
              <w:spacing w:line="260" w:lineRule="exact"/>
              <w:jc w:val="center"/>
              <w:rPr>
                <w:rFonts w:hint="eastAsia" w:ascii="宋体" w:hAnsi="宋体" w:eastAsia="宋体" w:cs="宋体"/>
                <w:color w:val="auto"/>
                <w:kern w:val="0"/>
                <w:sz w:val="21"/>
                <w:szCs w:val="21"/>
              </w:rPr>
            </w:pPr>
            <w:r>
              <w:rPr>
                <w:rFonts w:hint="eastAsia" w:ascii="宋体" w:hAnsi="宋体" w:eastAsia="宋体" w:cs="宋体"/>
                <w:b w:val="0"/>
                <w:bCs w:val="0"/>
                <w:color w:val="auto"/>
                <w:kern w:val="0"/>
                <w:sz w:val="21"/>
                <w:szCs w:val="21"/>
              </w:rPr>
              <w:t>√</w:t>
            </w:r>
            <w:r>
              <w:rPr>
                <w:rFonts w:hint="eastAsia" w:ascii="宋体" w:hAnsi="宋体" w:eastAsia="宋体" w:cs="宋体"/>
                <w:bCs w:val="0"/>
                <w:color w:val="auto"/>
                <w:kern w:val="0"/>
                <w:sz w:val="21"/>
                <w:szCs w:val="21"/>
              </w:rPr>
              <w:t>具体见时限要求栏</w:t>
            </w:r>
          </w:p>
        </w:tc>
        <w:tc>
          <w:tcPr>
            <w:tcW w:w="436" w:type="dxa"/>
            <w:vMerge w:val="restart"/>
            <w:noWrap w:val="0"/>
            <w:vAlign w:val="center"/>
          </w:tcPr>
          <w:p>
            <w:pPr>
              <w:widowControl/>
              <w:spacing w:line="260" w:lineRule="exact"/>
              <w:jc w:val="center"/>
              <w:rPr>
                <w:rFonts w:hint="eastAsia" w:ascii="宋体" w:hAnsi="宋体" w:eastAsia="宋体" w:cs="宋体"/>
                <w:color w:val="auto"/>
                <w:kern w:val="0"/>
                <w:sz w:val="21"/>
                <w:szCs w:val="21"/>
              </w:rPr>
            </w:pPr>
            <w:r>
              <w:rPr>
                <w:rFonts w:hint="eastAsia" w:ascii="宋体" w:hAnsi="宋体" w:eastAsia="宋体" w:cs="宋体"/>
                <w:b w:val="0"/>
                <w:bCs w:val="0"/>
                <w:color w:val="auto"/>
                <w:kern w:val="0"/>
                <w:sz w:val="21"/>
                <w:szCs w:val="21"/>
              </w:rPr>
              <w:t>√</w:t>
            </w:r>
          </w:p>
        </w:tc>
        <w:tc>
          <w:tcPr>
            <w:tcW w:w="405" w:type="dxa"/>
            <w:vMerge w:val="restart"/>
            <w:noWrap w:val="0"/>
            <w:vAlign w:val="center"/>
          </w:tcPr>
          <w:p>
            <w:pPr>
              <w:widowControl/>
              <w:spacing w:line="260" w:lineRule="exact"/>
              <w:jc w:val="center"/>
              <w:rPr>
                <w:rFonts w:hint="eastAsia" w:ascii="宋体" w:hAnsi="宋体" w:eastAsia="宋体" w:cs="宋体"/>
                <w:color w:val="auto"/>
                <w:kern w:val="0"/>
                <w:sz w:val="21"/>
                <w:szCs w:val="21"/>
              </w:rPr>
            </w:pPr>
            <w:r>
              <w:rPr>
                <w:rFonts w:hint="eastAsia" w:ascii="宋体" w:hAnsi="宋体" w:eastAsia="宋体" w:cs="宋体"/>
                <w:b w:val="0"/>
                <w:bCs w:val="0"/>
                <w:color w:val="auto"/>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vMerge w:val="continue"/>
            <w:noWrap w:val="0"/>
            <w:vAlign w:val="center"/>
          </w:tcPr>
          <w:p>
            <w:pPr>
              <w:spacing w:line="260" w:lineRule="exact"/>
              <w:jc w:val="center"/>
              <w:rPr>
                <w:rFonts w:hint="eastAsia" w:ascii="宋体" w:hAnsi="宋体" w:eastAsia="宋体" w:cs="宋体"/>
                <w:color w:val="auto"/>
                <w:kern w:val="0"/>
                <w:sz w:val="21"/>
                <w:szCs w:val="21"/>
              </w:rPr>
            </w:pPr>
          </w:p>
        </w:tc>
        <w:tc>
          <w:tcPr>
            <w:tcW w:w="654" w:type="dxa"/>
            <w:vMerge w:val="continue"/>
            <w:noWrap w:val="0"/>
            <w:vAlign w:val="center"/>
          </w:tcPr>
          <w:p>
            <w:pPr>
              <w:jc w:val="center"/>
              <w:rPr>
                <w:rFonts w:hint="eastAsia" w:ascii="宋体" w:hAnsi="宋体" w:eastAsia="宋体" w:cs="宋体"/>
                <w:color w:val="auto"/>
                <w:kern w:val="0"/>
                <w:sz w:val="21"/>
                <w:szCs w:val="21"/>
              </w:rPr>
            </w:pPr>
          </w:p>
        </w:tc>
        <w:tc>
          <w:tcPr>
            <w:tcW w:w="1118" w:type="dxa"/>
            <w:vMerge w:val="continue"/>
            <w:noWrap w:val="0"/>
            <w:vAlign w:val="center"/>
          </w:tcPr>
          <w:p>
            <w:pPr>
              <w:jc w:val="center"/>
              <w:rPr>
                <w:rFonts w:hint="eastAsia" w:ascii="宋体" w:hAnsi="宋体" w:eastAsia="宋体" w:cs="宋体"/>
                <w:color w:val="auto"/>
                <w:kern w:val="0"/>
                <w:sz w:val="21"/>
                <w:szCs w:val="21"/>
              </w:rPr>
            </w:pPr>
          </w:p>
        </w:tc>
        <w:tc>
          <w:tcPr>
            <w:tcW w:w="2014" w:type="dxa"/>
            <w:vMerge w:val="continue"/>
            <w:noWrap w:val="0"/>
            <w:vAlign w:val="center"/>
          </w:tcPr>
          <w:p>
            <w:pPr>
              <w:widowControl/>
              <w:spacing w:line="260" w:lineRule="exact"/>
              <w:rPr>
                <w:rFonts w:hint="eastAsia" w:ascii="宋体" w:hAnsi="宋体" w:eastAsia="宋体" w:cs="宋体"/>
                <w:color w:val="auto"/>
                <w:kern w:val="0"/>
                <w:sz w:val="21"/>
                <w:szCs w:val="21"/>
                <w:lang w:bidi="ar"/>
              </w:rPr>
            </w:pPr>
          </w:p>
        </w:tc>
        <w:tc>
          <w:tcPr>
            <w:tcW w:w="2050" w:type="dxa"/>
            <w:vMerge w:val="continue"/>
            <w:noWrap w:val="0"/>
            <w:vAlign w:val="center"/>
          </w:tcPr>
          <w:p>
            <w:pPr>
              <w:adjustRightInd w:val="0"/>
              <w:snapToGrid w:val="0"/>
              <w:spacing w:line="276" w:lineRule="auto"/>
              <w:rPr>
                <w:rFonts w:hint="eastAsia" w:ascii="宋体" w:hAnsi="宋体" w:eastAsia="宋体" w:cs="宋体"/>
                <w:color w:val="auto"/>
                <w:kern w:val="0"/>
                <w:sz w:val="21"/>
                <w:szCs w:val="21"/>
              </w:rPr>
            </w:pPr>
          </w:p>
        </w:tc>
        <w:tc>
          <w:tcPr>
            <w:tcW w:w="1295" w:type="dxa"/>
            <w:noWrap w:val="0"/>
            <w:vAlign w:val="center"/>
          </w:tcPr>
          <w:p>
            <w:pPr>
              <w:spacing w:line="260" w:lineRule="exac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自收到批准文件之日起</w:t>
            </w:r>
            <w:r>
              <w:rPr>
                <w:rFonts w:hint="eastAsia" w:ascii="宋体" w:hAnsi="宋体" w:eastAsia="宋体" w:cs="宋体"/>
                <w:color w:val="auto"/>
                <w:kern w:val="0"/>
                <w:sz w:val="21"/>
                <w:szCs w:val="21"/>
                <w:lang w:val="en-US" w:eastAsia="zh-CN" w:bidi="ar"/>
              </w:rPr>
              <w:t>15</w:t>
            </w:r>
            <w:r>
              <w:rPr>
                <w:rFonts w:hint="eastAsia" w:ascii="宋体" w:hAnsi="宋体" w:eastAsia="宋体" w:cs="宋体"/>
                <w:color w:val="auto"/>
                <w:kern w:val="0"/>
                <w:sz w:val="21"/>
                <w:szCs w:val="21"/>
                <w:lang w:bidi="ar"/>
              </w:rPr>
              <w:t>个工作日内，上述信息在政府网站、征地信息公开平台公开</w:t>
            </w:r>
          </w:p>
        </w:tc>
        <w:tc>
          <w:tcPr>
            <w:tcW w:w="1200" w:type="dxa"/>
            <w:vMerge w:val="continue"/>
            <w:noWrap w:val="0"/>
            <w:vAlign w:val="center"/>
          </w:tcPr>
          <w:p>
            <w:pPr>
              <w:spacing w:line="260" w:lineRule="exact"/>
              <w:rPr>
                <w:rFonts w:hint="eastAsia" w:ascii="宋体" w:hAnsi="宋体" w:eastAsia="宋体" w:cs="宋体"/>
                <w:color w:val="auto"/>
                <w:kern w:val="0"/>
                <w:sz w:val="21"/>
                <w:szCs w:val="21"/>
              </w:rPr>
            </w:pPr>
          </w:p>
        </w:tc>
        <w:tc>
          <w:tcPr>
            <w:tcW w:w="2987" w:type="dxa"/>
            <w:vMerge w:val="continue"/>
            <w:noWrap w:val="0"/>
            <w:vAlign w:val="center"/>
          </w:tcPr>
          <w:p>
            <w:pPr>
              <w:adjustRightInd w:val="0"/>
              <w:snapToGrid w:val="0"/>
              <w:spacing w:line="300" w:lineRule="auto"/>
              <w:rPr>
                <w:rFonts w:hint="eastAsia" w:ascii="宋体" w:hAnsi="宋体" w:eastAsia="宋体" w:cs="宋体"/>
                <w:color w:val="auto"/>
                <w:kern w:val="0"/>
                <w:sz w:val="21"/>
                <w:szCs w:val="21"/>
              </w:rPr>
            </w:pPr>
          </w:p>
        </w:tc>
        <w:tc>
          <w:tcPr>
            <w:tcW w:w="354" w:type="dxa"/>
            <w:vMerge w:val="continue"/>
            <w:noWrap w:val="0"/>
            <w:vAlign w:val="center"/>
          </w:tcPr>
          <w:p>
            <w:pPr>
              <w:spacing w:line="260" w:lineRule="exact"/>
              <w:rPr>
                <w:rFonts w:hint="eastAsia" w:ascii="宋体" w:hAnsi="宋体" w:eastAsia="宋体" w:cs="宋体"/>
                <w:color w:val="auto"/>
                <w:kern w:val="0"/>
                <w:sz w:val="21"/>
                <w:szCs w:val="21"/>
              </w:rPr>
            </w:pPr>
          </w:p>
        </w:tc>
        <w:tc>
          <w:tcPr>
            <w:tcW w:w="409" w:type="dxa"/>
            <w:vMerge w:val="continue"/>
            <w:noWrap w:val="0"/>
            <w:vAlign w:val="center"/>
          </w:tcPr>
          <w:p>
            <w:pPr>
              <w:spacing w:line="260" w:lineRule="exact"/>
              <w:rPr>
                <w:rFonts w:hint="eastAsia" w:ascii="宋体" w:hAnsi="宋体" w:eastAsia="宋体" w:cs="宋体"/>
                <w:color w:val="auto"/>
                <w:kern w:val="0"/>
                <w:sz w:val="21"/>
                <w:szCs w:val="21"/>
              </w:rPr>
            </w:pPr>
          </w:p>
        </w:tc>
        <w:tc>
          <w:tcPr>
            <w:tcW w:w="423" w:type="dxa"/>
            <w:vMerge w:val="continue"/>
            <w:noWrap w:val="0"/>
            <w:vAlign w:val="center"/>
          </w:tcPr>
          <w:p>
            <w:pPr>
              <w:spacing w:line="260" w:lineRule="exact"/>
              <w:rPr>
                <w:rFonts w:hint="eastAsia" w:ascii="宋体" w:hAnsi="宋体" w:eastAsia="宋体" w:cs="宋体"/>
                <w:color w:val="auto"/>
                <w:kern w:val="0"/>
                <w:sz w:val="21"/>
                <w:szCs w:val="21"/>
              </w:rPr>
            </w:pPr>
          </w:p>
        </w:tc>
        <w:tc>
          <w:tcPr>
            <w:tcW w:w="396" w:type="dxa"/>
            <w:vMerge w:val="continue"/>
            <w:noWrap w:val="0"/>
            <w:vAlign w:val="center"/>
          </w:tcPr>
          <w:p>
            <w:pPr>
              <w:spacing w:line="260" w:lineRule="exact"/>
              <w:rPr>
                <w:rFonts w:hint="eastAsia" w:ascii="宋体" w:hAnsi="宋体" w:eastAsia="宋体" w:cs="宋体"/>
                <w:color w:val="auto"/>
                <w:kern w:val="0"/>
                <w:sz w:val="21"/>
                <w:szCs w:val="21"/>
              </w:rPr>
            </w:pPr>
          </w:p>
        </w:tc>
        <w:tc>
          <w:tcPr>
            <w:tcW w:w="436" w:type="dxa"/>
            <w:vMerge w:val="continue"/>
            <w:noWrap w:val="0"/>
            <w:vAlign w:val="center"/>
          </w:tcPr>
          <w:p>
            <w:pPr>
              <w:spacing w:line="260" w:lineRule="exact"/>
              <w:rPr>
                <w:rFonts w:hint="eastAsia" w:ascii="宋体" w:hAnsi="宋体" w:eastAsia="宋体" w:cs="宋体"/>
                <w:color w:val="auto"/>
                <w:kern w:val="0"/>
                <w:sz w:val="21"/>
                <w:szCs w:val="21"/>
              </w:rPr>
            </w:pPr>
          </w:p>
        </w:tc>
        <w:tc>
          <w:tcPr>
            <w:tcW w:w="405" w:type="dxa"/>
            <w:vMerge w:val="continue"/>
            <w:noWrap w:val="0"/>
            <w:vAlign w:val="center"/>
          </w:tcPr>
          <w:p>
            <w:pPr>
              <w:spacing w:line="260" w:lineRule="exact"/>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37" w:hRule="atLeast"/>
        </w:trPr>
        <w:tc>
          <w:tcPr>
            <w:tcW w:w="433" w:type="dxa"/>
            <w:noWrap w:val="0"/>
            <w:vAlign w:val="center"/>
          </w:tcPr>
          <w:p>
            <w:pPr>
              <w:widowControl/>
              <w:spacing w:line="26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kern w:val="0"/>
                <w:sz w:val="21"/>
                <w:szCs w:val="21"/>
                <w:lang w:val="en-US" w:eastAsia="zh-CN" w:bidi="ar"/>
              </w:rPr>
              <w:t>45</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农村集体土地征收</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征地申报批准相关材料</w:t>
            </w:r>
          </w:p>
        </w:tc>
        <w:tc>
          <w:tcPr>
            <w:tcW w:w="2014" w:type="dxa"/>
            <w:noWrap w:val="0"/>
            <w:vAlign w:val="center"/>
          </w:tcPr>
          <w:p>
            <w:pPr>
              <w:widowControl/>
              <w:spacing w:line="260" w:lineRule="exact"/>
              <w:rPr>
                <w:rFonts w:hint="eastAsia" w:ascii="宋体" w:hAnsi="宋体" w:eastAsia="宋体" w:cs="宋体"/>
                <w:b w:val="0"/>
                <w:bCs w:val="0"/>
                <w:color w:val="auto"/>
                <w:kern w:val="0"/>
                <w:sz w:val="21"/>
                <w:szCs w:val="21"/>
                <w:lang w:bidi="ar"/>
              </w:rPr>
            </w:pPr>
            <w:r>
              <w:rPr>
                <w:rFonts w:hint="eastAsia" w:ascii="宋体" w:hAnsi="宋体" w:eastAsia="宋体" w:cs="宋体"/>
                <w:b w:val="0"/>
                <w:bCs w:val="0"/>
                <w:color w:val="auto"/>
                <w:kern w:val="0"/>
                <w:sz w:val="21"/>
                <w:szCs w:val="21"/>
                <w:lang w:bidi="ar"/>
              </w:rPr>
              <w:t>1.县级人民政府组织</w:t>
            </w:r>
            <w:r>
              <w:rPr>
                <w:rFonts w:hint="eastAsia" w:ascii="宋体" w:hAnsi="宋体" w:eastAsia="宋体" w:cs="宋体"/>
                <w:b w:val="0"/>
                <w:bCs w:val="0"/>
                <w:color w:val="auto"/>
                <w:kern w:val="0"/>
                <w:sz w:val="21"/>
                <w:szCs w:val="21"/>
                <w:lang w:eastAsia="zh-CN" w:bidi="ar"/>
              </w:rPr>
              <w:t>征地</w:t>
            </w:r>
            <w:r>
              <w:rPr>
                <w:rFonts w:hint="eastAsia" w:ascii="宋体" w:hAnsi="宋体" w:eastAsia="宋体" w:cs="宋体"/>
                <w:b w:val="0"/>
                <w:bCs w:val="0"/>
                <w:color w:val="auto"/>
                <w:kern w:val="0"/>
                <w:sz w:val="21"/>
                <w:szCs w:val="21"/>
                <w:lang w:bidi="ar"/>
              </w:rPr>
              <w:t>报批</w:t>
            </w:r>
            <w:r>
              <w:rPr>
                <w:rFonts w:hint="eastAsia" w:ascii="宋体" w:hAnsi="宋体" w:eastAsia="宋体" w:cs="宋体"/>
                <w:b w:val="0"/>
                <w:bCs w:val="0"/>
                <w:color w:val="auto"/>
                <w:kern w:val="0"/>
                <w:sz w:val="21"/>
                <w:szCs w:val="21"/>
                <w:lang w:eastAsia="zh-CN" w:bidi="ar"/>
              </w:rPr>
              <w:t>经审批通过</w:t>
            </w:r>
            <w:r>
              <w:rPr>
                <w:rFonts w:hint="eastAsia" w:ascii="宋体" w:hAnsi="宋体" w:eastAsia="宋体" w:cs="宋体"/>
                <w:b w:val="0"/>
                <w:bCs w:val="0"/>
                <w:color w:val="auto"/>
                <w:kern w:val="0"/>
                <w:sz w:val="21"/>
                <w:szCs w:val="21"/>
                <w:lang w:bidi="ar"/>
              </w:rPr>
              <w:t>的相关材料，包括县级人民政府建设用地请示，征收土地申请等；</w:t>
            </w:r>
          </w:p>
          <w:p>
            <w:pPr>
              <w:widowControl/>
              <w:spacing w:line="260" w:lineRule="exact"/>
              <w:rPr>
                <w:rFonts w:hint="eastAsia" w:ascii="宋体" w:hAnsi="宋体" w:eastAsia="宋体" w:cs="宋体"/>
                <w:b w:val="0"/>
                <w:bCs w:val="0"/>
                <w:color w:val="auto"/>
                <w:kern w:val="0"/>
                <w:sz w:val="21"/>
                <w:szCs w:val="21"/>
                <w:lang w:bidi="ar"/>
              </w:rPr>
            </w:pPr>
            <w:r>
              <w:rPr>
                <w:rFonts w:hint="eastAsia" w:ascii="宋体" w:hAnsi="宋体" w:eastAsia="宋体" w:cs="宋体"/>
                <w:b w:val="0"/>
                <w:bCs w:val="0"/>
                <w:color w:val="auto"/>
                <w:kern w:val="0"/>
                <w:sz w:val="21"/>
                <w:szCs w:val="21"/>
                <w:lang w:bidi="ar"/>
              </w:rPr>
              <w:t>2.征地批准文件，包括国务院批准</w:t>
            </w:r>
            <w:r>
              <w:rPr>
                <w:rFonts w:hint="eastAsia" w:ascii="宋体" w:hAnsi="宋体" w:eastAsia="宋体" w:cs="宋体"/>
                <w:b w:val="0"/>
                <w:bCs w:val="0"/>
                <w:color w:val="auto"/>
                <w:kern w:val="0"/>
                <w:sz w:val="21"/>
                <w:szCs w:val="21"/>
                <w:lang w:eastAsia="zh-CN" w:bidi="ar"/>
              </w:rPr>
              <w:t>征地</w:t>
            </w:r>
            <w:r>
              <w:rPr>
                <w:rFonts w:hint="eastAsia" w:ascii="宋体" w:hAnsi="宋体" w:eastAsia="宋体" w:cs="宋体"/>
                <w:b w:val="0"/>
                <w:bCs w:val="0"/>
                <w:color w:val="auto"/>
                <w:kern w:val="0"/>
                <w:sz w:val="21"/>
                <w:szCs w:val="21"/>
                <w:lang w:bidi="ar"/>
              </w:rPr>
              <w:t>批复文件、省级人民政府批准</w:t>
            </w:r>
            <w:r>
              <w:rPr>
                <w:rFonts w:hint="eastAsia" w:ascii="宋体" w:hAnsi="宋体" w:eastAsia="宋体" w:cs="宋体"/>
                <w:b w:val="0"/>
                <w:bCs w:val="0"/>
                <w:color w:val="auto"/>
                <w:kern w:val="0"/>
                <w:sz w:val="21"/>
                <w:szCs w:val="21"/>
                <w:lang w:eastAsia="zh-CN" w:bidi="ar"/>
              </w:rPr>
              <w:t>征地</w:t>
            </w:r>
            <w:r>
              <w:rPr>
                <w:rFonts w:hint="eastAsia" w:ascii="宋体" w:hAnsi="宋体" w:eastAsia="宋体" w:cs="宋体"/>
                <w:b w:val="0"/>
                <w:bCs w:val="0"/>
                <w:color w:val="auto"/>
                <w:kern w:val="0"/>
                <w:sz w:val="21"/>
                <w:szCs w:val="21"/>
                <w:lang w:bidi="ar"/>
              </w:rPr>
              <w:t>批复文件、地方人民政府转发</w:t>
            </w:r>
            <w:r>
              <w:rPr>
                <w:rFonts w:hint="eastAsia" w:ascii="宋体" w:hAnsi="宋体" w:eastAsia="宋体" w:cs="宋体"/>
                <w:b w:val="0"/>
                <w:bCs w:val="0"/>
                <w:color w:val="auto"/>
                <w:kern w:val="0"/>
                <w:sz w:val="21"/>
                <w:szCs w:val="21"/>
                <w:lang w:eastAsia="zh-CN" w:bidi="ar"/>
              </w:rPr>
              <w:t>征地</w:t>
            </w:r>
            <w:r>
              <w:rPr>
                <w:rFonts w:hint="eastAsia" w:ascii="宋体" w:hAnsi="宋体" w:eastAsia="宋体" w:cs="宋体"/>
                <w:b w:val="0"/>
                <w:bCs w:val="0"/>
                <w:color w:val="auto"/>
                <w:kern w:val="0"/>
                <w:sz w:val="21"/>
                <w:szCs w:val="21"/>
                <w:lang w:bidi="ar"/>
              </w:rPr>
              <w:t>批复、其他</w:t>
            </w:r>
            <w:r>
              <w:rPr>
                <w:rFonts w:hint="eastAsia" w:ascii="宋体" w:hAnsi="宋体" w:eastAsia="宋体" w:cs="宋体"/>
                <w:b w:val="0"/>
                <w:bCs w:val="0"/>
                <w:color w:val="auto"/>
                <w:kern w:val="0"/>
                <w:sz w:val="21"/>
                <w:szCs w:val="21"/>
                <w:lang w:eastAsia="zh-CN" w:bidi="ar"/>
              </w:rPr>
              <w:t>征地</w:t>
            </w:r>
            <w:r>
              <w:rPr>
                <w:rFonts w:hint="eastAsia" w:ascii="宋体" w:hAnsi="宋体" w:eastAsia="宋体" w:cs="宋体"/>
                <w:b w:val="0"/>
                <w:bCs w:val="0"/>
                <w:color w:val="auto"/>
                <w:kern w:val="0"/>
                <w:sz w:val="21"/>
                <w:szCs w:val="21"/>
                <w:lang w:bidi="ar"/>
              </w:rPr>
              <w:t>批准文件等</w:t>
            </w:r>
          </w:p>
          <w:p>
            <w:pPr>
              <w:widowControl/>
              <w:spacing w:line="260" w:lineRule="exact"/>
              <w:rPr>
                <w:rFonts w:hint="eastAsia" w:ascii="宋体" w:hAnsi="宋体" w:eastAsia="宋体" w:cs="宋体"/>
                <w:b w:val="0"/>
                <w:bCs w:val="0"/>
                <w:color w:val="auto"/>
                <w:kern w:val="0"/>
                <w:sz w:val="21"/>
                <w:szCs w:val="21"/>
                <w:lang w:bidi="ar"/>
              </w:rPr>
            </w:pPr>
            <w:r>
              <w:rPr>
                <w:rFonts w:hint="eastAsia" w:ascii="宋体" w:hAnsi="宋体" w:eastAsia="宋体" w:cs="宋体"/>
                <w:b w:val="0"/>
                <w:bCs w:val="0"/>
                <w:color w:val="auto"/>
                <w:kern w:val="0"/>
                <w:sz w:val="21"/>
                <w:szCs w:val="21"/>
                <w:lang w:eastAsia="zh-CN" w:bidi="ar"/>
              </w:rPr>
              <w:t>【</w:t>
            </w:r>
            <w:r>
              <w:rPr>
                <w:rFonts w:hint="eastAsia" w:ascii="宋体" w:hAnsi="宋体" w:eastAsia="宋体" w:cs="宋体"/>
                <w:b w:val="0"/>
                <w:bCs w:val="0"/>
                <w:color w:val="auto"/>
                <w:kern w:val="0"/>
                <w:sz w:val="21"/>
                <w:szCs w:val="21"/>
                <w:lang w:bidi="ar"/>
              </w:rPr>
              <w:t>*其他相关报批材料和图件由各省（区、市）确定公开方式</w:t>
            </w:r>
            <w:r>
              <w:rPr>
                <w:rFonts w:hint="eastAsia" w:ascii="宋体" w:hAnsi="宋体" w:eastAsia="宋体" w:cs="宋体"/>
                <w:b w:val="0"/>
                <w:bCs w:val="0"/>
                <w:color w:val="auto"/>
                <w:kern w:val="0"/>
                <w:sz w:val="21"/>
                <w:szCs w:val="21"/>
                <w:lang w:eastAsia="zh-CN" w:bidi="ar"/>
              </w:rPr>
              <w:t>】</w:t>
            </w:r>
          </w:p>
        </w:tc>
        <w:tc>
          <w:tcPr>
            <w:tcW w:w="2050" w:type="dxa"/>
            <w:noWrap w:val="0"/>
            <w:vAlign w:val="center"/>
          </w:tcPr>
          <w:p>
            <w:pPr>
              <w:widowControl/>
              <w:adjustRightInd w:val="0"/>
              <w:snapToGrid w:val="0"/>
              <w:spacing w:line="276" w:lineRule="auto"/>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w:t>
            </w:r>
            <w:r>
              <w:rPr>
                <w:rFonts w:hint="eastAsia" w:ascii="宋体" w:hAnsi="宋体" w:eastAsia="宋体" w:cs="宋体"/>
                <w:color w:val="auto"/>
                <w:kern w:val="0"/>
                <w:sz w:val="21"/>
                <w:szCs w:val="21"/>
                <w:lang w:eastAsia="zh-CN" w:bidi="ar"/>
              </w:rPr>
              <w:t>土地管理法》</w:t>
            </w:r>
            <w:r>
              <w:rPr>
                <w:rFonts w:hint="eastAsia" w:ascii="宋体" w:hAnsi="宋体" w:eastAsia="宋体" w:cs="宋体"/>
                <w:color w:val="auto"/>
                <w:kern w:val="0"/>
                <w:sz w:val="21"/>
                <w:szCs w:val="21"/>
                <w:lang w:bidi="ar"/>
              </w:rPr>
              <w:t>《</w:t>
            </w:r>
            <w:r>
              <w:rPr>
                <w:rFonts w:hint="eastAsia" w:ascii="宋体" w:hAnsi="宋体" w:eastAsia="宋体" w:cs="宋体"/>
                <w:color w:val="auto"/>
                <w:kern w:val="0"/>
                <w:sz w:val="21"/>
                <w:szCs w:val="21"/>
                <w:lang w:eastAsia="zh-CN" w:bidi="ar"/>
              </w:rPr>
              <w:t>土地管理法实施条例》</w:t>
            </w:r>
          </w:p>
        </w:tc>
        <w:tc>
          <w:tcPr>
            <w:tcW w:w="1295" w:type="dxa"/>
            <w:noWrap w:val="0"/>
            <w:vAlign w:val="center"/>
          </w:tcPr>
          <w:p>
            <w:pPr>
              <w:widowControl/>
              <w:spacing w:before="156" w:beforeLines="50" w:after="156" w:afterLines="50" w:line="260" w:lineRule="exact"/>
              <w:rPr>
                <w:rFonts w:hint="eastAsia" w:ascii="宋体" w:hAnsi="宋体" w:eastAsia="宋体" w:cs="宋体"/>
                <w:color w:val="auto"/>
                <w:kern w:val="0"/>
                <w:sz w:val="21"/>
                <w:szCs w:val="21"/>
              </w:rPr>
            </w:pPr>
            <w:r>
              <w:rPr>
                <w:rFonts w:hint="eastAsia" w:ascii="宋体" w:hAnsi="宋体" w:eastAsia="宋体" w:cs="宋体"/>
                <w:color w:val="auto"/>
                <w:sz w:val="21"/>
                <w:szCs w:val="21"/>
                <w:lang w:bidi="ar"/>
              </w:rPr>
              <w:t>收到批准文件之日起</w:t>
            </w:r>
            <w:r>
              <w:rPr>
                <w:rFonts w:hint="eastAsia" w:ascii="宋体" w:hAnsi="宋体" w:eastAsia="宋体" w:cs="宋体"/>
                <w:color w:val="auto"/>
                <w:sz w:val="21"/>
                <w:szCs w:val="21"/>
                <w:lang w:val="en-US" w:eastAsia="zh-CN" w:bidi="ar"/>
              </w:rPr>
              <w:t>15</w:t>
            </w:r>
            <w:r>
              <w:rPr>
                <w:rFonts w:hint="eastAsia" w:ascii="宋体" w:hAnsi="宋体" w:eastAsia="宋体" w:cs="宋体"/>
                <w:color w:val="auto"/>
                <w:sz w:val="21"/>
                <w:szCs w:val="21"/>
                <w:lang w:bidi="ar"/>
              </w:rPr>
              <w:t>个工作日内</w:t>
            </w:r>
          </w:p>
        </w:tc>
        <w:tc>
          <w:tcPr>
            <w:tcW w:w="1200" w:type="dxa"/>
            <w:noWrap w:val="0"/>
            <w:vAlign w:val="center"/>
          </w:tcPr>
          <w:p>
            <w:pPr>
              <w:widowControl/>
              <w:spacing w:line="260" w:lineRule="exact"/>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bidi="ar"/>
              </w:rPr>
              <w:t>自然资源</w:t>
            </w:r>
            <w:r>
              <w:rPr>
                <w:rFonts w:hint="eastAsia" w:ascii="宋体" w:hAnsi="宋体" w:eastAsia="宋体" w:cs="宋体"/>
                <w:color w:val="auto"/>
                <w:kern w:val="0"/>
                <w:sz w:val="21"/>
                <w:szCs w:val="21"/>
                <w:lang w:eastAsia="zh-CN" w:bidi="ar"/>
              </w:rPr>
              <w:t>主管</w:t>
            </w:r>
            <w:r>
              <w:rPr>
                <w:rFonts w:hint="eastAsia" w:ascii="宋体" w:hAnsi="宋体" w:eastAsia="宋体" w:cs="宋体"/>
                <w:color w:val="auto"/>
                <w:kern w:val="0"/>
                <w:sz w:val="21"/>
                <w:szCs w:val="21"/>
                <w:lang w:bidi="ar"/>
              </w:rPr>
              <w:t>部门/县级人民政府</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u w:val="single"/>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r>
              <w:rPr>
                <w:rFonts w:hint="eastAsia" w:ascii="宋体" w:hAnsi="宋体" w:eastAsia="宋体" w:cs="宋体"/>
                <w:color w:val="auto"/>
                <w:kern w:val="0"/>
                <w:sz w:val="21"/>
                <w:szCs w:val="21"/>
                <w:u w:val="single"/>
                <w:lang w:bidi="ar"/>
              </w:rPr>
              <w:t>征地信息公开平台</w:t>
            </w:r>
            <w:r>
              <w:rPr>
                <w:rFonts w:hint="eastAsia" w:ascii="宋体" w:hAnsi="宋体" w:eastAsia="宋体" w:cs="宋体"/>
                <w:color w:val="auto"/>
                <w:kern w:val="0"/>
                <w:sz w:val="21"/>
                <w:szCs w:val="21"/>
                <w:u w:val="single"/>
              </w:rPr>
              <w:t xml:space="preserve">  </w:t>
            </w:r>
          </w:p>
          <w:p>
            <w:pPr>
              <w:widowControl/>
              <w:adjustRightInd w:val="0"/>
              <w:snapToGrid w:val="0"/>
              <w:spacing w:line="300" w:lineRule="auto"/>
              <w:rPr>
                <w:rFonts w:hint="eastAsia" w:ascii="宋体" w:hAnsi="宋体" w:eastAsia="宋体" w:cs="宋体"/>
                <w:b/>
                <w:bCs/>
                <w:color w:val="auto"/>
                <w:kern w:val="0"/>
                <w:sz w:val="21"/>
                <w:szCs w:val="21"/>
              </w:rPr>
            </w:pPr>
          </w:p>
        </w:tc>
        <w:tc>
          <w:tcPr>
            <w:tcW w:w="354" w:type="dxa"/>
            <w:noWrap w:val="0"/>
            <w:vAlign w:val="center"/>
          </w:tcPr>
          <w:p>
            <w:pPr>
              <w:widowControl/>
              <w:spacing w:line="26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w:t>
            </w:r>
          </w:p>
        </w:tc>
        <w:tc>
          <w:tcPr>
            <w:tcW w:w="409" w:type="dxa"/>
            <w:noWrap w:val="0"/>
            <w:vAlign w:val="center"/>
          </w:tcPr>
          <w:p>
            <w:pPr>
              <w:widowControl/>
              <w:spacing w:line="260" w:lineRule="exact"/>
              <w:jc w:val="center"/>
              <w:rPr>
                <w:rFonts w:hint="eastAsia" w:ascii="宋体" w:hAnsi="宋体" w:eastAsia="宋体" w:cs="宋体"/>
                <w:b w:val="0"/>
                <w:bCs w:val="0"/>
                <w:color w:val="auto"/>
                <w:kern w:val="0"/>
                <w:sz w:val="21"/>
                <w:szCs w:val="21"/>
              </w:rPr>
            </w:pPr>
          </w:p>
        </w:tc>
        <w:tc>
          <w:tcPr>
            <w:tcW w:w="423" w:type="dxa"/>
            <w:noWrap w:val="0"/>
            <w:vAlign w:val="center"/>
          </w:tcPr>
          <w:p>
            <w:pPr>
              <w:widowControl/>
              <w:spacing w:line="26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w:t>
            </w:r>
          </w:p>
        </w:tc>
        <w:tc>
          <w:tcPr>
            <w:tcW w:w="396" w:type="dxa"/>
            <w:noWrap w:val="0"/>
            <w:vAlign w:val="center"/>
          </w:tcPr>
          <w:p>
            <w:pPr>
              <w:widowControl/>
              <w:spacing w:line="260" w:lineRule="exact"/>
              <w:rPr>
                <w:rFonts w:hint="eastAsia" w:ascii="宋体" w:hAnsi="宋体" w:eastAsia="宋体" w:cs="宋体"/>
                <w:b w:val="0"/>
                <w:bCs w:val="0"/>
                <w:color w:val="auto"/>
                <w:kern w:val="0"/>
                <w:sz w:val="21"/>
                <w:szCs w:val="21"/>
              </w:rPr>
            </w:pPr>
          </w:p>
        </w:tc>
        <w:tc>
          <w:tcPr>
            <w:tcW w:w="436" w:type="dxa"/>
            <w:noWrap w:val="0"/>
            <w:vAlign w:val="center"/>
          </w:tcPr>
          <w:p>
            <w:pPr>
              <w:widowControl/>
              <w:spacing w:line="260" w:lineRule="exact"/>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w:t>
            </w:r>
          </w:p>
        </w:tc>
        <w:tc>
          <w:tcPr>
            <w:tcW w:w="405" w:type="dxa"/>
            <w:noWrap w:val="0"/>
            <w:vAlign w:val="center"/>
          </w:tcPr>
          <w:p>
            <w:pPr>
              <w:widowControl/>
              <w:spacing w:line="260" w:lineRule="exact"/>
              <w:jc w:val="center"/>
              <w:rPr>
                <w:rFonts w:hint="eastAsia" w:ascii="宋体" w:hAnsi="宋体" w:eastAsia="宋体" w:cs="宋体"/>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kern w:val="0"/>
                <w:sz w:val="21"/>
                <w:szCs w:val="21"/>
                <w:lang w:val="en-US"/>
              </w:rPr>
            </w:pPr>
            <w:r>
              <w:rPr>
                <w:rFonts w:hint="eastAsia" w:ascii="宋体" w:hAnsi="宋体" w:eastAsia="宋体" w:cs="宋体"/>
                <w:color w:val="auto"/>
                <w:kern w:val="0"/>
                <w:sz w:val="21"/>
                <w:szCs w:val="21"/>
                <w:lang w:val="en-US" w:eastAsia="zh-CN"/>
              </w:rPr>
              <w:t>46</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耕地保护</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补充耕地项目</w:t>
            </w:r>
          </w:p>
        </w:tc>
        <w:tc>
          <w:tcPr>
            <w:tcW w:w="2014" w:type="dxa"/>
            <w:noWrap w:val="0"/>
            <w:vAlign w:val="center"/>
          </w:tcPr>
          <w:p>
            <w:pPr>
              <w:widowControl/>
              <w:spacing w:line="260" w:lineRule="exac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项目名称、所在地、验收日期、补充耕地位置、面积等信息</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rPr>
              <w:t>《政府信息公开条例》</w:t>
            </w:r>
            <w:r>
              <w:rPr>
                <w:rFonts w:hint="eastAsia" w:ascii="宋体" w:hAnsi="宋体" w:eastAsia="宋体" w:cs="宋体"/>
                <w:color w:val="auto"/>
                <w:kern w:val="0"/>
                <w:sz w:val="21"/>
                <w:szCs w:val="21"/>
                <w:lang w:eastAsia="zh-CN"/>
              </w:rPr>
              <w:t>《关于主动公开补充耕地项目与地块信息的公告》（自然资源部公告</w:t>
            </w:r>
            <w:r>
              <w:rPr>
                <w:rFonts w:hint="eastAsia" w:ascii="宋体" w:hAnsi="宋体" w:eastAsia="宋体" w:cs="宋体"/>
                <w:color w:val="auto"/>
                <w:kern w:val="0"/>
                <w:sz w:val="21"/>
                <w:szCs w:val="21"/>
                <w:lang w:val="en-US" w:eastAsia="zh-CN"/>
              </w:rPr>
              <w:t>2021年第25号</w:t>
            </w:r>
            <w:r>
              <w:rPr>
                <w:rFonts w:hint="eastAsia" w:ascii="宋体" w:hAnsi="宋体" w:eastAsia="宋体" w:cs="宋体"/>
                <w:color w:val="auto"/>
                <w:kern w:val="0"/>
                <w:sz w:val="21"/>
                <w:szCs w:val="21"/>
                <w:lang w:eastAsia="zh-CN"/>
              </w:rPr>
              <w:t>）</w:t>
            </w:r>
          </w:p>
          <w:p>
            <w:pPr>
              <w:widowControl/>
              <w:adjustRightInd w:val="0"/>
              <w:snapToGrid w:val="0"/>
              <w:spacing w:line="276" w:lineRule="auto"/>
              <w:rPr>
                <w:rFonts w:hint="eastAsia" w:ascii="宋体" w:hAnsi="宋体" w:eastAsia="宋体" w:cs="宋体"/>
                <w:color w:val="auto"/>
                <w:kern w:val="0"/>
                <w:sz w:val="21"/>
                <w:szCs w:val="21"/>
              </w:rPr>
            </w:pP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信息形成或者变更之日起20个工作日内</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sz w:val="21"/>
                <w:szCs w:val="21"/>
              </w:rPr>
              <w:t>自然资源</w:t>
            </w:r>
            <w:r>
              <w:rPr>
                <w:rFonts w:hint="eastAsia" w:ascii="宋体" w:hAnsi="宋体" w:eastAsia="宋体" w:cs="宋体"/>
                <w:color w:val="auto"/>
                <w:sz w:val="21"/>
                <w:szCs w:val="21"/>
                <w:lang w:eastAsia="zh-CN"/>
              </w:rPr>
              <w:t>主管</w:t>
            </w:r>
            <w:r>
              <w:rPr>
                <w:rFonts w:hint="eastAsia" w:ascii="宋体" w:hAnsi="宋体" w:eastAsia="宋体" w:cs="宋体"/>
                <w:color w:val="auto"/>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4" w:hRule="atLeast"/>
        </w:trPr>
        <w:tc>
          <w:tcPr>
            <w:tcW w:w="433" w:type="dxa"/>
            <w:noWrap w:val="0"/>
            <w:vAlign w:val="center"/>
          </w:tcPr>
          <w:p>
            <w:pPr>
              <w:widowControl/>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47</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耕地保护</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设施农业用地监管</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项目名称、位置、用途、类型、生产期限、用地情况等</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《政府信息公开条例》</w:t>
            </w:r>
            <w:r>
              <w:rPr>
                <w:rFonts w:hint="eastAsia" w:ascii="宋体" w:hAnsi="宋体" w:eastAsia="宋体" w:cs="宋体"/>
                <w:color w:val="auto"/>
                <w:kern w:val="0"/>
                <w:szCs w:val="21"/>
              </w:rPr>
              <w:t>《自然资源部办公厅关于设施农业用地上图入库有关事项的通知》（自然资办函</w:t>
            </w:r>
            <w:r>
              <w:rPr>
                <w:rFonts w:hint="eastAsia" w:ascii="宋体" w:hAnsi="宋体" w:eastAsia="宋体" w:cs="宋体"/>
                <w:color w:val="auto"/>
                <w:kern w:val="0"/>
                <w:sz w:val="21"/>
                <w:szCs w:val="21"/>
              </w:rPr>
              <w:t>〔</w:t>
            </w:r>
            <w:r>
              <w:rPr>
                <w:rFonts w:hint="eastAsia" w:ascii="宋体" w:hAnsi="宋体" w:eastAsia="宋体" w:cs="宋体"/>
                <w:color w:val="auto"/>
                <w:kern w:val="0"/>
                <w:szCs w:val="21"/>
              </w:rPr>
              <w:t>2020</w:t>
            </w:r>
            <w:r>
              <w:rPr>
                <w:rFonts w:hint="eastAsia" w:ascii="宋体" w:hAnsi="宋体" w:eastAsia="宋体" w:cs="宋体"/>
                <w:color w:val="auto"/>
                <w:kern w:val="0"/>
                <w:sz w:val="21"/>
                <w:szCs w:val="21"/>
              </w:rPr>
              <w:t>〕</w:t>
            </w:r>
            <w:r>
              <w:rPr>
                <w:rFonts w:hint="eastAsia" w:ascii="宋体" w:hAnsi="宋体" w:eastAsia="宋体" w:cs="宋体"/>
                <w:color w:val="auto"/>
                <w:kern w:val="0"/>
                <w:szCs w:val="21"/>
              </w:rPr>
              <w:t>1328号）</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信息形成或者获取之日起20个工作日内</w:t>
            </w:r>
          </w:p>
        </w:tc>
        <w:tc>
          <w:tcPr>
            <w:tcW w:w="1200" w:type="dxa"/>
            <w:noWrap w:val="0"/>
            <w:vAlign w:val="center"/>
          </w:tcPr>
          <w:p>
            <w:pPr>
              <w:widowControl/>
              <w:jc w:val="left"/>
              <w:rPr>
                <w:rFonts w:hint="eastAsia" w:ascii="宋体" w:hAnsi="宋体" w:eastAsia="宋体" w:cs="宋体"/>
                <w:color w:val="auto"/>
                <w:kern w:val="0"/>
                <w:sz w:val="21"/>
                <w:szCs w:val="21"/>
              </w:rPr>
            </w:pPr>
            <w:r>
              <w:rPr>
                <w:rFonts w:hint="eastAsia" w:ascii="宋体" w:hAnsi="宋体" w:eastAsia="宋体" w:cs="宋体"/>
                <w:color w:val="auto"/>
                <w:sz w:val="21"/>
                <w:szCs w:val="21"/>
              </w:rPr>
              <w:t>自然资源</w:t>
            </w:r>
            <w:r>
              <w:rPr>
                <w:rFonts w:hint="eastAsia" w:ascii="宋体" w:hAnsi="宋体" w:eastAsia="宋体" w:cs="宋体"/>
                <w:color w:val="auto"/>
                <w:sz w:val="21"/>
                <w:szCs w:val="21"/>
                <w:lang w:eastAsia="zh-CN"/>
              </w:rPr>
              <w:t>主管</w:t>
            </w:r>
            <w:r>
              <w:rPr>
                <w:rFonts w:hint="eastAsia" w:ascii="宋体" w:hAnsi="宋体" w:eastAsia="宋体" w:cs="宋体"/>
                <w:color w:val="auto"/>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w:t>
            </w:r>
            <w:r>
              <w:rPr>
                <w:rFonts w:hint="eastAsia" w:ascii="宋体" w:hAnsi="宋体" w:eastAsia="宋体" w:cs="宋体"/>
                <w:color w:val="auto"/>
                <w:kern w:val="0"/>
                <w:sz w:val="21"/>
                <w:szCs w:val="21"/>
                <w:lang w:eastAsia="zh-CN"/>
              </w:rPr>
              <w:t>他</w:t>
            </w:r>
            <w:r>
              <w:rPr>
                <w:rFonts w:hint="eastAsia" w:ascii="宋体" w:hAnsi="宋体" w:eastAsia="宋体" w:cs="宋体"/>
                <w:color w:val="auto"/>
                <w:kern w:val="0"/>
                <w:sz w:val="21"/>
                <w:szCs w:val="21"/>
                <w:u w:val="single"/>
                <w:vertAlign w:val="subscript"/>
              </w:rPr>
              <w:t xml:space="preserve"> </w:t>
            </w:r>
            <w:r>
              <w:rPr>
                <w:rFonts w:hint="eastAsia" w:ascii="宋体" w:hAnsi="宋体" w:eastAsia="宋体" w:cs="宋体"/>
                <w:color w:val="auto"/>
                <w:kern w:val="0"/>
                <w:sz w:val="21"/>
                <w:szCs w:val="21"/>
                <w:u w:val="single"/>
              </w:rPr>
              <w:t xml:space="preserve">        </w:t>
            </w:r>
          </w:p>
        </w:tc>
        <w:tc>
          <w:tcPr>
            <w:tcW w:w="3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left"/>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48</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开采矿产资源审批</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采矿权审批</w:t>
            </w:r>
          </w:p>
        </w:tc>
        <w:tc>
          <w:tcPr>
            <w:tcW w:w="2014" w:type="dxa"/>
            <w:noWrap w:val="0"/>
            <w:vAlign w:val="center"/>
          </w:tcPr>
          <w:p>
            <w:pPr>
              <w:widowControl/>
              <w:rPr>
                <w:rFonts w:hint="eastAsia" w:ascii="宋体" w:hAnsi="宋体" w:eastAsia="宋体" w:cs="宋体"/>
                <w:color w:val="auto"/>
                <w:sz w:val="21"/>
                <w:szCs w:val="21"/>
                <w:shd w:val="clear" w:color="auto" w:fill="FFFFFF"/>
              </w:rPr>
            </w:pPr>
            <w:r>
              <w:rPr>
                <w:rFonts w:hint="eastAsia" w:ascii="宋体" w:hAnsi="宋体" w:eastAsia="宋体" w:cs="宋体"/>
                <w:color w:val="auto"/>
                <w:kern w:val="0"/>
                <w:sz w:val="21"/>
                <w:szCs w:val="21"/>
              </w:rPr>
              <w:t>采矿权</w:t>
            </w:r>
            <w:r>
              <w:rPr>
                <w:rFonts w:hint="eastAsia" w:ascii="宋体" w:hAnsi="宋体" w:eastAsia="宋体" w:cs="宋体"/>
                <w:color w:val="auto"/>
                <w:kern w:val="0"/>
                <w:sz w:val="21"/>
                <w:szCs w:val="21"/>
                <w:lang w:eastAsia="zh-CN"/>
              </w:rPr>
              <w:t>登记信息</w:t>
            </w:r>
            <w:r>
              <w:rPr>
                <w:rFonts w:hint="eastAsia" w:ascii="宋体" w:hAnsi="宋体" w:eastAsia="宋体" w:cs="宋体"/>
                <w:color w:val="auto"/>
                <w:kern w:val="0"/>
                <w:sz w:val="21"/>
                <w:szCs w:val="21"/>
              </w:rPr>
              <w:t>，包括许可证号、矿山名称、矿区面积、有效期限等</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《政府信息公开条例》</w:t>
            </w:r>
            <w:r>
              <w:rPr>
                <w:rFonts w:hint="eastAsia" w:ascii="宋体" w:hAnsi="宋体" w:eastAsia="宋体" w:cs="宋体"/>
                <w:bCs/>
                <w:color w:val="auto"/>
                <w:sz w:val="21"/>
                <w:szCs w:val="21"/>
              </w:rPr>
              <w:t>《矿产资源开采登记管理办法》</w:t>
            </w:r>
            <w:r>
              <w:rPr>
                <w:rFonts w:hint="eastAsia" w:ascii="宋体" w:hAnsi="宋体" w:eastAsia="宋体" w:cs="宋体"/>
                <w:color w:val="auto"/>
                <w:kern w:val="0"/>
                <w:sz w:val="21"/>
                <w:szCs w:val="21"/>
                <w:lang w:eastAsia="zh-CN"/>
              </w:rPr>
              <w:t>《国务院办公厅关于运用大数据加强对市场主体服务和监管的若干意见》（国办发</w:t>
            </w:r>
            <w:r>
              <w:rPr>
                <w:rFonts w:hint="eastAsia" w:ascii="宋体" w:hAnsi="宋体" w:eastAsia="宋体" w:cs="宋体"/>
                <w:color w:val="auto"/>
                <w:kern w:val="0"/>
                <w:sz w:val="21"/>
                <w:szCs w:val="21"/>
              </w:rPr>
              <w:t>〔201</w:t>
            </w:r>
            <w:r>
              <w:rPr>
                <w:rFonts w:hint="eastAsia" w:ascii="宋体" w:hAnsi="宋体" w:eastAsia="宋体" w:cs="宋体"/>
                <w:color w:val="auto"/>
                <w:kern w:val="0"/>
                <w:sz w:val="21"/>
                <w:szCs w:val="21"/>
                <w:lang w:val="en-US" w:eastAsia="zh-CN"/>
              </w:rPr>
              <w:t>5</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51号</w:t>
            </w:r>
            <w:r>
              <w:rPr>
                <w:rFonts w:hint="eastAsia" w:ascii="宋体" w:hAnsi="宋体" w:eastAsia="宋体" w:cs="宋体"/>
                <w:color w:val="auto"/>
                <w:kern w:val="0"/>
                <w:sz w:val="21"/>
                <w:szCs w:val="21"/>
                <w:lang w:eastAsia="zh-CN"/>
              </w:rPr>
              <w:t>）</w:t>
            </w:r>
            <w:r>
              <w:rPr>
                <w:rFonts w:hint="eastAsia" w:ascii="宋体" w:hAnsi="宋体" w:eastAsia="宋体" w:cs="宋体"/>
                <w:bCs/>
                <w:color w:val="auto"/>
                <w:sz w:val="21"/>
                <w:szCs w:val="21"/>
              </w:rPr>
              <w:t>《国务院办公厅关于推进公共资源配置领域政府信息公开的意见》</w:t>
            </w:r>
            <w:r>
              <w:rPr>
                <w:rFonts w:hint="eastAsia" w:ascii="宋体" w:hAnsi="宋体" w:eastAsia="宋体" w:cs="宋体"/>
                <w:color w:val="auto"/>
                <w:kern w:val="0"/>
                <w:sz w:val="21"/>
                <w:szCs w:val="21"/>
              </w:rPr>
              <w:t>（国办发〔2017〕97号）</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作出行政决定之日起</w:t>
            </w:r>
            <w:r>
              <w:rPr>
                <w:rFonts w:hint="eastAsia" w:ascii="宋体" w:hAnsi="宋体" w:eastAsia="宋体" w:cs="宋体"/>
                <w:color w:val="auto"/>
                <w:kern w:val="0"/>
                <w:sz w:val="21"/>
                <w:szCs w:val="21"/>
                <w:lang w:val="en-US" w:eastAsia="zh-CN"/>
              </w:rPr>
              <w:t>7个工作日内，法律法规另有规定的从其规定</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49</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开采矿产资源审批</w:t>
            </w:r>
          </w:p>
        </w:tc>
        <w:tc>
          <w:tcPr>
            <w:tcW w:w="1118"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采矿权注销</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采矿权注销批复文件</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《政府信息公开条例》</w:t>
            </w:r>
            <w:r>
              <w:rPr>
                <w:rFonts w:hint="eastAsia" w:ascii="宋体" w:hAnsi="宋体" w:eastAsia="宋体" w:cs="宋体"/>
                <w:bCs/>
                <w:color w:val="auto"/>
                <w:sz w:val="21"/>
                <w:szCs w:val="21"/>
              </w:rPr>
              <w:t>《矿产资源开采登记管理办法》</w:t>
            </w:r>
            <w:r>
              <w:rPr>
                <w:rFonts w:hint="eastAsia" w:ascii="宋体" w:hAnsi="宋体" w:eastAsia="宋体" w:cs="宋体"/>
                <w:bCs/>
                <w:color w:val="auto"/>
                <w:sz w:val="21"/>
                <w:szCs w:val="21"/>
                <w:lang w:eastAsia="zh-CN"/>
              </w:rPr>
              <w:t>《</w:t>
            </w:r>
            <w:r>
              <w:rPr>
                <w:rFonts w:hint="eastAsia" w:ascii="宋体" w:hAnsi="宋体" w:eastAsia="宋体" w:cs="宋体"/>
                <w:color w:val="auto"/>
                <w:kern w:val="0"/>
                <w:sz w:val="21"/>
                <w:szCs w:val="21"/>
                <w:lang w:eastAsia="zh-CN"/>
              </w:rPr>
              <w:t>国务院办公厅关于运用大数据加强对市场主体服务和监管的若干意见》（国办发</w:t>
            </w:r>
            <w:r>
              <w:rPr>
                <w:rFonts w:hint="eastAsia" w:ascii="宋体" w:hAnsi="宋体" w:eastAsia="宋体" w:cs="宋体"/>
                <w:color w:val="auto"/>
                <w:kern w:val="0"/>
                <w:sz w:val="21"/>
                <w:szCs w:val="21"/>
              </w:rPr>
              <w:t>〔201</w:t>
            </w:r>
            <w:r>
              <w:rPr>
                <w:rFonts w:hint="eastAsia" w:ascii="宋体" w:hAnsi="宋体" w:eastAsia="宋体" w:cs="宋体"/>
                <w:color w:val="auto"/>
                <w:kern w:val="0"/>
                <w:sz w:val="21"/>
                <w:szCs w:val="21"/>
                <w:lang w:val="en-US" w:eastAsia="zh-CN"/>
              </w:rPr>
              <w:t>5</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51号</w:t>
            </w:r>
            <w:r>
              <w:rPr>
                <w:rFonts w:hint="eastAsia" w:ascii="宋体" w:hAnsi="宋体" w:eastAsia="宋体" w:cs="宋体"/>
                <w:color w:val="auto"/>
                <w:kern w:val="0"/>
                <w:sz w:val="21"/>
                <w:szCs w:val="21"/>
                <w:lang w:eastAsia="zh-CN"/>
              </w:rPr>
              <w:t>）</w:t>
            </w:r>
            <w:r>
              <w:rPr>
                <w:rFonts w:hint="eastAsia" w:ascii="宋体" w:hAnsi="宋体" w:eastAsia="宋体" w:cs="宋体"/>
                <w:bCs/>
                <w:color w:val="auto"/>
                <w:sz w:val="21"/>
                <w:szCs w:val="21"/>
              </w:rPr>
              <w:t>《国务院办公厅关于推进公共资源配置领域政府信息公开的意见》</w:t>
            </w:r>
            <w:r>
              <w:rPr>
                <w:rFonts w:hint="eastAsia" w:ascii="宋体" w:hAnsi="宋体" w:eastAsia="宋体" w:cs="宋体"/>
                <w:color w:val="auto"/>
                <w:kern w:val="0"/>
                <w:sz w:val="21"/>
                <w:szCs w:val="21"/>
              </w:rPr>
              <w:t>（国办发〔2017〕97号）</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作出行政决定之日起</w:t>
            </w:r>
            <w:r>
              <w:rPr>
                <w:rFonts w:hint="eastAsia" w:ascii="宋体" w:hAnsi="宋体" w:eastAsia="宋体" w:cs="宋体"/>
                <w:color w:val="auto"/>
                <w:kern w:val="0"/>
                <w:sz w:val="21"/>
                <w:szCs w:val="21"/>
                <w:lang w:val="en-US" w:eastAsia="zh-CN"/>
              </w:rPr>
              <w:t>7个工作日内，法律法规另有规定的从其规定</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u w:val="single"/>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rPr>
                <w:rFonts w:hint="eastAsia" w:ascii="宋体" w:hAnsi="宋体" w:eastAsia="宋体" w:cs="宋体"/>
                <w:color w:val="auto"/>
                <w:kern w:val="0"/>
                <w:sz w:val="21"/>
                <w:szCs w:val="21"/>
              </w:rPr>
            </w:pPr>
          </w:p>
        </w:tc>
        <w:tc>
          <w:tcPr>
            <w:tcW w:w="423"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rPr>
                <w:rFonts w:hint="eastAsia" w:ascii="宋体" w:hAnsi="宋体" w:eastAsia="宋体" w:cs="宋体"/>
                <w:color w:val="auto"/>
                <w:kern w:val="0"/>
                <w:sz w:val="21"/>
                <w:szCs w:val="21"/>
              </w:rPr>
            </w:pPr>
          </w:p>
        </w:tc>
        <w:tc>
          <w:tcPr>
            <w:tcW w:w="436"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50</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矿业权出让信息</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出让公告</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出让人和矿业权交易平台的名称、场所；出让矿业权的简要情况；投标人或竞</w:t>
            </w:r>
            <w:r>
              <w:rPr>
                <w:rFonts w:hint="eastAsia" w:ascii="宋体" w:hAnsi="宋体" w:eastAsia="宋体" w:cs="宋体"/>
                <w:color w:val="auto"/>
                <w:kern w:val="0"/>
                <w:sz w:val="21"/>
                <w:szCs w:val="21"/>
                <w:lang w:eastAsia="zh-CN"/>
              </w:rPr>
              <w:t>买</w:t>
            </w:r>
            <w:r>
              <w:rPr>
                <w:rFonts w:hint="eastAsia" w:ascii="宋体" w:hAnsi="宋体" w:eastAsia="宋体" w:cs="宋体"/>
                <w:color w:val="auto"/>
                <w:kern w:val="0"/>
                <w:sz w:val="21"/>
                <w:szCs w:val="21"/>
              </w:rPr>
              <w:t>人的资质条件；出让方式及交易的时间、地点；获取</w:t>
            </w:r>
            <w:r>
              <w:rPr>
                <w:rFonts w:hint="eastAsia" w:ascii="宋体" w:hAnsi="宋体" w:eastAsia="宋体" w:cs="宋体"/>
                <w:color w:val="auto"/>
                <w:kern w:val="0"/>
                <w:sz w:val="21"/>
                <w:szCs w:val="21"/>
                <w:lang w:eastAsia="zh-CN"/>
              </w:rPr>
              <w:t>招标</w:t>
            </w:r>
            <w:r>
              <w:rPr>
                <w:rFonts w:hint="eastAsia" w:ascii="宋体" w:hAnsi="宋体" w:eastAsia="宋体" w:cs="宋体"/>
                <w:color w:val="auto"/>
                <w:kern w:val="0"/>
                <w:sz w:val="21"/>
                <w:szCs w:val="21"/>
              </w:rPr>
              <w:t>、拍</w:t>
            </w:r>
            <w:r>
              <w:rPr>
                <w:rFonts w:hint="eastAsia" w:ascii="宋体" w:hAnsi="宋体" w:eastAsia="宋体" w:cs="宋体"/>
                <w:color w:val="auto"/>
                <w:kern w:val="0"/>
                <w:sz w:val="21"/>
                <w:szCs w:val="21"/>
                <w:lang w:eastAsia="zh-CN"/>
              </w:rPr>
              <w:t>卖</w:t>
            </w:r>
            <w:r>
              <w:rPr>
                <w:rFonts w:hint="eastAsia" w:ascii="宋体" w:hAnsi="宋体" w:eastAsia="宋体" w:cs="宋体"/>
                <w:color w:val="auto"/>
                <w:kern w:val="0"/>
                <w:sz w:val="21"/>
                <w:szCs w:val="21"/>
              </w:rPr>
              <w:t>、挂</w:t>
            </w:r>
            <w:r>
              <w:rPr>
                <w:rFonts w:hint="eastAsia" w:ascii="宋体" w:hAnsi="宋体" w:eastAsia="宋体" w:cs="宋体"/>
                <w:color w:val="auto"/>
                <w:kern w:val="0"/>
                <w:sz w:val="21"/>
                <w:szCs w:val="21"/>
                <w:lang w:eastAsia="zh-CN"/>
              </w:rPr>
              <w:t>牌</w:t>
            </w:r>
            <w:r>
              <w:rPr>
                <w:rFonts w:hint="eastAsia" w:ascii="宋体" w:hAnsi="宋体" w:eastAsia="宋体" w:cs="宋体"/>
                <w:color w:val="auto"/>
                <w:kern w:val="0"/>
                <w:sz w:val="21"/>
                <w:szCs w:val="21"/>
              </w:rPr>
              <w:t>文件的途径和申请登记的起止时间及方式等</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bCs/>
                <w:color w:val="auto"/>
                <w:sz w:val="21"/>
                <w:szCs w:val="21"/>
              </w:rPr>
              <w:t>《国务院办公厅关于推进公共资源配置领域政府信息公开的意见》</w:t>
            </w:r>
            <w:r>
              <w:rPr>
                <w:rFonts w:hint="eastAsia" w:ascii="宋体" w:hAnsi="宋体" w:eastAsia="宋体" w:cs="宋体"/>
                <w:color w:val="auto"/>
                <w:kern w:val="0"/>
                <w:sz w:val="21"/>
                <w:szCs w:val="21"/>
              </w:rPr>
              <w:t>（国办发〔2017〕97号）</w:t>
            </w:r>
            <w:r>
              <w:rPr>
                <w:rFonts w:hint="eastAsia" w:ascii="宋体" w:hAnsi="宋体" w:eastAsia="宋体" w:cs="宋体"/>
                <w:color w:val="auto"/>
                <w:kern w:val="0"/>
                <w:szCs w:val="21"/>
              </w:rPr>
              <w:t>《矿业权交易规则》</w:t>
            </w:r>
            <w:r>
              <w:rPr>
                <w:rFonts w:hint="eastAsia" w:ascii="宋体" w:hAnsi="宋体" w:eastAsia="宋体" w:cs="宋体"/>
                <w:color w:val="auto"/>
                <w:kern w:val="0"/>
                <w:szCs w:val="21"/>
                <w:lang w:eastAsia="zh-CN"/>
              </w:rPr>
              <w:t>（国土资规〔2017〕7号）</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在投标截止日、公开拍卖日或者挂牌起始日20个工作日前发布</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u w:val="single"/>
              </w:rPr>
            </w:pPr>
            <w:r>
              <w:rPr>
                <w:rFonts w:hint="eastAsia" w:ascii="宋体" w:hAnsi="宋体" w:eastAsia="宋体" w:cs="宋体"/>
                <w:color w:val="auto"/>
                <w:kern w:val="0"/>
                <w:sz w:val="21"/>
                <w:szCs w:val="21"/>
              </w:rPr>
              <w:t>□精准推送 ■其他</w:t>
            </w:r>
            <w:r>
              <w:rPr>
                <w:rFonts w:hint="eastAsia" w:ascii="宋体" w:hAnsi="宋体" w:cs="宋体"/>
                <w:color w:val="auto"/>
                <w:kern w:val="0"/>
                <w:sz w:val="21"/>
                <w:szCs w:val="21"/>
                <w:lang w:val="en-US" w:eastAsia="zh-CN"/>
              </w:rPr>
              <w:t xml:space="preserve"> </w:t>
            </w:r>
            <w:r>
              <w:rPr>
                <w:rFonts w:hint="eastAsia" w:ascii="宋体" w:hAnsi="宋体" w:eastAsia="宋体" w:cs="宋体"/>
                <w:color w:val="auto"/>
                <w:kern w:val="0"/>
                <w:sz w:val="21"/>
                <w:szCs w:val="21"/>
                <w:u w:val="single"/>
                <w:lang w:eastAsia="zh-CN"/>
              </w:rPr>
              <w:t>矿业权交易平台交易大厅</w:t>
            </w:r>
          </w:p>
        </w:tc>
        <w:tc>
          <w:tcPr>
            <w:tcW w:w="35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rPr>
                <w:rFonts w:hint="eastAsia" w:ascii="宋体" w:hAnsi="宋体" w:eastAsia="宋体" w:cs="宋体"/>
                <w:color w:val="auto"/>
                <w:kern w:val="0"/>
                <w:sz w:val="21"/>
                <w:szCs w:val="21"/>
              </w:rPr>
            </w:pPr>
          </w:p>
        </w:tc>
        <w:tc>
          <w:tcPr>
            <w:tcW w:w="423"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rPr>
                <w:rFonts w:hint="eastAsia" w:ascii="宋体" w:hAnsi="宋体" w:eastAsia="宋体" w:cs="宋体"/>
                <w:color w:val="auto"/>
                <w:kern w:val="0"/>
                <w:sz w:val="21"/>
                <w:szCs w:val="21"/>
              </w:rPr>
            </w:pPr>
          </w:p>
        </w:tc>
        <w:tc>
          <w:tcPr>
            <w:tcW w:w="436"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51</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矿业权出让信息</w:t>
            </w:r>
          </w:p>
        </w:tc>
        <w:tc>
          <w:tcPr>
            <w:tcW w:w="1118"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出让结果</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中标人或者竞得人的名称、场所；成交时间、地点；中标或者竞得的勘查区块、面积、开采范围的简要情况；矿业权成交价格及缴纳时间、方式</w:t>
            </w:r>
            <w:r>
              <w:rPr>
                <w:rFonts w:hint="eastAsia" w:ascii="宋体" w:hAnsi="宋体" w:eastAsia="宋体" w:cs="宋体"/>
                <w:color w:val="auto"/>
                <w:kern w:val="0"/>
                <w:sz w:val="21"/>
                <w:szCs w:val="21"/>
                <w:lang w:eastAsia="zh-CN"/>
              </w:rPr>
              <w:t>。</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bCs/>
                <w:color w:val="auto"/>
                <w:sz w:val="21"/>
                <w:szCs w:val="21"/>
              </w:rPr>
              <w:t>《国务院办公厅关于推进公共资源配置领域政府信息公开的意见》</w:t>
            </w:r>
            <w:r>
              <w:rPr>
                <w:rFonts w:hint="eastAsia" w:ascii="宋体" w:hAnsi="宋体" w:eastAsia="宋体" w:cs="宋体"/>
                <w:color w:val="auto"/>
                <w:kern w:val="0"/>
                <w:sz w:val="21"/>
                <w:szCs w:val="21"/>
              </w:rPr>
              <w:t>（国办发〔2017〕97号）</w:t>
            </w:r>
            <w:r>
              <w:rPr>
                <w:rFonts w:hint="eastAsia" w:ascii="宋体" w:hAnsi="宋体" w:eastAsia="宋体" w:cs="宋体"/>
                <w:color w:val="auto"/>
                <w:kern w:val="0"/>
                <w:szCs w:val="21"/>
              </w:rPr>
              <w:t>《矿业权交易规则》</w:t>
            </w:r>
            <w:r>
              <w:rPr>
                <w:rFonts w:hint="eastAsia" w:ascii="宋体" w:hAnsi="宋体" w:eastAsia="宋体" w:cs="宋体"/>
                <w:color w:val="auto"/>
                <w:kern w:val="0"/>
                <w:szCs w:val="21"/>
                <w:lang w:eastAsia="zh-CN"/>
              </w:rPr>
              <w:t>（国土资规〔2017〕7号）</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发出</w:t>
            </w:r>
            <w:r>
              <w:rPr>
                <w:rFonts w:hint="eastAsia" w:ascii="宋体" w:hAnsi="宋体" w:eastAsia="宋体" w:cs="宋体"/>
                <w:color w:val="auto"/>
                <w:kern w:val="0"/>
                <w:sz w:val="21"/>
                <w:szCs w:val="21"/>
                <w:lang w:eastAsia="zh-CN"/>
              </w:rPr>
              <w:t>中标</w:t>
            </w:r>
            <w:r>
              <w:rPr>
                <w:rFonts w:hint="eastAsia" w:ascii="宋体" w:hAnsi="宋体" w:eastAsia="宋体" w:cs="宋体"/>
                <w:color w:val="auto"/>
                <w:kern w:val="0"/>
                <w:sz w:val="21"/>
                <w:szCs w:val="21"/>
              </w:rPr>
              <w:t>通知书或者签订成交确认书后5个工作日内进行信息公示，公示期不少于10个工作日</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u w:val="single"/>
              </w:rPr>
            </w:pPr>
            <w:r>
              <w:rPr>
                <w:rFonts w:hint="eastAsia" w:ascii="宋体" w:hAnsi="宋体" w:eastAsia="宋体" w:cs="宋体"/>
                <w:color w:val="auto"/>
                <w:kern w:val="0"/>
                <w:sz w:val="21"/>
                <w:szCs w:val="21"/>
              </w:rPr>
              <w:t>□精准推送 ■其他</w:t>
            </w:r>
            <w:r>
              <w:rPr>
                <w:rFonts w:hint="eastAsia" w:ascii="宋体" w:hAnsi="宋体" w:cs="宋体"/>
                <w:color w:val="auto"/>
                <w:kern w:val="0"/>
                <w:sz w:val="21"/>
                <w:szCs w:val="21"/>
                <w:lang w:val="en-US" w:eastAsia="zh-CN"/>
              </w:rPr>
              <w:t xml:space="preserve"> </w:t>
            </w:r>
            <w:r>
              <w:rPr>
                <w:rFonts w:hint="eastAsia" w:ascii="宋体" w:hAnsi="宋体" w:eastAsia="宋体" w:cs="宋体"/>
                <w:color w:val="auto"/>
                <w:kern w:val="0"/>
                <w:sz w:val="21"/>
                <w:szCs w:val="21"/>
                <w:u w:val="single"/>
                <w:lang w:eastAsia="zh-CN"/>
              </w:rPr>
              <w:t>矿业权交易平台交易大厅</w:t>
            </w:r>
          </w:p>
        </w:tc>
        <w:tc>
          <w:tcPr>
            <w:tcW w:w="35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rPr>
                <w:rFonts w:hint="eastAsia" w:ascii="宋体" w:hAnsi="宋体" w:eastAsia="宋体" w:cs="宋体"/>
                <w:color w:val="auto"/>
                <w:kern w:val="0"/>
                <w:sz w:val="21"/>
                <w:szCs w:val="21"/>
              </w:rPr>
            </w:pPr>
          </w:p>
        </w:tc>
        <w:tc>
          <w:tcPr>
            <w:tcW w:w="423"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rPr>
                <w:rFonts w:hint="eastAsia" w:ascii="宋体" w:hAnsi="宋体" w:eastAsia="宋体" w:cs="宋体"/>
                <w:color w:val="auto"/>
                <w:kern w:val="0"/>
                <w:sz w:val="21"/>
                <w:szCs w:val="21"/>
              </w:rPr>
            </w:pPr>
          </w:p>
        </w:tc>
        <w:tc>
          <w:tcPr>
            <w:tcW w:w="436"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52</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矿业权</w:t>
            </w:r>
            <w:r>
              <w:rPr>
                <w:rFonts w:hint="eastAsia" w:ascii="宋体" w:hAnsi="宋体" w:eastAsia="宋体" w:cs="宋体"/>
                <w:color w:val="auto"/>
                <w:kern w:val="0"/>
                <w:sz w:val="21"/>
                <w:szCs w:val="21"/>
                <w:lang w:eastAsia="zh-CN"/>
              </w:rPr>
              <w:t>转</w:t>
            </w:r>
            <w:r>
              <w:rPr>
                <w:rFonts w:hint="eastAsia" w:ascii="宋体" w:hAnsi="宋体" w:eastAsia="宋体" w:cs="宋体"/>
                <w:color w:val="auto"/>
                <w:kern w:val="0"/>
                <w:sz w:val="21"/>
                <w:szCs w:val="21"/>
              </w:rPr>
              <w:t>让信息</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转让公示</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转让人名称、法定代表人、场所；项目名称或矿山名称；受让人名称、法定代表</w:t>
            </w:r>
            <w:r>
              <w:rPr>
                <w:rFonts w:hint="eastAsia" w:ascii="宋体" w:hAnsi="宋体" w:eastAsia="宋体" w:cs="宋体"/>
                <w:color w:val="auto"/>
                <w:kern w:val="0"/>
                <w:sz w:val="21"/>
                <w:szCs w:val="21"/>
                <w:lang w:eastAsia="zh-CN"/>
              </w:rPr>
              <w:t>人</w:t>
            </w:r>
            <w:r>
              <w:rPr>
                <w:rFonts w:hint="eastAsia" w:ascii="宋体" w:hAnsi="宋体" w:eastAsia="宋体" w:cs="宋体"/>
                <w:color w:val="auto"/>
                <w:kern w:val="0"/>
                <w:sz w:val="21"/>
                <w:szCs w:val="21"/>
              </w:rPr>
              <w:t>、场所；转让矿业权许可证号、发证机关、有效期限；转让矿业权的矿区（勘查区）地理位置、勘查成果情况、资源储量情况等；转让价格、方式等</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《国务院办公厅关于推进公共资源配置领域政府信息公开的意见》（国办发〔2017〕97号）</w:t>
            </w:r>
            <w:r>
              <w:rPr>
                <w:rFonts w:hint="eastAsia" w:ascii="宋体" w:hAnsi="宋体" w:eastAsia="宋体" w:cs="宋体"/>
                <w:color w:val="auto"/>
                <w:kern w:val="0"/>
                <w:szCs w:val="21"/>
              </w:rPr>
              <w:t>《矿业权交易规则》</w:t>
            </w:r>
            <w:r>
              <w:rPr>
                <w:rFonts w:hint="eastAsia" w:ascii="宋体" w:hAnsi="宋体" w:eastAsia="宋体" w:cs="宋体"/>
                <w:color w:val="auto"/>
                <w:kern w:val="0"/>
                <w:szCs w:val="21"/>
                <w:lang w:eastAsia="zh-CN"/>
              </w:rPr>
              <w:t>（国土资规〔2017〕7号）</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受理申请材料后公示，</w:t>
            </w:r>
            <w:r>
              <w:rPr>
                <w:rFonts w:hint="eastAsia" w:ascii="宋体" w:hAnsi="宋体" w:eastAsia="宋体" w:cs="宋体"/>
                <w:color w:val="auto"/>
                <w:kern w:val="0"/>
                <w:sz w:val="21"/>
                <w:szCs w:val="21"/>
              </w:rPr>
              <w:t>公示期不少于10个工作日</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u w:val="single"/>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rPr>
                <w:rFonts w:hint="eastAsia" w:ascii="宋体" w:hAnsi="宋体" w:eastAsia="宋体" w:cs="宋体"/>
                <w:color w:val="auto"/>
                <w:kern w:val="0"/>
                <w:sz w:val="21"/>
                <w:szCs w:val="21"/>
              </w:rPr>
            </w:pPr>
          </w:p>
        </w:tc>
        <w:tc>
          <w:tcPr>
            <w:tcW w:w="423"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rPr>
                <w:rFonts w:hint="eastAsia" w:ascii="宋体" w:hAnsi="宋体" w:eastAsia="宋体" w:cs="宋体"/>
                <w:color w:val="auto"/>
                <w:kern w:val="0"/>
                <w:sz w:val="21"/>
                <w:szCs w:val="21"/>
              </w:rPr>
            </w:pPr>
          </w:p>
        </w:tc>
        <w:tc>
          <w:tcPr>
            <w:tcW w:w="436"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53</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地质灾害预防和治理</w:t>
            </w:r>
          </w:p>
        </w:tc>
        <w:tc>
          <w:tcPr>
            <w:tcW w:w="1118" w:type="dxa"/>
            <w:noWrap w:val="0"/>
            <w:vAlign w:val="center"/>
          </w:tcPr>
          <w:p>
            <w:pPr>
              <w:spacing w:line="26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预警预报</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地质灾害类预</w:t>
            </w:r>
            <w:r>
              <w:rPr>
                <w:rFonts w:hint="eastAsia" w:ascii="宋体" w:hAnsi="宋体" w:eastAsia="宋体" w:cs="宋体"/>
                <w:color w:val="auto"/>
                <w:kern w:val="0"/>
                <w:sz w:val="21"/>
                <w:szCs w:val="21"/>
                <w:lang w:eastAsia="zh-CN"/>
              </w:rPr>
              <w:t>报</w:t>
            </w:r>
            <w:r>
              <w:rPr>
                <w:rFonts w:hint="eastAsia" w:ascii="宋体" w:hAnsi="宋体" w:eastAsia="宋体" w:cs="宋体"/>
                <w:color w:val="auto"/>
                <w:kern w:val="0"/>
                <w:sz w:val="21"/>
                <w:szCs w:val="21"/>
              </w:rPr>
              <w:t>信息</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《地质灾害防治条例》</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实时公开</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 □政府服务中心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u w:val="single"/>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54</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地质灾害预防和治理</w:t>
            </w:r>
          </w:p>
        </w:tc>
        <w:tc>
          <w:tcPr>
            <w:tcW w:w="1118" w:type="dxa"/>
            <w:noWrap w:val="0"/>
            <w:vAlign w:val="center"/>
          </w:tcPr>
          <w:p>
            <w:pPr>
              <w:spacing w:line="26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年度地质灾害防治方案</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县</w:t>
            </w:r>
            <w:r>
              <w:rPr>
                <w:rFonts w:hint="eastAsia" w:ascii="宋体" w:hAnsi="宋体" w:eastAsia="宋体" w:cs="宋体"/>
                <w:color w:val="auto"/>
                <w:kern w:val="0"/>
                <w:sz w:val="21"/>
                <w:szCs w:val="21"/>
              </w:rPr>
              <w:t>级</w:t>
            </w:r>
            <w:r>
              <w:rPr>
                <w:rFonts w:hint="eastAsia" w:ascii="宋体" w:hAnsi="宋体" w:eastAsia="宋体" w:cs="宋体"/>
                <w:color w:val="auto"/>
                <w:kern w:val="0"/>
                <w:sz w:val="21"/>
                <w:szCs w:val="21"/>
                <w:lang w:eastAsia="zh-CN"/>
              </w:rPr>
              <w:t>以上地方人民政府</w:t>
            </w: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部门制定的年度地质灾害防治方案</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《地质灾害防治条例》</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信息形成或者变更之日起20个工作日内</w:t>
            </w:r>
          </w:p>
        </w:tc>
        <w:tc>
          <w:tcPr>
            <w:tcW w:w="1200" w:type="dxa"/>
            <w:noWrap w:val="0"/>
            <w:vAlign w:val="center"/>
          </w:tcPr>
          <w:p>
            <w:pPr>
              <w:widowControl/>
              <w:spacing w:line="26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u w:val="single"/>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55</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海洋观测预报与防灾减灾</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海洋预报和海洋灾害警报</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海洋预报和海洋灾害警报，包括海洋环境预报、海洋灾害预报警报等</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《政府信息公开条例》《海洋观测预报管理条例》《海洋预报业务管理规定》</w:t>
            </w:r>
            <w:r>
              <w:rPr>
                <w:rFonts w:hint="eastAsia" w:ascii="宋体" w:hAnsi="宋体" w:eastAsia="宋体" w:cs="宋体"/>
                <w:color w:val="auto"/>
                <w:kern w:val="0"/>
                <w:sz w:val="21"/>
                <w:szCs w:val="21"/>
                <w:lang w:eastAsia="zh-CN"/>
              </w:rPr>
              <w:t>（国海预字</w:t>
            </w:r>
            <w:r>
              <w:rPr>
                <w:rFonts w:hint="eastAsia" w:ascii="宋体" w:hAnsi="宋体" w:eastAsia="宋体" w:cs="宋体"/>
                <w:color w:val="auto"/>
                <w:kern w:val="0"/>
                <w:sz w:val="21"/>
                <w:szCs w:val="21"/>
              </w:rPr>
              <w:t>〔201</w:t>
            </w:r>
            <w:r>
              <w:rPr>
                <w:rFonts w:hint="eastAsia" w:ascii="宋体" w:hAnsi="宋体" w:eastAsia="宋体" w:cs="宋体"/>
                <w:color w:val="auto"/>
                <w:kern w:val="0"/>
                <w:sz w:val="21"/>
                <w:szCs w:val="21"/>
                <w:lang w:val="en-US" w:eastAsia="zh-CN"/>
              </w:rPr>
              <w:t>4</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91号</w:t>
            </w:r>
            <w:r>
              <w:rPr>
                <w:rFonts w:hint="eastAsia" w:ascii="宋体" w:hAnsi="宋体" w:eastAsia="宋体" w:cs="宋体"/>
                <w:color w:val="auto"/>
                <w:kern w:val="0"/>
                <w:sz w:val="21"/>
                <w:szCs w:val="21"/>
                <w:lang w:eastAsia="zh-CN"/>
              </w:rPr>
              <w:t>）</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实时公开</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56</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海域综合管理</w:t>
            </w:r>
          </w:p>
        </w:tc>
        <w:tc>
          <w:tcPr>
            <w:tcW w:w="1118"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海域使用许可（海域使用权初始申请、续期申请、转让申请）</w:t>
            </w:r>
          </w:p>
        </w:tc>
        <w:tc>
          <w:tcPr>
            <w:tcW w:w="2014" w:type="dxa"/>
            <w:noWrap w:val="0"/>
            <w:vAlign w:val="center"/>
          </w:tcPr>
          <w:p>
            <w:pPr>
              <w:widowControl/>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海域使用申请人、项目名称、用海类型、用海面积等</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涉密事项</w:t>
            </w:r>
            <w:r>
              <w:rPr>
                <w:rFonts w:hint="eastAsia" w:ascii="宋体" w:hAnsi="宋体" w:eastAsia="宋体" w:cs="宋体"/>
                <w:color w:val="auto"/>
                <w:kern w:val="0"/>
                <w:sz w:val="21"/>
                <w:szCs w:val="21"/>
                <w:lang w:eastAsia="zh-CN"/>
              </w:rPr>
              <w:t>、法律法规</w:t>
            </w:r>
            <w:r>
              <w:rPr>
                <w:rFonts w:hint="eastAsia" w:ascii="宋体" w:hAnsi="宋体" w:eastAsia="宋体" w:cs="宋体"/>
                <w:color w:val="auto"/>
                <w:kern w:val="0"/>
                <w:sz w:val="21"/>
                <w:szCs w:val="21"/>
              </w:rPr>
              <w:t>规定不予公开的除外</w:t>
            </w:r>
            <w:r>
              <w:rPr>
                <w:rFonts w:hint="eastAsia" w:ascii="宋体" w:hAnsi="宋体" w:eastAsia="宋体" w:cs="宋体"/>
                <w:color w:val="auto"/>
                <w:kern w:val="0"/>
                <w:sz w:val="21"/>
                <w:szCs w:val="21"/>
                <w:lang w:eastAsia="zh-CN"/>
              </w:rPr>
              <w:t>）</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《海域使用管理法</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政府信息公开条例</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海域使用权管理规定》</w:t>
            </w:r>
            <w:r>
              <w:rPr>
                <w:rFonts w:hint="eastAsia" w:ascii="宋体" w:hAnsi="宋体" w:eastAsia="宋体" w:cs="宋体"/>
                <w:color w:val="auto"/>
                <w:kern w:val="0"/>
                <w:sz w:val="21"/>
                <w:szCs w:val="21"/>
                <w:lang w:eastAsia="zh-CN"/>
              </w:rPr>
              <w:t>（国海发</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2006</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27号</w:t>
            </w:r>
            <w:r>
              <w:rPr>
                <w:rFonts w:hint="eastAsia" w:ascii="宋体" w:hAnsi="宋体" w:eastAsia="宋体" w:cs="宋体"/>
                <w:color w:val="auto"/>
                <w:kern w:val="0"/>
                <w:sz w:val="21"/>
                <w:szCs w:val="21"/>
                <w:lang w:eastAsia="zh-CN"/>
              </w:rPr>
              <w:t>）《国务院办公厅关于运用大数据加强对市场主体服务和监管的若干意见》（国办发</w:t>
            </w:r>
            <w:r>
              <w:rPr>
                <w:rFonts w:hint="eastAsia" w:ascii="宋体" w:hAnsi="宋体" w:eastAsia="宋体" w:cs="宋体"/>
                <w:color w:val="auto"/>
                <w:kern w:val="0"/>
                <w:sz w:val="21"/>
                <w:szCs w:val="21"/>
              </w:rPr>
              <w:t>〔201</w:t>
            </w:r>
            <w:r>
              <w:rPr>
                <w:rFonts w:hint="eastAsia" w:ascii="宋体" w:hAnsi="宋体" w:eastAsia="宋体" w:cs="宋体"/>
                <w:color w:val="auto"/>
                <w:kern w:val="0"/>
                <w:sz w:val="21"/>
                <w:szCs w:val="21"/>
                <w:lang w:val="en-US" w:eastAsia="zh-CN"/>
              </w:rPr>
              <w:t>5</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51号</w:t>
            </w:r>
            <w:r>
              <w:rPr>
                <w:rFonts w:hint="eastAsia" w:ascii="宋体" w:hAnsi="宋体" w:eastAsia="宋体" w:cs="宋体"/>
                <w:color w:val="auto"/>
                <w:kern w:val="0"/>
                <w:sz w:val="21"/>
                <w:szCs w:val="21"/>
                <w:lang w:eastAsia="zh-CN"/>
              </w:rPr>
              <w:t>）</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作出行政决定之日起</w:t>
            </w:r>
            <w:r>
              <w:rPr>
                <w:rFonts w:hint="eastAsia" w:ascii="宋体" w:hAnsi="宋体" w:eastAsia="宋体" w:cs="宋体"/>
                <w:color w:val="auto"/>
                <w:kern w:val="0"/>
                <w:sz w:val="21"/>
                <w:szCs w:val="21"/>
                <w:lang w:val="en-US" w:eastAsia="zh-CN"/>
              </w:rPr>
              <w:t>7个工作日内，法律法规另有规定的从其规定</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57</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海域综合管理</w:t>
            </w:r>
          </w:p>
        </w:tc>
        <w:tc>
          <w:tcPr>
            <w:tcW w:w="1118"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海域使用权招标、拍卖</w:t>
            </w:r>
          </w:p>
        </w:tc>
        <w:tc>
          <w:tcPr>
            <w:tcW w:w="2014" w:type="dxa"/>
            <w:noWrap w:val="0"/>
            <w:vAlign w:val="center"/>
          </w:tcPr>
          <w:p>
            <w:pPr>
              <w:widowControl/>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海域使用权招标、拍卖公告；海域使用权招标、拍卖结果。</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cs="宋体"/>
                <w:color w:val="auto"/>
                <w:kern w:val="0"/>
                <w:sz w:val="21"/>
                <w:szCs w:val="21"/>
                <w:lang w:eastAsia="zh-CN"/>
              </w:rPr>
              <w:t>《招标投标法》《拍卖法》</w:t>
            </w:r>
            <w:r>
              <w:rPr>
                <w:rFonts w:hint="eastAsia" w:ascii="宋体" w:hAnsi="宋体" w:eastAsia="宋体" w:cs="宋体"/>
                <w:color w:val="auto"/>
                <w:kern w:val="0"/>
                <w:sz w:val="21"/>
                <w:szCs w:val="21"/>
              </w:rPr>
              <w:t>《海域使用管理法》《海域使用权管理规定》</w:t>
            </w:r>
            <w:r>
              <w:rPr>
                <w:rFonts w:hint="eastAsia" w:ascii="宋体" w:hAnsi="宋体" w:eastAsia="宋体" w:cs="宋体"/>
                <w:color w:val="auto"/>
                <w:kern w:val="0"/>
                <w:sz w:val="21"/>
                <w:szCs w:val="21"/>
                <w:lang w:eastAsia="zh-CN"/>
              </w:rPr>
              <w:t>（国海发</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2006</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27号</w:t>
            </w:r>
            <w:r>
              <w:rPr>
                <w:rFonts w:hint="eastAsia" w:ascii="宋体" w:hAnsi="宋体" w:eastAsia="宋体" w:cs="宋体"/>
                <w:color w:val="auto"/>
                <w:kern w:val="0"/>
                <w:sz w:val="21"/>
                <w:szCs w:val="21"/>
                <w:lang w:eastAsia="zh-CN"/>
              </w:rPr>
              <w:t>）</w:t>
            </w:r>
          </w:p>
        </w:tc>
        <w:tc>
          <w:tcPr>
            <w:tcW w:w="1295" w:type="dxa"/>
            <w:noWrap w:val="0"/>
            <w:vAlign w:val="center"/>
          </w:tcPr>
          <w:p>
            <w:pPr>
              <w:widowControl/>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组织招标</w:t>
            </w:r>
            <w:r>
              <w:rPr>
                <w:rFonts w:hint="eastAsia" w:ascii="宋体" w:hAnsi="宋体" w:cs="宋体"/>
                <w:color w:val="auto"/>
                <w:kern w:val="0"/>
                <w:sz w:val="21"/>
                <w:szCs w:val="21"/>
                <w:lang w:eastAsia="zh-CN"/>
              </w:rPr>
              <w:t>活动</w:t>
            </w:r>
            <w:r>
              <w:rPr>
                <w:rFonts w:hint="eastAsia" w:ascii="宋体" w:hAnsi="宋体" w:cs="宋体"/>
                <w:color w:val="auto"/>
                <w:kern w:val="0"/>
                <w:sz w:val="21"/>
                <w:szCs w:val="21"/>
                <w:lang w:val="en-US" w:eastAsia="zh-CN"/>
              </w:rPr>
              <w:t>20日前发布公告，组织拍卖活动7日前发布公告；</w:t>
            </w:r>
            <w:r>
              <w:rPr>
                <w:rFonts w:hint="eastAsia" w:ascii="宋体" w:hAnsi="宋体" w:eastAsia="宋体" w:cs="宋体"/>
                <w:color w:val="auto"/>
                <w:kern w:val="0"/>
                <w:szCs w:val="21"/>
              </w:rPr>
              <w:t>招标、拍卖活动结束后</w:t>
            </w:r>
            <w:r>
              <w:rPr>
                <w:rFonts w:hint="eastAsia" w:ascii="宋体" w:hAnsi="宋体" w:eastAsia="宋体" w:cs="宋体"/>
                <w:color w:val="auto"/>
                <w:kern w:val="0"/>
                <w:szCs w:val="21"/>
                <w:lang w:eastAsia="zh-CN"/>
              </w:rPr>
              <w:t>1</w:t>
            </w:r>
            <w:r>
              <w:rPr>
                <w:rFonts w:hint="eastAsia" w:ascii="宋体" w:hAnsi="宋体" w:eastAsia="宋体" w:cs="宋体"/>
                <w:color w:val="auto"/>
                <w:kern w:val="0"/>
                <w:szCs w:val="21"/>
                <w:lang w:val="en-US" w:eastAsia="zh-CN"/>
              </w:rPr>
              <w:t>0</w:t>
            </w:r>
            <w:r>
              <w:rPr>
                <w:rFonts w:hint="eastAsia" w:ascii="宋体" w:hAnsi="宋体" w:eastAsia="宋体" w:cs="宋体"/>
                <w:color w:val="auto"/>
                <w:kern w:val="0"/>
                <w:szCs w:val="21"/>
              </w:rPr>
              <w:t>日内公布</w:t>
            </w:r>
            <w:r>
              <w:rPr>
                <w:rFonts w:hint="eastAsia" w:ascii="宋体" w:hAnsi="宋体" w:eastAsia="宋体" w:cs="宋体"/>
                <w:color w:val="auto"/>
                <w:kern w:val="0"/>
                <w:sz w:val="21"/>
                <w:szCs w:val="21"/>
                <w:lang w:eastAsia="zh-CN"/>
              </w:rPr>
              <w:t>招标、拍卖结果</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kern w:val="0"/>
                <w:sz w:val="21"/>
                <w:szCs w:val="21"/>
                <w:lang w:val="en-US"/>
              </w:rPr>
            </w:pPr>
            <w:r>
              <w:rPr>
                <w:rFonts w:hint="eastAsia" w:ascii="宋体" w:hAnsi="宋体" w:eastAsia="宋体" w:cs="宋体"/>
                <w:color w:val="auto"/>
                <w:kern w:val="0"/>
                <w:sz w:val="21"/>
                <w:szCs w:val="21"/>
                <w:lang w:val="en-US" w:eastAsia="zh-CN"/>
              </w:rPr>
              <w:t>58</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海域综合管理</w:t>
            </w:r>
          </w:p>
        </w:tc>
        <w:tc>
          <w:tcPr>
            <w:tcW w:w="1118"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海域使用权注销以及期满收回</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原海域使用权利人、项目名称、用海类型、注销（或期满收回）前的项目用海面积、注销（或期满收回）后的项目用海面积等</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涉密事项</w:t>
            </w:r>
            <w:r>
              <w:rPr>
                <w:rFonts w:hint="eastAsia" w:ascii="宋体" w:hAnsi="宋体" w:eastAsia="宋体" w:cs="宋体"/>
                <w:color w:val="auto"/>
                <w:kern w:val="0"/>
                <w:sz w:val="21"/>
                <w:szCs w:val="21"/>
                <w:lang w:eastAsia="zh-CN"/>
              </w:rPr>
              <w:t>、法律法规</w:t>
            </w:r>
            <w:r>
              <w:rPr>
                <w:rFonts w:hint="eastAsia" w:ascii="宋体" w:hAnsi="宋体" w:eastAsia="宋体" w:cs="宋体"/>
                <w:color w:val="auto"/>
                <w:kern w:val="0"/>
                <w:sz w:val="21"/>
                <w:szCs w:val="21"/>
              </w:rPr>
              <w:t>规定不予公开的除外</w:t>
            </w:r>
            <w:r>
              <w:rPr>
                <w:rFonts w:hint="eastAsia" w:ascii="宋体" w:hAnsi="宋体" w:eastAsia="宋体" w:cs="宋体"/>
                <w:color w:val="auto"/>
                <w:kern w:val="0"/>
                <w:sz w:val="21"/>
                <w:szCs w:val="21"/>
                <w:lang w:eastAsia="zh-CN"/>
              </w:rPr>
              <w:t>）</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《海域使用管理法》《政府信息公开条例》</w:t>
            </w:r>
            <w:r>
              <w:rPr>
                <w:rFonts w:hint="eastAsia" w:ascii="宋体" w:hAnsi="宋体" w:eastAsia="宋体" w:cs="宋体"/>
                <w:color w:val="auto"/>
                <w:kern w:val="0"/>
                <w:sz w:val="21"/>
                <w:szCs w:val="21"/>
                <w:lang w:eastAsia="zh-CN"/>
              </w:rPr>
              <w:t>《国务院办公厅关于运用大数据加强对市场主体服务和监管的若干意见》（国办发</w:t>
            </w:r>
            <w:r>
              <w:rPr>
                <w:rFonts w:hint="eastAsia" w:ascii="宋体" w:hAnsi="宋体" w:eastAsia="宋体" w:cs="宋体"/>
                <w:color w:val="auto"/>
                <w:kern w:val="0"/>
                <w:sz w:val="21"/>
                <w:szCs w:val="21"/>
              </w:rPr>
              <w:t>〔201</w:t>
            </w:r>
            <w:r>
              <w:rPr>
                <w:rFonts w:hint="eastAsia" w:ascii="宋体" w:hAnsi="宋体" w:eastAsia="宋体" w:cs="宋体"/>
                <w:color w:val="auto"/>
                <w:kern w:val="0"/>
                <w:sz w:val="21"/>
                <w:szCs w:val="21"/>
                <w:lang w:val="en-US" w:eastAsia="zh-CN"/>
              </w:rPr>
              <w:t>5</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51号</w:t>
            </w:r>
            <w:r>
              <w:rPr>
                <w:rFonts w:hint="eastAsia" w:ascii="宋体" w:hAnsi="宋体" w:eastAsia="宋体" w:cs="宋体"/>
                <w:color w:val="auto"/>
                <w:kern w:val="0"/>
                <w:sz w:val="21"/>
                <w:szCs w:val="21"/>
                <w:lang w:eastAsia="zh-CN"/>
              </w:rPr>
              <w:t>）</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作出行政决定之日起</w:t>
            </w:r>
            <w:r>
              <w:rPr>
                <w:rFonts w:hint="eastAsia" w:ascii="宋体" w:hAnsi="宋体" w:eastAsia="宋体" w:cs="宋体"/>
                <w:color w:val="auto"/>
                <w:kern w:val="0"/>
                <w:sz w:val="21"/>
                <w:szCs w:val="21"/>
                <w:lang w:val="en-US" w:eastAsia="zh-CN"/>
              </w:rPr>
              <w:t>7个工作日内，法律法规另有规定的从其规定</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59</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海岛保护与利用</w:t>
            </w:r>
          </w:p>
        </w:tc>
        <w:tc>
          <w:tcPr>
            <w:tcW w:w="1118"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因教学、科研需要在无居民海岛采集生物和非生物标本许可</w:t>
            </w:r>
          </w:p>
        </w:tc>
        <w:tc>
          <w:tcPr>
            <w:tcW w:w="2014" w:type="dxa"/>
            <w:noWrap w:val="0"/>
            <w:vAlign w:val="center"/>
          </w:tcPr>
          <w:p>
            <w:pPr>
              <w:widowControl/>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许可结果信息（</w:t>
            </w:r>
            <w:r>
              <w:rPr>
                <w:rFonts w:hint="eastAsia" w:ascii="宋体" w:hAnsi="宋体" w:eastAsia="宋体" w:cs="宋体"/>
                <w:color w:val="auto"/>
                <w:kern w:val="0"/>
                <w:sz w:val="21"/>
                <w:szCs w:val="21"/>
              </w:rPr>
              <w:t>涉密事项</w:t>
            </w:r>
            <w:r>
              <w:rPr>
                <w:rFonts w:hint="eastAsia" w:ascii="宋体" w:hAnsi="宋体" w:eastAsia="宋体" w:cs="宋体"/>
                <w:color w:val="auto"/>
                <w:kern w:val="0"/>
                <w:sz w:val="21"/>
                <w:szCs w:val="21"/>
                <w:lang w:eastAsia="zh-CN"/>
              </w:rPr>
              <w:t>、法律法规</w:t>
            </w:r>
            <w:r>
              <w:rPr>
                <w:rFonts w:hint="eastAsia" w:ascii="宋体" w:hAnsi="宋体" w:eastAsia="宋体" w:cs="宋体"/>
                <w:color w:val="auto"/>
                <w:kern w:val="0"/>
                <w:sz w:val="21"/>
                <w:szCs w:val="21"/>
              </w:rPr>
              <w:t>规定不予公开的除外</w:t>
            </w:r>
            <w:r>
              <w:rPr>
                <w:rFonts w:hint="eastAsia" w:ascii="宋体" w:hAnsi="宋体" w:eastAsia="宋体" w:cs="宋体"/>
                <w:color w:val="auto"/>
                <w:kern w:val="0"/>
                <w:sz w:val="21"/>
                <w:szCs w:val="21"/>
                <w:lang w:eastAsia="zh-CN"/>
              </w:rPr>
              <w:t>）</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《海岛保护法》《政府信息公开条例》</w:t>
            </w:r>
            <w:r>
              <w:rPr>
                <w:rFonts w:hint="eastAsia" w:ascii="宋体" w:hAnsi="宋体" w:eastAsia="宋体" w:cs="宋体"/>
                <w:color w:val="auto"/>
                <w:kern w:val="0"/>
                <w:sz w:val="21"/>
                <w:szCs w:val="21"/>
                <w:lang w:eastAsia="zh-CN"/>
              </w:rPr>
              <w:t>《国务院办公厅关于运用大数据加强对市场主体服务和监管的若干意见》（国办发</w:t>
            </w:r>
            <w:r>
              <w:rPr>
                <w:rFonts w:hint="eastAsia" w:ascii="宋体" w:hAnsi="宋体" w:eastAsia="宋体" w:cs="宋体"/>
                <w:color w:val="auto"/>
                <w:kern w:val="0"/>
                <w:sz w:val="21"/>
                <w:szCs w:val="21"/>
              </w:rPr>
              <w:t>〔201</w:t>
            </w:r>
            <w:r>
              <w:rPr>
                <w:rFonts w:hint="eastAsia" w:ascii="宋体" w:hAnsi="宋体" w:eastAsia="宋体" w:cs="宋体"/>
                <w:color w:val="auto"/>
                <w:kern w:val="0"/>
                <w:sz w:val="21"/>
                <w:szCs w:val="21"/>
                <w:lang w:val="en-US" w:eastAsia="zh-CN"/>
              </w:rPr>
              <w:t>5</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51号</w:t>
            </w:r>
            <w:r>
              <w:rPr>
                <w:rFonts w:hint="eastAsia" w:ascii="宋体" w:hAnsi="宋体" w:eastAsia="宋体" w:cs="宋体"/>
                <w:color w:val="auto"/>
                <w:kern w:val="0"/>
                <w:sz w:val="21"/>
                <w:szCs w:val="21"/>
                <w:lang w:eastAsia="zh-CN"/>
              </w:rPr>
              <w:t>）</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作出行政决定之日起</w:t>
            </w:r>
            <w:r>
              <w:rPr>
                <w:rFonts w:hint="eastAsia" w:ascii="宋体" w:hAnsi="宋体" w:eastAsia="宋体" w:cs="宋体"/>
                <w:color w:val="auto"/>
                <w:kern w:val="0"/>
                <w:sz w:val="21"/>
                <w:szCs w:val="21"/>
                <w:lang w:val="en-US" w:eastAsia="zh-CN"/>
              </w:rPr>
              <w:t>7个工作日内，法律法规另有规定的从其规定</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60</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监督检查</w:t>
            </w:r>
          </w:p>
        </w:tc>
        <w:tc>
          <w:tcPr>
            <w:tcW w:w="1118"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双随机一公开</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随机抽查事项清单，主要包括抽查依据、抽查主体、抽查内容、抽查方式</w:t>
            </w:r>
            <w:r>
              <w:rPr>
                <w:rFonts w:hint="eastAsia" w:ascii="宋体" w:hAnsi="宋体" w:eastAsia="宋体" w:cs="宋体"/>
                <w:color w:val="auto"/>
                <w:kern w:val="0"/>
                <w:sz w:val="21"/>
                <w:szCs w:val="21"/>
                <w:lang w:eastAsia="zh-CN"/>
              </w:rPr>
              <w:t>等；抽查情况及查处结果</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《国务院办公厅关于推广随机抽查规范事中事后监管的通知》（国办发〔2015〕58号）《国务院关于在市场监管领域全面推行部门联合“双随机、一公开”监管的意见》（国发〔2019〕5号）</w:t>
            </w:r>
            <w:r>
              <w:rPr>
                <w:rFonts w:hint="eastAsia" w:ascii="宋体" w:hAnsi="宋体" w:eastAsia="宋体" w:cs="宋体"/>
                <w:color w:val="auto"/>
                <w:kern w:val="0"/>
                <w:sz w:val="21"/>
                <w:szCs w:val="21"/>
                <w:lang w:eastAsia="zh-CN"/>
              </w:rPr>
              <w:t>《国务院关于加强和规范事中事后监管的指导意见》（</w:t>
            </w:r>
            <w:r>
              <w:rPr>
                <w:rFonts w:hint="eastAsia" w:ascii="宋体" w:hAnsi="宋体" w:eastAsia="宋体" w:cs="宋体"/>
                <w:color w:val="auto"/>
                <w:kern w:val="0"/>
                <w:sz w:val="21"/>
                <w:szCs w:val="21"/>
              </w:rPr>
              <w:t>国发〔2019〕</w:t>
            </w:r>
            <w:r>
              <w:rPr>
                <w:rFonts w:hint="eastAsia" w:ascii="宋体" w:hAnsi="宋体" w:eastAsia="宋体" w:cs="宋体"/>
                <w:color w:val="auto"/>
                <w:kern w:val="0"/>
                <w:sz w:val="21"/>
                <w:szCs w:val="21"/>
                <w:lang w:val="en-US" w:eastAsia="zh-CN"/>
              </w:rPr>
              <w:t>18</w:t>
            </w:r>
            <w:r>
              <w:rPr>
                <w:rFonts w:hint="eastAsia" w:ascii="宋体" w:hAnsi="宋体" w:eastAsia="宋体" w:cs="宋体"/>
                <w:color w:val="auto"/>
                <w:kern w:val="0"/>
                <w:sz w:val="21"/>
                <w:szCs w:val="21"/>
              </w:rPr>
              <w:t>号</w:t>
            </w:r>
            <w:r>
              <w:rPr>
                <w:rFonts w:hint="eastAsia" w:ascii="宋体" w:hAnsi="宋体" w:eastAsia="宋体" w:cs="宋体"/>
                <w:color w:val="auto"/>
                <w:kern w:val="0"/>
                <w:sz w:val="21"/>
                <w:szCs w:val="21"/>
                <w:lang w:eastAsia="zh-CN"/>
              </w:rPr>
              <w:t>）</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信息形成或变更之日起20个工作日内</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jc w:val="left"/>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jc w:val="left"/>
              <w:rPr>
                <w:rFonts w:hint="eastAsia" w:ascii="宋体" w:hAnsi="宋体" w:eastAsia="宋体" w:cs="宋体"/>
                <w:b/>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61</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行政处罚</w:t>
            </w:r>
          </w:p>
        </w:tc>
        <w:tc>
          <w:tcPr>
            <w:tcW w:w="1118" w:type="dxa"/>
            <w:noWrap w:val="0"/>
            <w:vAlign w:val="center"/>
          </w:tcPr>
          <w:p>
            <w:pPr>
              <w:spacing w:line="26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行政处罚基本信息</w:t>
            </w:r>
          </w:p>
        </w:tc>
        <w:tc>
          <w:tcPr>
            <w:tcW w:w="2014" w:type="dxa"/>
            <w:noWrap w:val="0"/>
            <w:vAlign w:val="center"/>
          </w:tcPr>
          <w:p>
            <w:pPr>
              <w:widowControl/>
              <w:spacing w:line="260" w:lineRule="exact"/>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实施机关、立案依据、实施程序和救济渠道等信息</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《行政处罚法》《政府信息公开条例》《</w:t>
            </w:r>
            <w:r>
              <w:rPr>
                <w:rFonts w:hint="eastAsia" w:ascii="宋体" w:hAnsi="宋体" w:eastAsia="宋体" w:cs="宋体"/>
                <w:color w:val="auto"/>
                <w:sz w:val="21"/>
                <w:szCs w:val="21"/>
              </w:rPr>
              <w:t>关于全面推行行政执法公示制度执法全过程记录制度重大执法决定法制审核制度的指导意见</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eastAsia="zh-CN"/>
              </w:rPr>
              <w:t>（国办发〔201</w:t>
            </w:r>
            <w:r>
              <w:rPr>
                <w:rFonts w:hint="eastAsia" w:ascii="宋体" w:hAnsi="宋体" w:eastAsia="宋体" w:cs="宋体"/>
                <w:color w:val="auto"/>
                <w:kern w:val="0"/>
                <w:sz w:val="21"/>
                <w:szCs w:val="21"/>
                <w:lang w:val="en-US" w:eastAsia="zh-CN"/>
              </w:rPr>
              <w:t>8</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lang w:val="en-US" w:eastAsia="zh-CN"/>
              </w:rPr>
              <w:t>118</w:t>
            </w:r>
            <w:r>
              <w:rPr>
                <w:rFonts w:hint="eastAsia" w:ascii="宋体" w:hAnsi="宋体" w:eastAsia="宋体" w:cs="宋体"/>
                <w:color w:val="auto"/>
                <w:kern w:val="0"/>
                <w:sz w:val="21"/>
                <w:szCs w:val="21"/>
                <w:lang w:eastAsia="zh-CN"/>
              </w:rPr>
              <w:t>号）</w:t>
            </w:r>
          </w:p>
        </w:tc>
        <w:tc>
          <w:tcPr>
            <w:tcW w:w="1295"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信息形成或者变更之日起20个工作日内</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vertAlign w:val="subscript"/>
              </w:rPr>
              <w:t xml:space="preserve"> </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noWrap w:val="0"/>
            <w:vAlign w:val="center"/>
          </w:tcPr>
          <w:p>
            <w:pPr>
              <w:widowControl/>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62</w:t>
            </w:r>
          </w:p>
        </w:tc>
        <w:tc>
          <w:tcPr>
            <w:tcW w:w="654" w:type="dxa"/>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行政处罚</w:t>
            </w:r>
          </w:p>
        </w:tc>
        <w:tc>
          <w:tcPr>
            <w:tcW w:w="1118" w:type="dxa"/>
            <w:noWrap w:val="0"/>
            <w:vAlign w:val="center"/>
          </w:tcPr>
          <w:p>
            <w:pPr>
              <w:widowControl/>
              <w:spacing w:line="26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行政处罚</w:t>
            </w:r>
            <w:r>
              <w:rPr>
                <w:rFonts w:hint="eastAsia" w:ascii="宋体" w:hAnsi="宋体" w:eastAsia="宋体" w:cs="宋体"/>
                <w:color w:val="auto"/>
                <w:kern w:val="0"/>
                <w:sz w:val="21"/>
                <w:szCs w:val="21"/>
                <w:lang w:eastAsia="zh-CN"/>
              </w:rPr>
              <w:t>决定</w:t>
            </w:r>
            <w:r>
              <w:rPr>
                <w:rFonts w:hint="eastAsia" w:ascii="宋体" w:hAnsi="宋体" w:eastAsia="宋体" w:cs="宋体"/>
                <w:color w:val="auto"/>
                <w:kern w:val="0"/>
                <w:sz w:val="21"/>
                <w:szCs w:val="21"/>
              </w:rPr>
              <w:t>信息</w:t>
            </w:r>
          </w:p>
        </w:tc>
        <w:tc>
          <w:tcPr>
            <w:tcW w:w="2014" w:type="dxa"/>
            <w:noWrap w:val="0"/>
            <w:vAlign w:val="center"/>
          </w:tcPr>
          <w:p>
            <w:pPr>
              <w:widowControl/>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具有一定社会影响的行政处罚决定</w:t>
            </w:r>
          </w:p>
        </w:tc>
        <w:tc>
          <w:tcPr>
            <w:tcW w:w="2050" w:type="dxa"/>
            <w:noWrap w:val="0"/>
            <w:vAlign w:val="center"/>
          </w:tcPr>
          <w:p>
            <w:pPr>
              <w:widowControl/>
              <w:adjustRightInd w:val="0"/>
              <w:snapToGrid w:val="0"/>
              <w:spacing w:line="276"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《行政处罚法》《政府信息公开条例》《</w:t>
            </w:r>
            <w:r>
              <w:rPr>
                <w:rFonts w:hint="eastAsia" w:ascii="宋体" w:hAnsi="宋体" w:eastAsia="宋体" w:cs="宋体"/>
                <w:color w:val="auto"/>
                <w:sz w:val="21"/>
                <w:szCs w:val="21"/>
              </w:rPr>
              <w:t>关于全面推行行政执法公示制度执法全过程记录制度重大执法决定法制审核制度的指导意见</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eastAsia="zh-CN"/>
              </w:rPr>
              <w:t>（国办发〔201</w:t>
            </w:r>
            <w:r>
              <w:rPr>
                <w:rFonts w:hint="eastAsia" w:ascii="宋体" w:hAnsi="宋体" w:eastAsia="宋体" w:cs="宋体"/>
                <w:color w:val="auto"/>
                <w:kern w:val="0"/>
                <w:sz w:val="21"/>
                <w:szCs w:val="21"/>
                <w:lang w:val="en-US" w:eastAsia="zh-CN"/>
              </w:rPr>
              <w:t>8</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lang w:val="en-US" w:eastAsia="zh-CN"/>
              </w:rPr>
              <w:t>118</w:t>
            </w:r>
            <w:r>
              <w:rPr>
                <w:rFonts w:hint="eastAsia" w:ascii="宋体" w:hAnsi="宋体" w:eastAsia="宋体" w:cs="宋体"/>
                <w:color w:val="auto"/>
                <w:kern w:val="0"/>
                <w:sz w:val="21"/>
                <w:szCs w:val="21"/>
                <w:lang w:eastAsia="zh-CN"/>
              </w:rPr>
              <w:t>号）</w:t>
            </w:r>
          </w:p>
        </w:tc>
        <w:tc>
          <w:tcPr>
            <w:tcW w:w="1295" w:type="dxa"/>
            <w:noWrap w:val="0"/>
            <w:vAlign w:val="center"/>
          </w:tcPr>
          <w:p>
            <w:pPr>
              <w:widowControl/>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eastAsia="zh-CN"/>
              </w:rPr>
              <w:t>作出行政决定之日起</w:t>
            </w:r>
            <w:r>
              <w:rPr>
                <w:rFonts w:hint="eastAsia" w:ascii="宋体" w:hAnsi="宋体" w:eastAsia="宋体" w:cs="宋体"/>
                <w:color w:val="auto"/>
                <w:kern w:val="0"/>
                <w:sz w:val="21"/>
                <w:szCs w:val="21"/>
                <w:lang w:val="en-US" w:eastAsia="zh-CN"/>
              </w:rPr>
              <w:t>7个工作日内，法律法规另有规定的从其规定</w:t>
            </w:r>
          </w:p>
        </w:tc>
        <w:tc>
          <w:tcPr>
            <w:tcW w:w="1200"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自然资源</w:t>
            </w:r>
            <w:r>
              <w:rPr>
                <w:rFonts w:hint="eastAsia" w:ascii="宋体" w:hAnsi="宋体" w:eastAsia="宋体" w:cs="宋体"/>
                <w:color w:val="auto"/>
                <w:kern w:val="0"/>
                <w:sz w:val="21"/>
                <w:szCs w:val="21"/>
                <w:lang w:eastAsia="zh-CN"/>
              </w:rPr>
              <w:t>主管</w:t>
            </w:r>
            <w:r>
              <w:rPr>
                <w:rFonts w:hint="eastAsia" w:ascii="宋体" w:hAnsi="宋体" w:eastAsia="宋体" w:cs="宋体"/>
                <w:color w:val="auto"/>
                <w:kern w:val="0"/>
                <w:sz w:val="21"/>
                <w:szCs w:val="21"/>
              </w:rPr>
              <w:t>部门</w:t>
            </w:r>
          </w:p>
        </w:tc>
        <w:tc>
          <w:tcPr>
            <w:tcW w:w="2987" w:type="dxa"/>
            <w:noWrap w:val="0"/>
            <w:vAlign w:val="center"/>
          </w:tcPr>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■政府网站 □政府公报</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□两微一端 □发布会/听证会</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□广播电视 □纸质载体</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□公开查阅点■政府服务中心</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□便民服务站 □入户/现场</w:t>
            </w:r>
          </w:p>
          <w:p>
            <w:pPr>
              <w:widowControl/>
              <w:adjustRightInd w:val="0"/>
              <w:snapToGrid w:val="0"/>
              <w:spacing w:line="300" w:lineRule="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□社区/企事业单位/</w:t>
            </w:r>
            <w:r>
              <w:rPr>
                <w:rFonts w:hint="eastAsia" w:ascii="宋体" w:hAnsi="宋体" w:eastAsia="宋体" w:cs="宋体"/>
                <w:color w:val="auto"/>
                <w:kern w:val="0"/>
                <w:sz w:val="21"/>
                <w:szCs w:val="21"/>
                <w:lang w:eastAsia="zh-CN"/>
              </w:rPr>
              <w:t>村公示栏</w:t>
            </w:r>
          </w:p>
          <w:p>
            <w:pPr>
              <w:widowControl/>
              <w:adjustRightInd w:val="0"/>
              <w:snapToGrid w:val="0"/>
              <w:spacing w:line="30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□精准推送 □其他</w:t>
            </w:r>
            <w:r>
              <w:rPr>
                <w:rFonts w:hint="eastAsia" w:ascii="宋体" w:hAnsi="宋体" w:eastAsia="宋体" w:cs="宋体"/>
                <w:color w:val="auto"/>
                <w:kern w:val="0"/>
                <w:sz w:val="21"/>
                <w:szCs w:val="21"/>
                <w:u w:val="single"/>
                <w:vertAlign w:val="subscript"/>
              </w:rPr>
              <w:t xml:space="preserve"> </w:t>
            </w:r>
            <w:r>
              <w:rPr>
                <w:rFonts w:hint="eastAsia" w:ascii="宋体" w:hAnsi="宋体" w:eastAsia="宋体" w:cs="宋体"/>
                <w:color w:val="auto"/>
                <w:kern w:val="0"/>
                <w:sz w:val="21"/>
                <w:szCs w:val="21"/>
                <w:u w:val="single"/>
              </w:rPr>
              <w:t xml:space="preserve">        </w:t>
            </w:r>
          </w:p>
        </w:tc>
        <w:tc>
          <w:tcPr>
            <w:tcW w:w="354"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9" w:type="dxa"/>
            <w:noWrap w:val="0"/>
            <w:vAlign w:val="center"/>
          </w:tcPr>
          <w:p>
            <w:pPr>
              <w:widowControl/>
              <w:jc w:val="center"/>
              <w:rPr>
                <w:rFonts w:hint="eastAsia" w:ascii="宋体" w:hAnsi="宋体" w:eastAsia="宋体" w:cs="宋体"/>
                <w:color w:val="auto"/>
                <w:kern w:val="0"/>
                <w:sz w:val="21"/>
                <w:szCs w:val="21"/>
              </w:rPr>
            </w:pPr>
          </w:p>
        </w:tc>
        <w:tc>
          <w:tcPr>
            <w:tcW w:w="423"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396" w:type="dxa"/>
            <w:noWrap w:val="0"/>
            <w:vAlign w:val="center"/>
          </w:tcPr>
          <w:p>
            <w:pPr>
              <w:widowControl/>
              <w:jc w:val="center"/>
              <w:rPr>
                <w:rFonts w:hint="eastAsia" w:ascii="宋体" w:hAnsi="宋体" w:eastAsia="宋体" w:cs="宋体"/>
                <w:color w:val="auto"/>
                <w:kern w:val="0"/>
                <w:sz w:val="21"/>
                <w:szCs w:val="21"/>
              </w:rPr>
            </w:pPr>
          </w:p>
        </w:tc>
        <w:tc>
          <w:tcPr>
            <w:tcW w:w="436" w:type="dxa"/>
            <w:noWrap w:val="0"/>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p>
        </w:tc>
        <w:tc>
          <w:tcPr>
            <w:tcW w:w="405" w:type="dxa"/>
            <w:noWrap w:val="0"/>
            <w:vAlign w:val="center"/>
          </w:tcPr>
          <w:p>
            <w:pPr>
              <w:widowControl/>
              <w:jc w:val="center"/>
              <w:rPr>
                <w:rFonts w:hint="eastAsia" w:ascii="宋体" w:hAnsi="宋体" w:eastAsia="宋体" w:cs="宋体"/>
                <w:color w:val="auto"/>
                <w:kern w:val="0"/>
                <w:sz w:val="21"/>
                <w:szCs w:val="21"/>
              </w:rPr>
            </w:pPr>
          </w:p>
        </w:tc>
      </w:tr>
    </w:tbl>
    <w:p>
      <w:pPr>
        <w:widowControl/>
        <w:jc w:val="left"/>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Times New Roman" w:hAnsi="Times New Roman" w:eastAsia="仿宋_GB2312" w:cs="Times New Roman"/>
          <w:sz w:val="32"/>
          <w:szCs w:val="32"/>
          <w:lang w:eastAsia="zh-CN"/>
        </w:rPr>
      </w:pPr>
    </w:p>
    <w:sectPr>
      <w:footerReference r:id="rId3" w:type="default"/>
      <w:pgSz w:w="16838" w:h="11906" w:orient="landscape"/>
      <w:pgMar w:top="1803" w:right="1440" w:bottom="1803" w:left="1440" w:header="851" w:footer="992" w:gutter="0"/>
      <w:paperSrc/>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2000000000000000000"/>
    <w:charset w:val="86"/>
    <w:family w:val="auto"/>
    <w:pitch w:val="default"/>
    <w:sig w:usb0="00000001" w:usb1="080E0000" w:usb2="00000000" w:usb3="00000000" w:csb0="00040000" w:csb1="00000000"/>
  </w:font>
  <w:font w:name="方正小标宋简体">
    <w:altName w:val="黑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4</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4</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hyphenationZone w:val="360"/>
  <w:drawingGridVerticalSpacing w:val="159"/>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764A7B"/>
    <w:rsid w:val="0E4D01A9"/>
    <w:rsid w:val="0F6FE21A"/>
    <w:rsid w:val="25FEB3C7"/>
    <w:rsid w:val="38E34E8D"/>
    <w:rsid w:val="3BF74F1B"/>
    <w:rsid w:val="3DEF0477"/>
    <w:rsid w:val="3EAB0813"/>
    <w:rsid w:val="3FCF8EC6"/>
    <w:rsid w:val="509E0DCE"/>
    <w:rsid w:val="556728FF"/>
    <w:rsid w:val="5FFFFDC0"/>
    <w:rsid w:val="65B51166"/>
    <w:rsid w:val="77AF1D0E"/>
    <w:rsid w:val="77FC1D14"/>
    <w:rsid w:val="7ADF452C"/>
    <w:rsid w:val="7B34FA43"/>
    <w:rsid w:val="7B63679B"/>
    <w:rsid w:val="7BB5A89B"/>
    <w:rsid w:val="7DFF8BAD"/>
    <w:rsid w:val="7DFFA9D9"/>
    <w:rsid w:val="7F7FA6F5"/>
    <w:rsid w:val="7FBD57F6"/>
    <w:rsid w:val="8D7DE851"/>
    <w:rsid w:val="AFFF1546"/>
    <w:rsid w:val="BA7B23C6"/>
    <w:rsid w:val="BD3D5BB9"/>
    <w:rsid w:val="BF9BEFC4"/>
    <w:rsid w:val="C5FF3C7C"/>
    <w:rsid w:val="C87DD26C"/>
    <w:rsid w:val="D9DAF148"/>
    <w:rsid w:val="DE1D1572"/>
    <w:rsid w:val="DFFBB0DF"/>
    <w:rsid w:val="EF6BB201"/>
    <w:rsid w:val="F3DE1274"/>
    <w:rsid w:val="F4BE99AC"/>
    <w:rsid w:val="F74FADC3"/>
    <w:rsid w:val="F76B689F"/>
    <w:rsid w:val="F7F4B83F"/>
    <w:rsid w:val="F7FBAF6B"/>
    <w:rsid w:val="FB5775DF"/>
    <w:rsid w:val="FBBFC502"/>
    <w:rsid w:val="FCDFF764"/>
    <w:rsid w:val="FD7EC4C8"/>
    <w:rsid w:val="FEEFC6B7"/>
    <w:rsid w:val="FEF750C6"/>
    <w:rsid w:val="FF731B1C"/>
    <w:rsid w:val="FFB7AF65"/>
    <w:rsid w:val="FFFF59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Style w:val="5"/>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paragraph" w:styleId="3">
    <w:name w:val="Normal (Web)"/>
    <w:basedOn w:val="1"/>
    <w:qFormat/>
    <w:uiPriority w:val="99"/>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16674</Words>
  <Characters>17062</Characters>
  <Lines>0</Lines>
  <Paragraphs>0</Paragraphs>
  <TotalTime>10.3333333333333</TotalTime>
  <ScaleCrop>false</ScaleCrop>
  <LinksUpToDate>false</LinksUpToDate>
  <CharactersWithSpaces>17963</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2014-10-31T20:08:00Z</dcterms:created>
  <dc:creator>Administrator</dc:creator>
  <cp:lastModifiedBy>陈霖</cp:lastModifiedBy>
  <cp:lastPrinted>2022-04-04T07:41:17Z</cp:lastPrinted>
  <dcterms:modified xsi:type="dcterms:W3CDTF">2023-09-22T08:22:02Z</dcterms:modified>
  <dc:title>自然资源部办公厅关于印发《自然资源领域基层政务公开标准指引》的通知</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commondata">
    <vt:lpwstr>eyJoZGlkIjoiNjE4OGNkNzUzM2EwMGExMDZiMzBjMTg0MDcyYjVhYWIifQ==</vt:lpwstr>
  </property>
  <property fmtid="{D5CDD505-2E9C-101B-9397-08002B2CF9AE}" pid="4" name="ICV">
    <vt:lpwstr>E084BDD7491C458BAF2E8C9387203316</vt:lpwstr>
  </property>
</Properties>
</file>